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C76" w:rsidRDefault="00D40360" w:rsidP="00D40360">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6E9F8F82-66EF-4D34-8DDA-DED0A3092441" style="width:450.65pt;height:393.35pt">
            <v:imagedata r:id="rId11" o:title=""/>
          </v:shape>
        </w:pict>
      </w:r>
    </w:p>
    <w:bookmarkEnd w:id="0"/>
    <w:p w:rsidR="00CB4C76" w:rsidRDefault="00CB4C76">
      <w:pPr>
        <w:rPr>
          <w:noProof/>
        </w:rPr>
        <w:sectPr w:rsidR="00CB4C76" w:rsidSect="00D40360">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1"/>
          <w:cols w:space="720"/>
          <w:docGrid w:linePitch="360"/>
        </w:sectPr>
      </w:pPr>
    </w:p>
    <w:p w:rsidR="00CB4C76" w:rsidRDefault="00CB4C76">
      <w:pPr>
        <w:rPr>
          <w:rFonts w:ascii="Times New Roman" w:hAnsi="Times New Roman" w:cs="Times New Roman"/>
          <w:b/>
          <w:bCs/>
          <w:noProof/>
          <w:sz w:val="24"/>
        </w:rPr>
      </w:pPr>
    </w:p>
    <w:p w:rsidR="00CB4C76" w:rsidRDefault="00D40360">
      <w:pPr>
        <w:jc w:val="center"/>
        <w:rPr>
          <w:rFonts w:ascii="Times New Roman" w:hAnsi="Times New Roman" w:cs="Times New Roman"/>
          <w:b/>
          <w:bCs/>
          <w:noProof/>
          <w:sz w:val="24"/>
          <w:u w:val="single"/>
        </w:rPr>
      </w:pPr>
      <w:r>
        <w:rPr>
          <w:rFonts w:ascii="Times New Roman" w:hAnsi="Times New Roman"/>
          <w:b/>
          <w:bCs/>
          <w:noProof/>
          <w:sz w:val="24"/>
          <w:u w:val="single"/>
        </w:rPr>
        <w:t>ΠΑΡΑΡΤΗΜΑ</w:t>
      </w:r>
    </w:p>
    <w:p w:rsidR="00CB4C76" w:rsidRDefault="00D40360">
      <w:pPr>
        <w:spacing w:before="120" w:after="120"/>
        <w:rPr>
          <w:rFonts w:ascii="Times New Roman" w:hAnsi="Times New Roman" w:cs="Times New Roman"/>
          <w:b/>
          <w:bCs/>
          <w:noProof/>
          <w:sz w:val="24"/>
        </w:rPr>
      </w:pPr>
      <w:r>
        <w:rPr>
          <w:rFonts w:ascii="Times New Roman" w:hAnsi="Times New Roman"/>
          <w:b/>
          <w:bCs/>
          <w:noProof/>
          <w:sz w:val="24"/>
        </w:rPr>
        <w:t>ΤΜΗΜΑ 1: ΜΕΤΑΡΡΥΘΜΙΣΕΙΣ ΚΑΙ ΕΠΕΝΔΥΣΕΙΣ ΣΤΟ ΠΛΑΙΣΙΟ ΤΟΥ ΣΧΕΔΙΟΥ ΑΝΑΚΑΜΨΗΣ ΚΑΙ ΑΝΘΕΚΤΙΚΟΤΗΤΑΣ</w:t>
      </w:r>
    </w:p>
    <w:p w:rsidR="00CB4C76" w:rsidRDefault="00CB4C76">
      <w:pPr>
        <w:spacing w:before="120" w:after="120" w:line="240" w:lineRule="auto"/>
        <w:jc w:val="both"/>
        <w:rPr>
          <w:rFonts w:ascii="Times New Roman" w:hAnsi="Times New Roman" w:cs="Times New Roman"/>
          <w:noProof/>
          <w:sz w:val="24"/>
        </w:rPr>
      </w:pPr>
    </w:p>
    <w:p w:rsidR="00CB4C76" w:rsidRDefault="00D40360">
      <w:pPr>
        <w:numPr>
          <w:ilvl w:val="6"/>
          <w:numId w:val="7"/>
        </w:numPr>
        <w:spacing w:before="120" w:after="120" w:line="240" w:lineRule="auto"/>
        <w:ind w:left="0" w:firstLine="0"/>
        <w:jc w:val="both"/>
        <w:rPr>
          <w:rFonts w:ascii="Times New Roman" w:hAnsi="Times New Roman" w:cs="Times New Roman"/>
          <w:noProof/>
          <w:sz w:val="24"/>
        </w:rPr>
      </w:pPr>
      <w:r>
        <w:rPr>
          <w:rFonts w:ascii="Times New Roman" w:hAnsi="Times New Roman"/>
          <w:b/>
          <w:bCs/>
          <w:noProof/>
          <w:sz w:val="24"/>
        </w:rPr>
        <w:t xml:space="preserve">Περιγραφή των μεταρρυθμίσεων και των επενδύσεων </w:t>
      </w:r>
    </w:p>
    <w:p w:rsidR="00CB4C76" w:rsidRDefault="00CB4C76">
      <w:pPr>
        <w:spacing w:before="120" w:after="120" w:line="240" w:lineRule="auto"/>
        <w:jc w:val="both"/>
        <w:rPr>
          <w:rFonts w:ascii="Times New Roman" w:hAnsi="Times New Roman" w:cs="Times New Roman"/>
          <w:b/>
          <w:noProof/>
          <w:sz w:val="24"/>
        </w:rPr>
      </w:pPr>
    </w:p>
    <w:p w:rsidR="00CB4C76" w:rsidRDefault="00D40360">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Α. ΣΥΝΙΣΤΩΣΑ 1.1: ΕΝΙΣΧΥΣΗ ΤΗΣ ΕΝΕΡΓΕΙΑΣ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Αυτή η συνιστώσα του ελληνικού σχεδίου ανάκαμψης και ανθεκτικότητας στοχεύει σε μεταρρυθμίσεις και επενδύσεις για την αύξηση του μεριδίου των ανανεώσιμων πηγών </w:t>
      </w:r>
      <w:r>
        <w:rPr>
          <w:rFonts w:ascii="Times New Roman" w:hAnsi="Times New Roman"/>
          <w:noProof/>
          <w:sz w:val="24"/>
        </w:rPr>
        <w:t>ενέργειας στο σύστημα ηλεκτρικής ενέργειας και για τη διευκόλυνση της διαδικασίας απανθρακοποίησης της Ελλάδας. Οι μεταρρυθμίσεις απλοποιούν τους κανόνες αδειοδότησης για επενδύσεις στην ενέργεια από ανανεώσιμες πηγές, αυξάνουν την αποδοτικότητα της αγοράς</w:t>
      </w:r>
      <w:r>
        <w:rPr>
          <w:rFonts w:ascii="Times New Roman" w:hAnsi="Times New Roman"/>
          <w:noProof/>
          <w:sz w:val="24"/>
        </w:rPr>
        <w:t xml:space="preserve"> ηλεκτρικής εν</w:t>
      </w:r>
      <w:bookmarkStart w:id="1" w:name="_GoBack"/>
      <w:bookmarkEnd w:id="1"/>
      <w:r>
        <w:rPr>
          <w:rFonts w:ascii="Times New Roman" w:hAnsi="Times New Roman"/>
          <w:noProof/>
          <w:sz w:val="24"/>
        </w:rPr>
        <w:t>έργειας και διασφαλίζουν την οικονομική βιωσιμότητα των καθεστώτων στήριξης. Η συνιστώσα περιλαμβάνει επίσης βασικές επενδύσεις σε δίκτυα για να ολοκληρωθεί η διασύνδεση με τα νησιά των Κυκλάδων και για να καταστεί η διανομή ηλεκτρικής ενέργε</w:t>
      </w:r>
      <w:r>
        <w:rPr>
          <w:rFonts w:ascii="Times New Roman" w:hAnsi="Times New Roman"/>
          <w:noProof/>
          <w:sz w:val="24"/>
        </w:rPr>
        <w:t>ιας φιλικότερη προς το περιβάλλον και να είναι σε θέση να απορροφά μεγαλύτερο μερίδιο ανανεώσιμων πηγών ενέργειας. Τα συστήματα αποθήκευσης στηρίζουν επίσης την απανθρακοποίηση της οικονομίας μέσω της συσσώρευσης της πλεονάζουσας ηλεκτρικής ενέργειας από α</w:t>
      </w:r>
      <w:r>
        <w:rPr>
          <w:rFonts w:ascii="Times New Roman" w:hAnsi="Times New Roman"/>
          <w:noProof/>
          <w:sz w:val="24"/>
        </w:rPr>
        <w:t>νανεώσιμες πηγές. Υποστηρίζεται επίσης η αποκατάσταση των εδαφών σε περιοχές που χρησιμοποιούνται επί του παρόντος ως λιγνιτωρυχεία, ως ένα βήμα της διαδικασίας δίκαιης μετάβασης στις περιοχές που πλήττονται περισσότερο από τη σταδιακή κατάργηση του λιγνίτ</w:t>
      </w:r>
      <w:r>
        <w:rPr>
          <w:rFonts w:ascii="Times New Roman" w:hAnsi="Times New Roman"/>
          <w:noProof/>
          <w:sz w:val="24"/>
        </w:rPr>
        <w:t>η. Η συνιστώσα είναι σύμφωνη με το εθνικό σχέδιο για την ενέργεια και το κλίμα (ΕΣΕΚ) και στηρίζει την εφαρμογή των ειδικών ανά χώρα συστάσεων για τις δημόσιες και τις ιδιωτικές επενδύσεις (ειδική ανά χώρα σύσταση 3 του 2020 και ειδική ανά χώρα σύσταση 2 τ</w:t>
      </w:r>
      <w:r>
        <w:rPr>
          <w:rFonts w:ascii="Times New Roman" w:hAnsi="Times New Roman"/>
          <w:noProof/>
          <w:sz w:val="24"/>
        </w:rPr>
        <w:t>ου 2019). Αναμένεται ότι κανένα μέτρο στη συνιστώσα αυτή δεν θα βλάπτει σημαντικά τους περιβαλλοντικούς στόχους κατά την έννοια του άρθρου 17 του κανονισμού (ΕΕ) 2020/852, λαμβανομένων υπόψη της περιγραφής των μέτρων και των μέτρων μετριασμού που προβλέπον</w:t>
      </w:r>
      <w:r>
        <w:rPr>
          <w:rFonts w:ascii="Times New Roman" w:hAnsi="Times New Roman"/>
          <w:noProof/>
          <w:sz w:val="24"/>
        </w:rPr>
        <w:t>ται στο σχέδιο ανάκαμψης και ανθεκτικότητας σύμφωνα με την τεχνική καθοδήγηση για την εφαρμογή της αρχής της «μη πρόκλησης σημαντικής βλάβης» (2021/C58/01).</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u w:val="single"/>
        </w:rPr>
        <w:t xml:space="preserve">A.1. </w:t>
      </w:r>
      <w:r>
        <w:rPr>
          <w:rFonts w:ascii="Times New Roman" w:hAnsi="Times New Roman"/>
          <w:b/>
          <w:noProof/>
          <w:sz w:val="24"/>
          <w:u w:val="single"/>
        </w:rPr>
        <w:tab/>
      </w:r>
      <w:r>
        <w:rPr>
          <w:rFonts w:ascii="Times New Roman" w:hAnsi="Times New Roman"/>
          <w:b/>
          <w:bCs/>
          <w:noProof/>
          <w:sz w:val="24"/>
          <w:u w:val="single"/>
        </w:rPr>
        <w:t>Περιγραφή των μεταρρυθμίσεων και των επενδύσεων που είναι επιλέξιμες για λήψη μη επιστρεπτέας</w:t>
      </w:r>
      <w:r>
        <w:rPr>
          <w:rFonts w:ascii="Times New Roman" w:hAnsi="Times New Roman"/>
          <w:b/>
          <w:bCs/>
          <w:noProof/>
          <w:sz w:val="24"/>
          <w:u w:val="single"/>
        </w:rPr>
        <w:t xml:space="preserve"> χρηματοδοτικής στήριξης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 xml:space="preserve">Επένδυση: </w:t>
      </w:r>
      <w:r>
        <w:rPr>
          <w:rFonts w:ascii="Times New Roman" w:hAnsi="Times New Roman"/>
          <w:noProof/>
          <w:sz w:val="24"/>
        </w:rPr>
        <w:t>Στήριξη της εγκατάστασης συστημάτων αποθήκευσης για την ενίσχυση της διείσδυσης της ενέργειας από ανανεώσιμες πηγές (ΑΠΕ) (αναγνωριστικό μέτρου: 16926)</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επένδυση παρέχει δημόσιες επιχορηγήσεις για την εγκατάσταση </w:t>
      </w:r>
      <w:r>
        <w:rPr>
          <w:rFonts w:ascii="Times New Roman" w:hAnsi="Times New Roman"/>
          <w:noProof/>
          <w:sz w:val="24"/>
        </w:rPr>
        <w:t>δυναμικότητας αποθήκευσης ενέργειας έως 1 380 MW στο σύστημα ηλεκτρικής ενέργειας. Οι επενδύσεις αυτές καθιστούν δυνατή την ενσωμάτωση στο σύστημα νέας δυναμικότητας ΑΠΕ, η οποία απαιτείται για την επίτευξη των στόχων του ΕΣΕΚ. Επιπλέον, η δράση αυτή μετρι</w:t>
      </w:r>
      <w:r>
        <w:rPr>
          <w:rFonts w:ascii="Times New Roman" w:hAnsi="Times New Roman"/>
          <w:noProof/>
          <w:sz w:val="24"/>
        </w:rPr>
        <w:t>άζει τη συμφόρηση του δικτύου, αυξάνει την ευελιξία του συστήματος ηλεκτρικής ενέργειας και τη ρευστότητα της αγοράς εξισορρόπησης, ενισχύει την επάρκεια του συστήματος, παρέχει δυνατότητα ενεργειακής απόδοσης, προωθεί τη διαφάνεια στην διαμόρφωση των τιμώ</w:t>
      </w:r>
      <w:r>
        <w:rPr>
          <w:rFonts w:ascii="Times New Roman" w:hAnsi="Times New Roman"/>
          <w:noProof/>
          <w:sz w:val="24"/>
        </w:rPr>
        <w:t>ν ηλεκτρικής ενέργειας και μειώνει το ενεργειακό κόστος.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lastRenderedPageBreak/>
        <w:t xml:space="preserve">Επένδυση: </w:t>
      </w:r>
      <w:r>
        <w:rPr>
          <w:rFonts w:ascii="Times New Roman" w:hAnsi="Times New Roman"/>
          <w:noProof/>
          <w:sz w:val="24"/>
        </w:rPr>
        <w:t>Δράσεις αναζωογόνησης των περιοχών που πλήττονται περισσότερο (περιοχές δίκαιης μετάβασης) (αναγνωριστικό μέτρου: 16871)</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συνίσταται σε επιχορηγήσεις για τη χρηματοδότηση της αποκατάστασης των εδαφών στις περιοχές πρώην λιγνιτωρυχείων στη Δυτική Μακεδονία και τη Μεγαλόπολη. Το μέτρο αφορά τις περιοχές δίκαιης μετάβασης, με περιβαλλοντικές και οικονομικές παρεμβάσε</w:t>
      </w:r>
      <w:r>
        <w:rPr>
          <w:rFonts w:ascii="Times New Roman" w:hAnsi="Times New Roman"/>
          <w:noProof/>
          <w:sz w:val="24"/>
        </w:rPr>
        <w:t>ις, όπως εξυγίανση του εδάφους, ανάπλαση και υλοποίηση παρεμβάσεων που αφορούν την αποκατάσταση του τοπίου και του περιβάλλοντος, αναπροσαρμογές των χρήσεων γης και δημιουργία οργανωμένων δεκτών δραστηριοτήτων. Η διαχείριση της υλοποίησης της επένδυσης αυτ</w:t>
      </w:r>
      <w:r>
        <w:rPr>
          <w:rFonts w:ascii="Times New Roman" w:hAnsi="Times New Roman"/>
          <w:noProof/>
          <w:sz w:val="24"/>
        </w:rPr>
        <w:t>ής θα πραγματοποιηθεί από φορέα ειδικού σκοπού που θα συσταθεί από την Ελλάδα. Ο φορέας ειδικού σκοπού θα καταστεί ο νέος νόμιμος κύριος και αναπτυξιακός φορέας των μεταβιβαζόμενων γεωγραφικών περιοχών. Ο φορέας ειδικού σκοπού θα είναι υπεύθυνος για τη χρη</w:t>
      </w:r>
      <w:r>
        <w:rPr>
          <w:rFonts w:ascii="Times New Roman" w:hAnsi="Times New Roman"/>
          <w:noProof/>
          <w:sz w:val="24"/>
        </w:rPr>
        <w:t>ματοδότηση και την εκτέλεση των εργασιών εξυγίανσης, αποκατάστασης και αναβάθμισης.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Παρεμβάσεις για την ηλεκτρική διασύνδεση των νησιών και την αναβάθμιση του δικτύου ηλεκτρικής</w:t>
      </w:r>
      <w:r>
        <w:rPr>
          <w:rFonts w:ascii="Times New Roman" w:hAnsi="Times New Roman"/>
          <w:noProof/>
          <w:sz w:val="24"/>
        </w:rPr>
        <w:t xml:space="preserve"> ενέργειας (αναγνωριστικό μέτρου: 16870)</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περιλαμβάνει την ηλεκτρική διασύνδεση των Κυκλάδων (φάση Δ), μια εναέρια γραμμή μεταφοράς που συνδέει το Κέντρο Υπερύψηλης Τάσης (ΚΥΤ) Κορίνθου και το ΚΥΤ Κουμουνδούρου και συνοδευτικά έργα. Τα έργα θα εν</w:t>
      </w:r>
      <w:r>
        <w:rPr>
          <w:rFonts w:ascii="Times New Roman" w:hAnsi="Times New Roman"/>
          <w:noProof/>
          <w:sz w:val="24"/>
        </w:rPr>
        <w:t>ισχύσουν την ασφάλεια του ενεργειακού συστήματος, αυξάνοντας παράλληλα το δυναμικό παραγωγής ηλεκτρικής ενέργειας από ΑΠΕ στα νησιά και την Πελοπόννησο. Θα μειώσουν το ενεργειακό κόστος, έχοντας ως αποτέλεσμα νέες επενδύσεις και θέσεις εργασίας στους ενεργ</w:t>
      </w:r>
      <w:r>
        <w:rPr>
          <w:rFonts w:ascii="Times New Roman" w:hAnsi="Times New Roman"/>
          <w:noProof/>
          <w:sz w:val="24"/>
        </w:rPr>
        <w:t>οβόρους τομείς της οικονομίας.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 xml:space="preserve">Επένδυση: </w:t>
      </w:r>
      <w:r>
        <w:rPr>
          <w:rFonts w:ascii="Times New Roman" w:hAnsi="Times New Roman"/>
          <w:noProof/>
          <w:sz w:val="24"/>
        </w:rPr>
        <w:t>Αναβαθμίσεις του δικτύου του Διαχειριστή Ελληνικού Δικτύου Διανομής Ηλεκτρικής Ενέργειας (ΔΕΔΔΗΕ) με στόχο την ενίσχυση της ανθεκτικότητας και την</w:t>
      </w:r>
      <w:r>
        <w:rPr>
          <w:rFonts w:ascii="Times New Roman" w:hAnsi="Times New Roman"/>
          <w:noProof/>
          <w:sz w:val="24"/>
        </w:rPr>
        <w:t xml:space="preserve"> προστασία του περιβάλλοντος (αναγνωριστικό μέτρου: 16901)</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συνίσταται στην υπογειοποίηση και την αναδρομολόγηση του δικτύου διανομής ηλεκτρικής ενέργειας σε οικισμούς ιδιαίτερης σημασίας από πολιτιστική ή τουριστική άποψη, καθώς και σε αστικά κέ</w:t>
      </w:r>
      <w:r>
        <w:rPr>
          <w:rFonts w:ascii="Times New Roman" w:hAnsi="Times New Roman"/>
          <w:noProof/>
          <w:sz w:val="24"/>
        </w:rPr>
        <w:t>ντρα, με προτεραιότητα σε περιοχές όπου η υποδομή είναι ευάλωτη σε ακραία καιρικά φαινόμενα. Θα βελτιώσει την ανθεκτικότητα του δικτύου διανομής και θα συμβάλει στην προστασία του περιβάλλοντος. Η υλοποίηση της επένδυσης θα ολοκληρωθεί έως τις 31 Δεκεμβρίο</w:t>
      </w:r>
      <w:r>
        <w:rPr>
          <w:rFonts w:ascii="Times New Roman" w:hAnsi="Times New Roman"/>
          <w:noProof/>
          <w:sz w:val="24"/>
        </w:rPr>
        <w:t>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Αναβάθμιση του δικτύου εναέριων γραμμών του Διαχειριστή Ελληνικού Δικτύου Διανομής Ηλεκτρικής Ενέργειας (ΔΕΔΔΗΕ) σε δασικές περιοχές (αναγνωριστικό μέτρου: 16900)</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συνίσταται στην αντικατάσταση γυμνών αγωγών στο εναέριο δίκτυο δ</w:t>
      </w:r>
      <w:r>
        <w:rPr>
          <w:rFonts w:ascii="Times New Roman" w:hAnsi="Times New Roman"/>
          <w:noProof/>
          <w:sz w:val="24"/>
        </w:rPr>
        <w:t>ιανομής ηλεκτρικής ενέργειας (με περιβεβλημένους αγωγούς ή συνεστραμμένα καλώδια), στην εγκατάσταση μονωτικών περιβλημάτων και στην υπογειοποίηση ή μετατόπιση του δικτύου διανομής ηλεκτρικής ενέργειας που διέρχεται από δασικές περιοχές. Το έργο θα βελτιώσε</w:t>
      </w:r>
      <w:r>
        <w:rPr>
          <w:rFonts w:ascii="Times New Roman" w:hAnsi="Times New Roman"/>
          <w:noProof/>
          <w:sz w:val="24"/>
        </w:rPr>
        <w:t>ι την ανθεκτικότητα και την αξιοπιστία του δικτύου [δείκτες ποιότητας της παρεχόμενης ενέργειας: διάρκεια διακοπών ανά πελάτη (SAIDI) και συχνότητα διακοπών ανά πελάτη (SAIFI)] και θα προστατεύσει καλύτερα το περιβάλλον (δάση, άγρια ζώα). Η υλοποίηση της ε</w:t>
      </w:r>
      <w:r>
        <w:rPr>
          <w:rFonts w:ascii="Times New Roman" w:hAnsi="Times New Roman"/>
          <w:noProof/>
          <w:sz w:val="24"/>
        </w:rPr>
        <w:t>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Αύξηση της εγκατεστημένης ισχύος σε υποσταθμούς υψηλής τάσης / μέσης τάσης του Διαχειριστή Ελληνικού Δικτύου Διανομής Ηλεκτρικής Ενέργειας (ΔΕΔΔΗΕ) για σύνδεση νέων ΑΠΕ (αναγνωριστικό μέτρου: 16</w:t>
      </w:r>
      <w:r>
        <w:rPr>
          <w:rFonts w:ascii="Times New Roman" w:hAnsi="Times New Roman"/>
          <w:noProof/>
          <w:sz w:val="24"/>
        </w:rPr>
        <w:t>899)</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αυξάνει τη δυναμικότητα των υφιστάμενων υποσταθμών του δικτύου για να αντιμετωπιστεί η συμφόρηση του δικτύου διανομής, η οποία επί του παρόντος εμποδίζει περαιτέρω επενδύσεις σε ενέργεια από ανανεώσιμες πηγές. Η υλοποίηση της επένδυσης θα ο</w:t>
      </w:r>
      <w:r>
        <w:rPr>
          <w:rFonts w:ascii="Times New Roman" w:hAnsi="Times New Roman"/>
          <w:noProof/>
          <w:sz w:val="24"/>
        </w:rPr>
        <w:t>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Αναδιάρθρωση και ενίσχυση των εσόδων του λογαριασμού ανανεώσιμων πηγών ενέργειας – συμπαραγωγής ηλεκτρισμού και θερμότητας (ΑΠΕ–ΣΗΘΥΑ) (αναγνωριστικό μέτρου: 16865)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μεταρρύθμιση συνίσταται στα εξής: α)</w:t>
      </w:r>
      <w:r>
        <w:rPr>
          <w:rFonts w:ascii="Times New Roman" w:hAnsi="Times New Roman"/>
          <w:noProof/>
          <w:sz w:val="24"/>
        </w:rPr>
        <w:t xml:space="preserve"> την αναδιάρθρωση της υφιστάμενης δομής αμοιβής των παραγωγών ΑΠΕ, μέσω της δημιουργίας, για τις νέες μονάδες ΑΠΕ (που τίθενται σε λειτουργία μετά την 1η Ιανουαρίου 2021), ενός νέου λογαριασμού ΑΠΕ–ΣΗΘΥΑ, ο οποίος θα αντικαταστήσει τον τρέχοντα και θα διαθ</w:t>
      </w:r>
      <w:r>
        <w:rPr>
          <w:rFonts w:ascii="Times New Roman" w:hAnsi="Times New Roman"/>
          <w:noProof/>
          <w:sz w:val="24"/>
        </w:rPr>
        <w:t>έτει νέους μηχανισμούς που θα εγγυώνται την οικονομική βιωσιμότητα τόσο του υφιστάμενου όσο και του νέου λογαριασμού ΑΠΕ–ΣΗΘΥΑ· και β) τη θέσπιση συστήματος εμπορίας εγγυήσεων προέλευσης, έκτακτου «τέλους Covid-19» για τους παραγωγούς και προμηθευτές ΑΠΕ κ</w:t>
      </w:r>
      <w:r>
        <w:rPr>
          <w:rFonts w:ascii="Times New Roman" w:hAnsi="Times New Roman"/>
          <w:noProof/>
          <w:sz w:val="24"/>
        </w:rPr>
        <w:t>αι μόνιμου «φόρου άνθρακα» για το πετρέλαιο κίνησης. Τα μέτρα διασφαλίζουν τη βιωσιμότητα της υπάρχουσας εγκατεστημένης ισχύος ΑΠΕ και διευκολύνουν τη χρηματοδότηση νέων έργων ΑΠΕ, καθώς τυχόν απρόβλεπτες εισροές/εκροές με αρνητικό αντίκτυπο στον/στους λογ</w:t>
      </w:r>
      <w:r>
        <w:rPr>
          <w:rFonts w:ascii="Times New Roman" w:hAnsi="Times New Roman"/>
          <w:noProof/>
          <w:sz w:val="24"/>
        </w:rPr>
        <w:t>αριασμό/-ούς ΑΠΕ θα αντιμετωπίζονται μέσω ρυθμιστικών τελών που μετακυλίονται στους πελάτες. Η υλοποίηση της μεταρρύθμισης, συμπεριλαμβανομένης της αύξησης κατά 3 Gigawatt της δυναμικότητας παραγωγής ηλεκτρικής ενέργειας από ανανεώσιμες πηγές, θα ολοκληρωθ</w:t>
      </w:r>
      <w:r>
        <w:rPr>
          <w:rFonts w:ascii="Times New Roman" w:hAnsi="Times New Roman"/>
          <w:noProof/>
          <w:sz w:val="24"/>
        </w:rPr>
        <w:t>εί έως τις 30 Ιουνίου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Εξορθολογισμός της αποδοτικής λειτουργίας του νέου μοντέλου της αγοράς ηλεκτρικής ενέργειας και της ανάπτυξης νέων σταθμών ΑΠΕ για την επίτευξη των στόχων του ΕΣΕΚ μέσω της εφαρμογής μηχανισμού παρακολούθησης, της </w:t>
      </w:r>
      <w:r>
        <w:rPr>
          <w:rFonts w:ascii="Times New Roman" w:hAnsi="Times New Roman"/>
          <w:noProof/>
          <w:sz w:val="24"/>
        </w:rPr>
        <w:t>συμμετοχής της απόκρισης της ζήτησης και μιας εκτεταμένης μεταρρύθμισης της διαδικασίας αδειοδότησης νέων ΑΠΕ (αναγνωριστικό μέτρου: 16860)</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μεταρρύθμιση συνίσταται στον εξορθολογισμό του πλαισίου αδειοδότησης των ΑΠΕ, συμπεριλαμβανομένης της απλούστευσης</w:t>
      </w:r>
      <w:r>
        <w:rPr>
          <w:rFonts w:ascii="Times New Roman" w:hAnsi="Times New Roman"/>
          <w:noProof/>
          <w:sz w:val="24"/>
        </w:rPr>
        <w:t xml:space="preserve"> και ψηφιοποίησης των διαδικασιών, των σύντομων και δεσμευτικών χρόνων ανταπόκρισης της διοίκησης και των διαδικασιών λογοδοσίας για αναίτιες καθυστερήσεις, τη μείωση των αναγκαίων εγγράφων τεκμηρίωσης και διαδικασιών, καθώς και ένα νέο ειδικό πλαίσιο για </w:t>
      </w:r>
      <w:r>
        <w:rPr>
          <w:rFonts w:ascii="Times New Roman" w:hAnsi="Times New Roman"/>
          <w:noProof/>
          <w:sz w:val="24"/>
        </w:rPr>
        <w:t>τις υπεράκτιες μονάδες ΑΠΕ. Στόχος είναι να επιταχυνθεί ο διπλασιασμός της εγκατεστημένης ισχύος ΑΠΕ ενόψει της σταδιακής κατάργησης του λιγνίτη στην Ελλάδα.</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Τέλος, η μεταρρύθμιση θεσπίζει επίσης σύστημα παρακολούθησης της αγοράς για την εθνική Ρυθμιστική </w:t>
      </w:r>
      <w:r>
        <w:rPr>
          <w:rFonts w:ascii="Times New Roman" w:hAnsi="Times New Roman"/>
          <w:noProof/>
          <w:sz w:val="24"/>
        </w:rPr>
        <w:t xml:space="preserve">Αρχή Ενέργειας (ΡΑΕ) και τη συμμετοχή της απόκρισης της ζήτησης στην αγορά εξισορρόπησης. </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υλοποίηση της μεταρρύθμισης θα ολοκληρωθεί έως τις 30 Ιουνίου 2022.</w:t>
      </w:r>
    </w:p>
    <w:p w:rsidR="00CB4C76" w:rsidRDefault="00CB4C76">
      <w:pPr>
        <w:spacing w:before="120" w:after="120" w:line="240" w:lineRule="auto"/>
        <w:ind w:left="709"/>
        <w:jc w:val="both"/>
        <w:rPr>
          <w:rFonts w:ascii="Times New Roman" w:hAnsi="Times New Roman" w:cs="Times New Roman"/>
          <w:noProof/>
          <w:sz w:val="24"/>
        </w:rPr>
      </w:pPr>
    </w:p>
    <w:p w:rsidR="00CB4C76" w:rsidRDefault="00CB4C76">
      <w:pPr>
        <w:spacing w:before="120" w:after="120" w:line="240" w:lineRule="auto"/>
        <w:ind w:left="709"/>
        <w:jc w:val="both"/>
        <w:rPr>
          <w:rFonts w:ascii="Times New Roman" w:hAnsi="Times New Roman" w:cs="Times New Roman"/>
          <w:noProof/>
          <w:sz w:val="24"/>
        </w:rPr>
        <w:sectPr w:rsidR="00CB4C76">
          <w:headerReference w:type="even" r:id="rId18"/>
          <w:headerReference w:type="default" r:id="rId19"/>
          <w:footerReference w:type="even" r:id="rId20"/>
          <w:footerReference w:type="default" r:id="rId21"/>
          <w:headerReference w:type="first" r:id="rId22"/>
          <w:footerReference w:type="first" r:id="rId23"/>
          <w:pgSz w:w="11907" w:h="16839"/>
          <w:pgMar w:top="1134" w:right="1418" w:bottom="1134" w:left="1418" w:header="709" w:footer="709" w:gutter="0"/>
          <w:pgNumType w:start="1"/>
          <w:cols w:space="720"/>
          <w:docGrid w:linePitch="360"/>
        </w:sectPr>
      </w:pPr>
    </w:p>
    <w:p w:rsidR="00CB4C76" w:rsidRDefault="00D40360">
      <w:pPr>
        <w:keepNext/>
        <w:keepLines/>
        <w:spacing w:before="240" w:after="0" w:line="240" w:lineRule="auto"/>
        <w:jc w:val="both"/>
        <w:outlineLvl w:val="4"/>
        <w:rPr>
          <w:rFonts w:ascii="Cambria" w:eastAsia="Times New Roman" w:hAnsi="Cambria"/>
          <w:noProof/>
          <w:color w:val="365F91"/>
          <w:sz w:val="24"/>
        </w:rPr>
      </w:pPr>
      <w:r>
        <w:rPr>
          <w:rFonts w:ascii="Times New Roman" w:hAnsi="Times New Roman"/>
          <w:b/>
          <w:bCs/>
          <w:noProof/>
          <w:sz w:val="24"/>
          <w:u w:val="single"/>
        </w:rPr>
        <w:t xml:space="preserve">A.2. </w:t>
      </w:r>
      <w:r>
        <w:rPr>
          <w:rFonts w:ascii="Times New Roman" w:hAnsi="Times New Roman"/>
          <w:b/>
          <w:noProof/>
          <w:sz w:val="24"/>
          <w:u w:val="single"/>
        </w:rPr>
        <w:tab/>
      </w:r>
      <w:r>
        <w:rPr>
          <w:rFonts w:ascii="Times New Roman" w:hAnsi="Times New Roman"/>
          <w:b/>
          <w:bCs/>
          <w:noProof/>
          <w:sz w:val="24"/>
          <w:u w:val="single"/>
        </w:rPr>
        <w:t xml:space="preserve">Ορόσημα, στόχοι, δείκτες </w:t>
      </w:r>
      <w:r>
        <w:rPr>
          <w:rFonts w:ascii="Times New Roman" w:hAnsi="Times New Roman"/>
          <w:b/>
          <w:bCs/>
          <w:noProof/>
          <w:sz w:val="24"/>
          <w:u w:val="single"/>
        </w:rPr>
        <w:t>και χρονοδιάγραμμα για την παρακολούθηση και την υλοποίηση της μη επιστρεπτέας χρηματοδοτικής στήριξης</w:t>
      </w:r>
    </w:p>
    <w:p w:rsidR="00CB4C76" w:rsidRDefault="00D40360">
      <w:pPr>
        <w:keepNext/>
        <w:keepLines/>
        <w:spacing w:before="240" w:after="0" w:line="240" w:lineRule="auto"/>
        <w:jc w:val="both"/>
        <w:outlineLvl w:val="4"/>
        <w:rPr>
          <w:rFonts w:ascii="Cambria" w:eastAsia="Times New Roman" w:hAnsi="Cambria"/>
          <w:noProof/>
          <w:color w:val="365F91"/>
          <w:sz w:val="24"/>
        </w:rPr>
      </w:pPr>
      <w:r>
        <w:rPr>
          <w:rFonts w:ascii="Cambria" w:hAnsi="Cambria"/>
          <w:noProof/>
          <w:color w:val="365F91"/>
          <w:sz w:val="24"/>
        </w:rPr>
        <w:t>Κορυφαία επένδυση 1: Παρεμβάσεις για την ηλεκτρική διασύνδεση των νησιών και την αναβάθμιση του δικτύου ηλεκτρικής ενέργειας</w:t>
      </w:r>
    </w:p>
    <w:tbl>
      <w:tblPr>
        <w:tblpPr w:leftFromText="181" w:rightFromText="181" w:vertAnchor="text" w:tblpY="1"/>
        <w:tblOverlap w:val="never"/>
        <w:tblW w:w="15842" w:type="dxa"/>
        <w:tblLayout w:type="fixed"/>
        <w:tblLook w:val="04A0" w:firstRow="1" w:lastRow="0" w:firstColumn="1" w:lastColumn="0" w:noHBand="0" w:noVBand="1"/>
      </w:tblPr>
      <w:tblGrid>
        <w:gridCol w:w="1134"/>
        <w:gridCol w:w="2078"/>
        <w:gridCol w:w="1007"/>
        <w:gridCol w:w="1134"/>
        <w:gridCol w:w="1744"/>
        <w:gridCol w:w="920"/>
        <w:gridCol w:w="24"/>
        <w:gridCol w:w="659"/>
        <w:gridCol w:w="666"/>
        <w:gridCol w:w="921"/>
        <w:gridCol w:w="10"/>
        <w:gridCol w:w="911"/>
        <w:gridCol w:w="4634"/>
      </w:tblGrid>
      <w:tr w:rsidR="00CB4C76">
        <w:trPr>
          <w:trHeight w:val="1125"/>
          <w:tblHeader/>
        </w:trPr>
        <w:tc>
          <w:tcPr>
            <w:tcW w:w="1134" w:type="dxa"/>
            <w:vMerge w:val="restart"/>
            <w:tcBorders>
              <w:top w:val="single" w:sz="4" w:space="0" w:color="auto"/>
              <w:left w:val="single" w:sz="4" w:space="0" w:color="auto"/>
              <w:right w:val="single" w:sz="4" w:space="0" w:color="auto"/>
            </w:tcBorders>
            <w:shd w:val="clear" w:color="auto" w:fill="BDD7EE"/>
            <w:vAlign w:val="center"/>
            <w:hideMark/>
          </w:tcPr>
          <w:p w:rsidR="00CB4C76" w:rsidRDefault="00D40360">
            <w:pPr>
              <w:spacing w:before="120" w:after="120" w:line="240" w:lineRule="auto"/>
              <w:jc w:val="center"/>
              <w:rPr>
                <w:rFonts w:ascii="Times New Roman" w:hAnsi="Times New Roman" w:cs="Times New Roman"/>
                <w:noProof/>
                <w:sz w:val="24"/>
              </w:rPr>
            </w:pPr>
            <w:r>
              <w:rPr>
                <w:rFonts w:ascii="Times New Roman" w:hAnsi="Times New Roman"/>
                <w:b/>
                <w:bCs/>
                <w:noProof/>
                <w:sz w:val="18"/>
                <w:szCs w:val="18"/>
              </w:rPr>
              <w:t>Αύξων αριθμός</w:t>
            </w:r>
          </w:p>
          <w:p w:rsidR="00CB4C76" w:rsidRDefault="00CB4C76">
            <w:pPr>
              <w:spacing w:before="120" w:after="120" w:line="240" w:lineRule="auto"/>
              <w:jc w:val="center"/>
              <w:rPr>
                <w:rFonts w:ascii="Times New Roman" w:hAnsi="Times New Roman" w:cs="Times New Roman"/>
                <w:noProof/>
                <w:sz w:val="24"/>
              </w:rPr>
            </w:pPr>
          </w:p>
        </w:tc>
        <w:tc>
          <w:tcPr>
            <w:tcW w:w="2078"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before="120" w:after="120" w:line="240" w:lineRule="auto"/>
              <w:jc w:val="center"/>
              <w:rPr>
                <w:rFonts w:ascii="Times New Roman" w:hAnsi="Times New Roman" w:cs="Times New Roman"/>
                <w:noProof/>
                <w:sz w:val="24"/>
              </w:rPr>
            </w:pPr>
            <w:r>
              <w:rPr>
                <w:rFonts w:ascii="Times New Roman" w:hAnsi="Times New Roman"/>
                <w:b/>
                <w:bCs/>
                <w:noProof/>
                <w:sz w:val="18"/>
                <w:szCs w:val="18"/>
              </w:rPr>
              <w:t>Σχετικό μέτρο</w:t>
            </w:r>
            <w:r>
              <w:rPr>
                <w:rFonts w:ascii="Times New Roman" w:hAnsi="Times New Roman"/>
                <w:b/>
                <w:bCs/>
                <w:noProof/>
                <w:sz w:val="18"/>
                <w:szCs w:val="18"/>
              </w:rPr>
              <w:t xml:space="preserve"> (μεταρρύθμιση ή επένδυση)</w:t>
            </w:r>
          </w:p>
        </w:tc>
        <w:tc>
          <w:tcPr>
            <w:tcW w:w="1007"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before="120" w:after="120" w:line="240" w:lineRule="auto"/>
              <w:jc w:val="center"/>
              <w:rPr>
                <w:rFonts w:ascii="Times New Roman" w:hAnsi="Times New Roman" w:cs="Times New Roman"/>
                <w:noProof/>
                <w:sz w:val="24"/>
              </w:rPr>
            </w:pPr>
            <w:r>
              <w:rPr>
                <w:rFonts w:ascii="Times New Roman" w:hAnsi="Times New Roman"/>
                <w:b/>
                <w:bCs/>
                <w:noProof/>
                <w:sz w:val="18"/>
                <w:szCs w:val="18"/>
              </w:rPr>
              <w:t>Ορόσημο/στόχος</w:t>
            </w:r>
          </w:p>
        </w:tc>
        <w:tc>
          <w:tcPr>
            <w:tcW w:w="1134"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before="120" w:after="120" w:line="240" w:lineRule="auto"/>
              <w:jc w:val="center"/>
              <w:rPr>
                <w:rFonts w:ascii="Times New Roman" w:hAnsi="Times New Roman" w:cs="Times New Roman"/>
                <w:noProof/>
                <w:sz w:val="24"/>
              </w:rPr>
            </w:pPr>
            <w:r>
              <w:rPr>
                <w:rFonts w:ascii="Times New Roman" w:hAnsi="Times New Roman"/>
                <w:b/>
                <w:bCs/>
                <w:noProof/>
                <w:sz w:val="18"/>
                <w:szCs w:val="18"/>
              </w:rPr>
              <w:t>Ονομασία</w:t>
            </w:r>
          </w:p>
        </w:tc>
        <w:tc>
          <w:tcPr>
            <w:tcW w:w="1744"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before="120" w:after="120" w:line="240" w:lineRule="auto"/>
              <w:jc w:val="center"/>
              <w:rPr>
                <w:rFonts w:ascii="Times New Roman" w:hAnsi="Times New Roman" w:cs="Times New Roman"/>
                <w:noProof/>
                <w:sz w:val="24"/>
              </w:rPr>
            </w:pPr>
            <w:r>
              <w:rPr>
                <w:rFonts w:ascii="Times New Roman" w:hAnsi="Times New Roman"/>
                <w:b/>
                <w:bCs/>
                <w:noProof/>
                <w:sz w:val="18"/>
                <w:szCs w:val="18"/>
              </w:rPr>
              <w:t>Ποιοτικοί δείκτες   (για τα ορόσημα)</w:t>
            </w:r>
          </w:p>
        </w:tc>
        <w:tc>
          <w:tcPr>
            <w:tcW w:w="2269" w:type="dxa"/>
            <w:gridSpan w:val="4"/>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before="120" w:after="120" w:line="240" w:lineRule="auto"/>
              <w:jc w:val="center"/>
              <w:rPr>
                <w:rFonts w:ascii="Times New Roman" w:hAnsi="Times New Roman" w:cs="Times New Roman"/>
                <w:noProof/>
                <w:sz w:val="24"/>
              </w:rPr>
            </w:pPr>
            <w:r>
              <w:rPr>
                <w:rFonts w:ascii="Times New Roman" w:hAnsi="Times New Roman"/>
                <w:b/>
                <w:bCs/>
                <w:noProof/>
                <w:sz w:val="18"/>
                <w:szCs w:val="18"/>
              </w:rPr>
              <w:t>Ποσοτικοί δείκτες   (για τους στόχους)</w:t>
            </w:r>
          </w:p>
        </w:tc>
        <w:tc>
          <w:tcPr>
            <w:tcW w:w="1842"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before="120" w:after="120" w:line="240" w:lineRule="auto"/>
              <w:jc w:val="center"/>
              <w:rPr>
                <w:rFonts w:ascii="Times New Roman" w:hAnsi="Times New Roman" w:cs="Times New Roman"/>
                <w:noProof/>
                <w:sz w:val="24"/>
              </w:rPr>
            </w:pPr>
            <w:r>
              <w:rPr>
                <w:rFonts w:ascii="Times New Roman" w:hAnsi="Times New Roman"/>
                <w:b/>
                <w:bCs/>
                <w:noProof/>
                <w:sz w:val="18"/>
                <w:szCs w:val="18"/>
              </w:rPr>
              <w:t>Ενδεικτικό χρονοδιάγραμμα ολοκλήρωσης</w:t>
            </w:r>
          </w:p>
        </w:tc>
        <w:tc>
          <w:tcPr>
            <w:tcW w:w="46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before="120" w:after="120" w:line="240" w:lineRule="auto"/>
              <w:jc w:val="center"/>
              <w:rPr>
                <w:rFonts w:ascii="Times New Roman" w:hAnsi="Times New Roman" w:cs="Times New Roman"/>
                <w:noProof/>
                <w:sz w:val="24"/>
              </w:rPr>
            </w:pPr>
            <w:r>
              <w:rPr>
                <w:rFonts w:ascii="Times New Roman" w:hAnsi="Times New Roman"/>
                <w:b/>
                <w:bCs/>
                <w:noProof/>
                <w:sz w:val="18"/>
                <w:szCs w:val="18"/>
              </w:rPr>
              <w:t>Περιγραφή κάθε ορόσημου και στόχου</w:t>
            </w:r>
          </w:p>
          <w:p w:rsidR="00CB4C76" w:rsidRDefault="00CB4C76">
            <w:pPr>
              <w:spacing w:before="120" w:after="120" w:line="240" w:lineRule="auto"/>
              <w:jc w:val="center"/>
              <w:rPr>
                <w:rFonts w:ascii="Times New Roman" w:hAnsi="Times New Roman" w:cs="Times New Roman"/>
                <w:noProof/>
                <w:sz w:val="24"/>
              </w:rPr>
            </w:pPr>
          </w:p>
        </w:tc>
      </w:tr>
      <w:tr w:rsidR="00CB4C76">
        <w:trPr>
          <w:trHeight w:val="848"/>
          <w:tblHeader/>
        </w:trPr>
        <w:tc>
          <w:tcPr>
            <w:tcW w:w="1134" w:type="dxa"/>
            <w:vMerge/>
            <w:tcBorders>
              <w:left w:val="single" w:sz="4" w:space="0" w:color="auto"/>
              <w:bottom w:val="single" w:sz="4" w:space="0" w:color="000000"/>
              <w:right w:val="single" w:sz="4" w:space="0" w:color="auto"/>
            </w:tcBorders>
            <w:shd w:val="clear" w:color="auto" w:fill="BDD7EE"/>
            <w:vAlign w:val="center"/>
          </w:tcPr>
          <w:p w:rsidR="00CB4C76" w:rsidRDefault="00CB4C76">
            <w:pPr>
              <w:spacing w:before="120" w:after="120" w:line="240" w:lineRule="auto"/>
              <w:jc w:val="center"/>
              <w:rPr>
                <w:rFonts w:ascii="Times New Roman" w:eastAsia="Times New Roman" w:hAnsi="Times New Roman" w:cs="Times New Roman"/>
                <w:b/>
                <w:bCs/>
                <w:noProof/>
                <w:sz w:val="18"/>
                <w:szCs w:val="18"/>
                <w:lang w:eastAsia="en-GB"/>
              </w:rPr>
            </w:pPr>
          </w:p>
        </w:tc>
        <w:tc>
          <w:tcPr>
            <w:tcW w:w="2078" w:type="dxa"/>
            <w:tcBorders>
              <w:top w:val="single" w:sz="4" w:space="0" w:color="auto"/>
              <w:left w:val="single" w:sz="4" w:space="0" w:color="auto"/>
              <w:bottom w:val="single" w:sz="4" w:space="0" w:color="auto"/>
              <w:right w:val="single" w:sz="4" w:space="0" w:color="auto"/>
            </w:tcBorders>
            <w:shd w:val="clear" w:color="auto" w:fill="BDD7EE"/>
            <w:vAlign w:val="center"/>
          </w:tcPr>
          <w:p w:rsidR="00CB4C76" w:rsidRDefault="00CB4C76">
            <w:pPr>
              <w:spacing w:before="120" w:after="120" w:line="240" w:lineRule="auto"/>
              <w:jc w:val="center"/>
              <w:rPr>
                <w:rFonts w:ascii="Times New Roman" w:eastAsia="Times New Roman" w:hAnsi="Times New Roman" w:cs="Times New Roman"/>
                <w:b/>
                <w:bCs/>
                <w:noProof/>
                <w:sz w:val="18"/>
                <w:szCs w:val="18"/>
                <w:lang w:eastAsia="en-GB"/>
              </w:rPr>
            </w:pPr>
          </w:p>
        </w:tc>
        <w:tc>
          <w:tcPr>
            <w:tcW w:w="1007" w:type="dxa"/>
            <w:tcBorders>
              <w:top w:val="single" w:sz="4" w:space="0" w:color="auto"/>
              <w:left w:val="single" w:sz="4" w:space="0" w:color="auto"/>
              <w:bottom w:val="single" w:sz="4" w:space="0" w:color="auto"/>
              <w:right w:val="single" w:sz="4" w:space="0" w:color="auto"/>
            </w:tcBorders>
            <w:shd w:val="clear" w:color="auto" w:fill="BDD7EE"/>
            <w:vAlign w:val="center"/>
          </w:tcPr>
          <w:p w:rsidR="00CB4C76" w:rsidRDefault="00CB4C76">
            <w:pPr>
              <w:spacing w:before="120" w:after="120" w:line="240" w:lineRule="auto"/>
              <w:jc w:val="center"/>
              <w:rPr>
                <w:rFonts w:ascii="Times New Roman" w:eastAsia="Times New Roman" w:hAnsi="Times New Roman" w:cs="Times New Roman"/>
                <w:b/>
                <w:bCs/>
                <w:noProof/>
                <w:sz w:val="18"/>
                <w:szCs w:val="18"/>
                <w:lang w:eastAsia="en-GB"/>
              </w:rPr>
            </w:pPr>
          </w:p>
        </w:tc>
        <w:tc>
          <w:tcPr>
            <w:tcW w:w="1134" w:type="dxa"/>
            <w:tcBorders>
              <w:top w:val="single" w:sz="4" w:space="0" w:color="auto"/>
              <w:left w:val="nil"/>
              <w:bottom w:val="single" w:sz="4" w:space="0" w:color="auto"/>
              <w:right w:val="single" w:sz="4" w:space="0" w:color="auto"/>
            </w:tcBorders>
            <w:shd w:val="clear" w:color="auto" w:fill="BDD7EE"/>
            <w:vAlign w:val="center"/>
          </w:tcPr>
          <w:p w:rsidR="00CB4C76" w:rsidRDefault="00CB4C76">
            <w:pPr>
              <w:spacing w:before="120" w:after="120" w:line="240" w:lineRule="auto"/>
              <w:jc w:val="center"/>
              <w:rPr>
                <w:rFonts w:ascii="Times New Roman" w:eastAsia="Times New Roman" w:hAnsi="Times New Roman" w:cs="Times New Roman"/>
                <w:b/>
                <w:bCs/>
                <w:noProof/>
                <w:sz w:val="18"/>
                <w:szCs w:val="18"/>
                <w:lang w:eastAsia="en-GB"/>
              </w:rPr>
            </w:pPr>
          </w:p>
        </w:tc>
        <w:tc>
          <w:tcPr>
            <w:tcW w:w="1744" w:type="dxa"/>
            <w:tcBorders>
              <w:top w:val="single" w:sz="4" w:space="0" w:color="auto"/>
              <w:left w:val="single" w:sz="4" w:space="0" w:color="auto"/>
              <w:bottom w:val="single" w:sz="4" w:space="0" w:color="auto"/>
              <w:right w:val="single" w:sz="4" w:space="0" w:color="auto"/>
            </w:tcBorders>
            <w:shd w:val="clear" w:color="auto" w:fill="BDD7EE"/>
            <w:vAlign w:val="center"/>
          </w:tcPr>
          <w:p w:rsidR="00CB4C76" w:rsidRDefault="00CB4C76">
            <w:pPr>
              <w:spacing w:before="120" w:after="120" w:line="240" w:lineRule="auto"/>
              <w:jc w:val="center"/>
              <w:rPr>
                <w:rFonts w:ascii="Times New Roman" w:eastAsia="Times New Roman" w:hAnsi="Times New Roman" w:cs="Times New Roman"/>
                <w:b/>
                <w:bCs/>
                <w:noProof/>
                <w:sz w:val="18"/>
                <w:szCs w:val="18"/>
                <w:lang w:eastAsia="en-GB"/>
              </w:rPr>
            </w:pPr>
          </w:p>
        </w:tc>
        <w:tc>
          <w:tcPr>
            <w:tcW w:w="944" w:type="dxa"/>
            <w:gridSpan w:val="2"/>
            <w:tcBorders>
              <w:top w:val="single" w:sz="4" w:space="0" w:color="auto"/>
              <w:left w:val="nil"/>
              <w:bottom w:val="single" w:sz="4" w:space="0" w:color="auto"/>
              <w:right w:val="single" w:sz="4" w:space="0" w:color="auto"/>
            </w:tcBorders>
            <w:shd w:val="clear" w:color="auto" w:fill="BDD7EE"/>
            <w:vAlign w:val="center"/>
          </w:tcPr>
          <w:p w:rsidR="00CB4C76" w:rsidRDefault="00D40360">
            <w:pPr>
              <w:spacing w:before="120" w:after="12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659" w:type="dxa"/>
            <w:tcBorders>
              <w:top w:val="single" w:sz="4" w:space="0" w:color="auto"/>
              <w:left w:val="nil"/>
              <w:bottom w:val="single" w:sz="4" w:space="0" w:color="auto"/>
              <w:right w:val="single" w:sz="4" w:space="0" w:color="auto"/>
            </w:tcBorders>
            <w:shd w:val="clear" w:color="auto" w:fill="BDD7EE"/>
            <w:vAlign w:val="center"/>
          </w:tcPr>
          <w:p w:rsidR="00CB4C76" w:rsidRDefault="00D40360">
            <w:pPr>
              <w:spacing w:before="120" w:after="12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Τιμή βάσης</w:t>
            </w:r>
          </w:p>
        </w:tc>
        <w:tc>
          <w:tcPr>
            <w:tcW w:w="666" w:type="dxa"/>
            <w:tcBorders>
              <w:top w:val="single" w:sz="4" w:space="0" w:color="auto"/>
              <w:left w:val="nil"/>
              <w:bottom w:val="single" w:sz="4" w:space="0" w:color="auto"/>
              <w:right w:val="single" w:sz="4" w:space="0" w:color="auto"/>
            </w:tcBorders>
            <w:shd w:val="clear" w:color="auto" w:fill="BDD7EE"/>
            <w:vAlign w:val="center"/>
          </w:tcPr>
          <w:p w:rsidR="00CB4C76" w:rsidRDefault="00D40360">
            <w:pPr>
              <w:spacing w:before="120" w:after="12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Στόχος</w:t>
            </w:r>
          </w:p>
        </w:tc>
        <w:tc>
          <w:tcPr>
            <w:tcW w:w="921" w:type="dxa"/>
            <w:tcBorders>
              <w:top w:val="single" w:sz="4" w:space="0" w:color="auto"/>
              <w:left w:val="nil"/>
              <w:bottom w:val="single" w:sz="4" w:space="0" w:color="auto"/>
              <w:right w:val="single" w:sz="4" w:space="0" w:color="auto"/>
            </w:tcBorders>
            <w:shd w:val="clear" w:color="auto" w:fill="BDD7EE"/>
            <w:vAlign w:val="center"/>
          </w:tcPr>
          <w:p w:rsidR="00CB4C76" w:rsidRDefault="00D40360">
            <w:pPr>
              <w:spacing w:before="120" w:after="12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921" w:type="dxa"/>
            <w:gridSpan w:val="2"/>
            <w:tcBorders>
              <w:top w:val="single" w:sz="4" w:space="0" w:color="auto"/>
              <w:left w:val="nil"/>
              <w:bottom w:val="single" w:sz="4" w:space="0" w:color="auto"/>
              <w:right w:val="single" w:sz="4" w:space="0" w:color="auto"/>
            </w:tcBorders>
            <w:shd w:val="clear" w:color="auto" w:fill="BDD7EE"/>
            <w:vAlign w:val="center"/>
          </w:tcPr>
          <w:p w:rsidR="00CB4C76" w:rsidRDefault="00D40360">
            <w:pPr>
              <w:spacing w:before="120" w:after="12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4634" w:type="dxa"/>
            <w:vMerge/>
            <w:tcBorders>
              <w:left w:val="single" w:sz="4" w:space="0" w:color="auto"/>
              <w:bottom w:val="single" w:sz="4" w:space="0" w:color="auto"/>
              <w:right w:val="single" w:sz="4" w:space="0" w:color="auto"/>
            </w:tcBorders>
            <w:shd w:val="clear" w:color="auto" w:fill="BDD7EE"/>
            <w:vAlign w:val="center"/>
          </w:tcPr>
          <w:p w:rsidR="00CB4C76" w:rsidRDefault="00CB4C76">
            <w:pPr>
              <w:spacing w:before="120" w:after="120" w:line="240" w:lineRule="auto"/>
              <w:jc w:val="center"/>
              <w:rPr>
                <w:rFonts w:ascii="Times New Roman" w:eastAsia="Times New Roman" w:hAnsi="Times New Roman" w:cs="Times New Roman"/>
                <w:b/>
                <w:bCs/>
                <w:noProof/>
                <w:sz w:val="18"/>
                <w:szCs w:val="18"/>
                <w:lang w:eastAsia="en-GB"/>
              </w:rPr>
            </w:pPr>
          </w:p>
        </w:tc>
      </w:tr>
      <w:tr w:rsidR="00CB4C76">
        <w:tc>
          <w:tcPr>
            <w:tcW w:w="1134"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ascii="Times New Roman" w:eastAsia="Times New Roman" w:hAnsi="Times New Roman" w:cs="Times New Roman"/>
                <w:noProof/>
                <w:sz w:val="18"/>
                <w:szCs w:val="18"/>
              </w:rPr>
            </w:pPr>
            <w:r>
              <w:rPr>
                <w:rFonts w:ascii="Times New Roman" w:hAnsi="Times New Roman"/>
                <w:noProof/>
                <w:sz w:val="18"/>
                <w:szCs w:val="18"/>
              </w:rPr>
              <w:t>1</w:t>
            </w:r>
          </w:p>
        </w:tc>
        <w:tc>
          <w:tcPr>
            <w:tcW w:w="207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1 - 1.1. Ενίσχυση της ενέργειας — 16870_Παρεμβάσεις για την ηλεκτρική διασύνδεση των νησιών και την αναβάθμιση του δικτύου ηλεκτρικής ενέργειας</w:t>
            </w:r>
          </w:p>
        </w:tc>
        <w:tc>
          <w:tcPr>
            <w:tcW w:w="100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3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ascii="Times New Roman" w:eastAsia="Times New Roman" w:hAnsi="Times New Roman" w:cs="Times New Roman"/>
                <w:noProof/>
                <w:sz w:val="18"/>
                <w:szCs w:val="18"/>
              </w:rPr>
            </w:pPr>
            <w:r>
              <w:rPr>
                <w:noProof/>
                <w:color w:val="006100"/>
                <w:sz w:val="18"/>
                <w:szCs w:val="18"/>
              </w:rPr>
              <w:t>Διασύνδεση νησιών — ανάθεση συμβάσεων</w:t>
            </w:r>
          </w:p>
        </w:tc>
        <w:tc>
          <w:tcPr>
            <w:tcW w:w="174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120" w:line="240" w:lineRule="auto"/>
              <w:rPr>
                <w:rFonts w:ascii="Times New Roman" w:eastAsia="Times New Roman" w:hAnsi="Times New Roman" w:cs="Times New Roman"/>
                <w:noProof/>
                <w:sz w:val="18"/>
                <w:szCs w:val="18"/>
              </w:rPr>
            </w:pPr>
            <w:r>
              <w:rPr>
                <w:noProof/>
                <w:color w:val="006100"/>
                <w:sz w:val="18"/>
                <w:szCs w:val="18"/>
              </w:rPr>
              <w:t>Κοινοποίηση της ανάθεσης όλων των συμβάσεων</w:t>
            </w:r>
          </w:p>
        </w:tc>
        <w:tc>
          <w:tcPr>
            <w:tcW w:w="920"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ascii="Times New Roman" w:eastAsia="Times New Roman" w:hAnsi="Times New Roman" w:cs="Times New Roman"/>
                <w:noProof/>
                <w:sz w:val="18"/>
                <w:szCs w:val="18"/>
                <w:lang w:eastAsia="en-GB"/>
              </w:rPr>
            </w:pPr>
          </w:p>
        </w:tc>
        <w:tc>
          <w:tcPr>
            <w:tcW w:w="683" w:type="dxa"/>
            <w:gridSpan w:val="2"/>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ascii="Times New Roman" w:eastAsia="Times New Roman" w:hAnsi="Times New Roman" w:cs="Times New Roman"/>
                <w:noProof/>
                <w:sz w:val="18"/>
                <w:szCs w:val="18"/>
                <w:lang w:eastAsia="en-GB"/>
              </w:rPr>
            </w:pPr>
          </w:p>
        </w:tc>
        <w:tc>
          <w:tcPr>
            <w:tcW w:w="66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ascii="Times New Roman" w:eastAsia="Times New Roman" w:hAnsi="Times New Roman" w:cs="Times New Roman"/>
                <w:noProof/>
                <w:sz w:val="18"/>
                <w:szCs w:val="18"/>
                <w:lang w:eastAsia="en-GB"/>
              </w:rPr>
            </w:pPr>
          </w:p>
        </w:tc>
        <w:tc>
          <w:tcPr>
            <w:tcW w:w="931" w:type="dxa"/>
            <w:gridSpan w:val="2"/>
            <w:tcBorders>
              <w:top w:val="nil"/>
              <w:left w:val="nil"/>
              <w:bottom w:val="single" w:sz="4" w:space="0" w:color="auto"/>
              <w:right w:val="single" w:sz="4" w:space="0" w:color="auto"/>
            </w:tcBorders>
            <w:shd w:val="clear" w:color="auto" w:fill="C6EFCE"/>
            <w:noWrap/>
          </w:tcPr>
          <w:p w:rsidR="00CB4C76" w:rsidRDefault="00D40360">
            <w:pPr>
              <w:spacing w:after="120" w:line="240" w:lineRule="auto"/>
              <w:rPr>
                <w:rFonts w:eastAsia="Times New Roman"/>
                <w:noProof/>
                <w:color w:val="006100"/>
                <w:sz w:val="18"/>
                <w:szCs w:val="18"/>
              </w:rPr>
            </w:pPr>
            <w:r>
              <w:rPr>
                <w:noProof/>
                <w:color w:val="006100"/>
                <w:sz w:val="18"/>
                <w:szCs w:val="18"/>
              </w:rPr>
              <w:t>2ο τρίμηνο</w:t>
            </w:r>
          </w:p>
        </w:tc>
        <w:tc>
          <w:tcPr>
            <w:tcW w:w="911" w:type="dxa"/>
            <w:tcBorders>
              <w:top w:val="nil"/>
              <w:left w:val="nil"/>
              <w:bottom w:val="single" w:sz="4" w:space="0" w:color="auto"/>
              <w:right w:val="single" w:sz="4" w:space="0" w:color="auto"/>
            </w:tcBorders>
            <w:shd w:val="clear" w:color="auto" w:fill="C6EFCE"/>
            <w:noWrap/>
          </w:tcPr>
          <w:p w:rsidR="00CB4C76" w:rsidRDefault="00D40360">
            <w:pPr>
              <w:spacing w:after="120" w:line="240" w:lineRule="auto"/>
              <w:rPr>
                <w:rFonts w:eastAsia="Times New Roman"/>
                <w:noProof/>
                <w:color w:val="006100"/>
                <w:sz w:val="18"/>
                <w:szCs w:val="18"/>
              </w:rPr>
            </w:pPr>
            <w:r>
              <w:rPr>
                <w:noProof/>
                <w:color w:val="006100"/>
                <w:sz w:val="18"/>
                <w:szCs w:val="18"/>
              </w:rPr>
              <w:t>2023</w:t>
            </w:r>
          </w:p>
        </w:tc>
        <w:tc>
          <w:tcPr>
            <w:tcW w:w="463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της ανάθεσης όλων των συμβάσεων από τον Ανεξάρτητο Διαχειριστή Μεταφοράς Ηλεκτρικής Ενέργειας (ΑΔΜΗΕ) για την πλήρη εγκατάσταση:</w:t>
            </w:r>
          </w:p>
          <w:p w:rsidR="00CB4C76" w:rsidRDefault="00D40360">
            <w:pPr>
              <w:spacing w:after="0" w:line="240" w:lineRule="auto"/>
              <w:rPr>
                <w:rFonts w:eastAsia="Times New Roman" w:cs="Calibri"/>
                <w:noProof/>
                <w:color w:val="006100"/>
                <w:sz w:val="18"/>
                <w:szCs w:val="18"/>
              </w:rPr>
            </w:pPr>
            <w:r>
              <w:rPr>
                <w:noProof/>
                <w:color w:val="006100"/>
                <w:sz w:val="18"/>
                <w:szCs w:val="18"/>
              </w:rPr>
              <w:t>1) της καλωδιακής σύνδεσης Νάξου–Θήρας·</w:t>
            </w:r>
          </w:p>
          <w:p w:rsidR="00CB4C76" w:rsidRDefault="00D40360">
            <w:pPr>
              <w:spacing w:after="0" w:line="240" w:lineRule="auto"/>
              <w:rPr>
                <w:rFonts w:eastAsia="Times New Roman" w:cs="Calibri"/>
                <w:noProof/>
                <w:color w:val="006100"/>
                <w:sz w:val="18"/>
                <w:szCs w:val="18"/>
              </w:rPr>
            </w:pPr>
            <w:r>
              <w:rPr>
                <w:noProof/>
                <w:color w:val="006100"/>
                <w:sz w:val="18"/>
                <w:szCs w:val="18"/>
              </w:rPr>
              <w:t>2) του καλωδίου υπερύψηλης τάσης (ΚΥΤ) Κουμουνδούρου–Κορίνθου (μέρη 1 και 2</w:t>
            </w:r>
            <w:r>
              <w:rPr>
                <w:noProof/>
                <w:color w:val="006100"/>
                <w:sz w:val="18"/>
                <w:szCs w:val="18"/>
              </w:rPr>
              <w:t>)· και</w:t>
            </w:r>
          </w:p>
          <w:p w:rsidR="00CB4C76" w:rsidRDefault="00D40360">
            <w:pPr>
              <w:spacing w:after="0" w:line="240" w:lineRule="auto"/>
              <w:rPr>
                <w:rFonts w:ascii="Times New Roman" w:eastAsia="Times New Roman" w:hAnsi="Times New Roman" w:cs="Times New Roman"/>
                <w:noProof/>
                <w:sz w:val="18"/>
                <w:szCs w:val="18"/>
              </w:rPr>
            </w:pPr>
            <w:r>
              <w:rPr>
                <w:noProof/>
                <w:color w:val="006100"/>
                <w:sz w:val="18"/>
                <w:szCs w:val="18"/>
              </w:rPr>
              <w:t>3) των υποσταθμών Μήλου, Φολεγάνδρου, Σερίφου και των καλωδιακών συνδέσεων Λαυρίου–Σερίφου, Σερίφου–Μήλου, Μήλου–Φολεγάνδρου, Φολεγάνδρου–Θήρας.</w:t>
            </w:r>
          </w:p>
        </w:tc>
      </w:tr>
      <w:tr w:rsidR="00CB4C76">
        <w:tc>
          <w:tcPr>
            <w:tcW w:w="1134"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w:t>
            </w:r>
          </w:p>
        </w:tc>
        <w:tc>
          <w:tcPr>
            <w:tcW w:w="2078" w:type="dxa"/>
            <w:tcBorders>
              <w:top w:val="nil"/>
              <w:left w:val="nil"/>
              <w:bottom w:val="single" w:sz="4" w:space="0" w:color="auto"/>
              <w:right w:val="single" w:sz="4" w:space="0" w:color="auto"/>
            </w:tcBorders>
            <w:shd w:val="clear" w:color="auto" w:fill="C6EFCE"/>
            <w:noWrap/>
          </w:tcPr>
          <w:p w:rsidR="00CB4C76" w:rsidRDefault="00D40360">
            <w:pPr>
              <w:spacing w:after="120" w:line="240" w:lineRule="auto"/>
              <w:rPr>
                <w:rFonts w:ascii="Times New Roman" w:hAnsi="Times New Roman" w:cs="Times New Roman"/>
                <w:noProof/>
                <w:sz w:val="24"/>
              </w:rPr>
            </w:pPr>
            <w:r>
              <w:rPr>
                <w:noProof/>
                <w:color w:val="006100"/>
                <w:sz w:val="18"/>
                <w:szCs w:val="18"/>
              </w:rPr>
              <w:t xml:space="preserve">1 - 1.1. Ενίσχυση της ενέργειας — 16870_Παρεμβάσεις για την ηλεκτρική διασύνδεση των νησιών και την </w:t>
            </w:r>
            <w:r>
              <w:rPr>
                <w:noProof/>
                <w:color w:val="006100"/>
                <w:sz w:val="18"/>
                <w:szCs w:val="18"/>
              </w:rPr>
              <w:t>αναβάθμιση του δικτύου ηλεκτρικής ενέργειας</w:t>
            </w:r>
          </w:p>
        </w:tc>
        <w:tc>
          <w:tcPr>
            <w:tcW w:w="1007" w:type="dxa"/>
            <w:tcBorders>
              <w:top w:val="nil"/>
              <w:left w:val="nil"/>
              <w:bottom w:val="single" w:sz="4" w:space="0" w:color="auto"/>
              <w:right w:val="single" w:sz="4" w:space="0" w:color="auto"/>
            </w:tcBorders>
            <w:shd w:val="clear" w:color="auto" w:fill="C6EFCE"/>
            <w:noWrap/>
          </w:tcPr>
          <w:p w:rsidR="00CB4C76" w:rsidRDefault="00D40360">
            <w:pPr>
              <w:spacing w:after="120" w:line="240" w:lineRule="auto"/>
              <w:rPr>
                <w:rFonts w:ascii="Times New Roman" w:hAnsi="Times New Roman" w:cs="Times New Roman"/>
                <w:noProof/>
                <w:sz w:val="24"/>
              </w:rPr>
            </w:pPr>
            <w:r>
              <w:rPr>
                <w:noProof/>
                <w:color w:val="006100"/>
                <w:sz w:val="18"/>
                <w:szCs w:val="18"/>
              </w:rPr>
              <w:t>Ορόσημο</w:t>
            </w: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Διασύνδεση νησιών — πρόοδος των εργασιών</w:t>
            </w:r>
          </w:p>
        </w:tc>
        <w:tc>
          <w:tcPr>
            <w:tcW w:w="1744" w:type="dxa"/>
            <w:tcBorders>
              <w:top w:val="nil"/>
              <w:left w:val="nil"/>
              <w:bottom w:val="single" w:sz="4" w:space="0" w:color="auto"/>
              <w:right w:val="single" w:sz="4" w:space="0" w:color="auto"/>
            </w:tcBorders>
            <w:shd w:val="clear" w:color="auto" w:fill="C6EFCE"/>
            <w:noWrap/>
          </w:tcPr>
          <w:p w:rsidR="00CB4C76" w:rsidRDefault="00D40360">
            <w:pPr>
              <w:spacing w:after="120" w:line="240" w:lineRule="auto"/>
              <w:rPr>
                <w:rFonts w:ascii="Times New Roman" w:hAnsi="Times New Roman" w:cs="Times New Roman"/>
                <w:noProof/>
                <w:sz w:val="24"/>
              </w:rPr>
            </w:pPr>
            <w:r>
              <w:rPr>
                <w:noProof/>
                <w:color w:val="006100"/>
                <w:sz w:val="18"/>
                <w:szCs w:val="18"/>
              </w:rPr>
              <w:t>Επιβεβαίωση αποδοχής από τον ΑΔΜΗΕ των εργασιών τοποθέτησης καλωδίων, έγκριση δοκιμών και πιστοποίηση προόδου για την ολοκλήρωση του 50 % της καλωδιακής σύνδεσης Κ</w:t>
            </w:r>
            <w:r>
              <w:rPr>
                <w:noProof/>
                <w:color w:val="006100"/>
                <w:sz w:val="18"/>
                <w:szCs w:val="18"/>
              </w:rPr>
              <w:t>ΥΤ Κουμουνδούρου–Κορίνθου (μέρος 1 και 2)</w:t>
            </w:r>
          </w:p>
        </w:tc>
        <w:tc>
          <w:tcPr>
            <w:tcW w:w="920"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83" w:type="dxa"/>
            <w:gridSpan w:val="2"/>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6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31" w:type="dxa"/>
            <w:gridSpan w:val="2"/>
            <w:tcBorders>
              <w:top w:val="nil"/>
              <w:left w:val="nil"/>
              <w:bottom w:val="single" w:sz="4" w:space="0" w:color="auto"/>
              <w:right w:val="single" w:sz="4" w:space="0" w:color="auto"/>
            </w:tcBorders>
            <w:shd w:val="clear" w:color="auto" w:fill="C6EFCE"/>
            <w:noWrap/>
          </w:tcPr>
          <w:p w:rsidR="00CB4C76" w:rsidRDefault="00D40360">
            <w:pPr>
              <w:spacing w:after="120" w:line="240" w:lineRule="auto"/>
              <w:rPr>
                <w:rFonts w:ascii="Times New Roman" w:hAnsi="Times New Roman" w:cs="Times New Roman"/>
                <w:noProof/>
                <w:sz w:val="24"/>
              </w:rPr>
            </w:pPr>
            <w:r>
              <w:rPr>
                <w:noProof/>
                <w:color w:val="006100"/>
                <w:sz w:val="18"/>
                <w:szCs w:val="18"/>
              </w:rPr>
              <w:t>2ο τρίμηνο</w:t>
            </w:r>
          </w:p>
        </w:tc>
        <w:tc>
          <w:tcPr>
            <w:tcW w:w="911" w:type="dxa"/>
            <w:tcBorders>
              <w:top w:val="nil"/>
              <w:left w:val="nil"/>
              <w:bottom w:val="single" w:sz="4" w:space="0" w:color="auto"/>
              <w:right w:val="single" w:sz="4" w:space="0" w:color="auto"/>
            </w:tcBorders>
            <w:shd w:val="clear" w:color="auto" w:fill="C6EFCE"/>
            <w:noWrap/>
          </w:tcPr>
          <w:p w:rsidR="00CB4C76" w:rsidRDefault="00D40360">
            <w:pPr>
              <w:spacing w:after="120" w:line="240" w:lineRule="auto"/>
              <w:rPr>
                <w:rFonts w:ascii="Times New Roman" w:hAnsi="Times New Roman" w:cs="Times New Roman"/>
                <w:noProof/>
                <w:sz w:val="24"/>
              </w:rPr>
            </w:pPr>
            <w:r>
              <w:rPr>
                <w:noProof/>
                <w:color w:val="006100"/>
                <w:sz w:val="18"/>
                <w:szCs w:val="18"/>
              </w:rPr>
              <w:t>2025</w:t>
            </w:r>
          </w:p>
        </w:tc>
        <w:tc>
          <w:tcPr>
            <w:tcW w:w="4634" w:type="dxa"/>
            <w:tcBorders>
              <w:top w:val="nil"/>
              <w:left w:val="nil"/>
              <w:bottom w:val="single" w:sz="4" w:space="0" w:color="auto"/>
              <w:right w:val="single" w:sz="4" w:space="0" w:color="auto"/>
            </w:tcBorders>
            <w:shd w:val="clear" w:color="auto" w:fill="C6EFCE"/>
            <w:noWrap/>
          </w:tcPr>
          <w:p w:rsidR="00CB4C76" w:rsidRDefault="00D40360">
            <w:pPr>
              <w:spacing w:after="120" w:line="240" w:lineRule="auto"/>
              <w:rPr>
                <w:rFonts w:eastAsia="Times New Roman" w:cs="Calibri"/>
                <w:noProof/>
                <w:color w:val="006100"/>
                <w:sz w:val="18"/>
                <w:szCs w:val="18"/>
              </w:rPr>
            </w:pPr>
            <w:r>
              <w:rPr>
                <w:noProof/>
                <w:color w:val="006100"/>
                <w:sz w:val="18"/>
                <w:szCs w:val="18"/>
              </w:rPr>
              <w:t>Επιτυχημένη εγκατάσταση καλωδίων και δοκιμές για τη σύνδεση Νάξου–Θήρας·</w:t>
            </w:r>
          </w:p>
          <w:p w:rsidR="00CB4C76" w:rsidRDefault="00D40360">
            <w:pPr>
              <w:spacing w:after="120" w:line="240" w:lineRule="auto"/>
              <w:rPr>
                <w:rFonts w:ascii="Times New Roman" w:hAnsi="Times New Roman" w:cs="Times New Roman"/>
                <w:noProof/>
                <w:sz w:val="24"/>
              </w:rPr>
            </w:pPr>
            <w:r>
              <w:rPr>
                <w:noProof/>
                <w:color w:val="006100"/>
                <w:sz w:val="18"/>
                <w:szCs w:val="18"/>
              </w:rPr>
              <w:t>ολοκλήρωση του 50 % της καλωδιακής σύνδεσης ΚΥΤ Κουμουνδούρου–Κορίνθου (πρώτο και δεύτερο μέρος).</w:t>
            </w:r>
          </w:p>
        </w:tc>
      </w:tr>
      <w:tr w:rsidR="00CB4C76">
        <w:tc>
          <w:tcPr>
            <w:tcW w:w="1134" w:type="dxa"/>
            <w:tcBorders>
              <w:top w:val="single" w:sz="4" w:space="0" w:color="auto"/>
              <w:left w:val="single" w:sz="4" w:space="0" w:color="auto"/>
              <w:bottom w:val="single" w:sz="4" w:space="0" w:color="auto"/>
              <w:right w:val="single" w:sz="4" w:space="0" w:color="auto"/>
            </w:tcBorders>
            <w:shd w:val="clear" w:color="auto" w:fill="C6EFCE"/>
            <w:noWrap/>
            <w:hideMark/>
          </w:tcPr>
          <w:p w:rsidR="00CB4C76" w:rsidRDefault="00D40360">
            <w:pPr>
              <w:spacing w:before="120" w:after="120" w:line="240" w:lineRule="auto"/>
              <w:rPr>
                <w:rFonts w:ascii="Times New Roman" w:hAnsi="Times New Roman" w:cs="Times New Roman"/>
                <w:noProof/>
                <w:sz w:val="24"/>
              </w:rPr>
            </w:pPr>
            <w:r>
              <w:rPr>
                <w:noProof/>
                <w:color w:val="006100"/>
                <w:sz w:val="18"/>
                <w:szCs w:val="18"/>
              </w:rPr>
              <w:t> 3</w:t>
            </w:r>
          </w:p>
        </w:tc>
        <w:tc>
          <w:tcPr>
            <w:tcW w:w="2078" w:type="dxa"/>
            <w:tcBorders>
              <w:top w:val="single" w:sz="4" w:space="0" w:color="auto"/>
              <w:left w:val="nil"/>
              <w:bottom w:val="single" w:sz="4" w:space="0" w:color="auto"/>
              <w:right w:val="single" w:sz="4" w:space="0" w:color="auto"/>
            </w:tcBorders>
            <w:shd w:val="clear" w:color="auto" w:fill="C6EFCE"/>
            <w:noWrap/>
            <w:hideMark/>
          </w:tcPr>
          <w:p w:rsidR="00CB4C76" w:rsidRDefault="00D40360">
            <w:pPr>
              <w:spacing w:after="120" w:line="240" w:lineRule="auto"/>
              <w:rPr>
                <w:rFonts w:ascii="Times New Roman" w:hAnsi="Times New Roman" w:cs="Times New Roman"/>
                <w:noProof/>
                <w:sz w:val="24"/>
              </w:rPr>
            </w:pPr>
            <w:r>
              <w:rPr>
                <w:noProof/>
                <w:color w:val="006100"/>
                <w:sz w:val="18"/>
                <w:szCs w:val="18"/>
              </w:rPr>
              <w:t xml:space="preserve"> 1 - 1.1. Ενίσχυση </w:t>
            </w:r>
            <w:r>
              <w:rPr>
                <w:noProof/>
                <w:color w:val="006100"/>
                <w:sz w:val="18"/>
                <w:szCs w:val="18"/>
              </w:rPr>
              <w:t>της ενέργειας — 16870_Παρεμβάσεις για την ηλεκτρική διασύνδεση των νησιών και την αναβάθμιση του δικτύου ηλεκτρικής ενέργειας</w:t>
            </w:r>
          </w:p>
        </w:tc>
        <w:tc>
          <w:tcPr>
            <w:tcW w:w="1007" w:type="dxa"/>
            <w:tcBorders>
              <w:top w:val="single" w:sz="4" w:space="0" w:color="auto"/>
              <w:left w:val="nil"/>
              <w:bottom w:val="single" w:sz="4" w:space="0" w:color="auto"/>
              <w:right w:val="single" w:sz="4" w:space="0" w:color="auto"/>
            </w:tcBorders>
            <w:shd w:val="clear" w:color="auto" w:fill="C6EFCE"/>
            <w:noWrap/>
            <w:hideMark/>
          </w:tcPr>
          <w:p w:rsidR="00CB4C76" w:rsidRDefault="00D40360">
            <w:pPr>
              <w:spacing w:after="120" w:line="240" w:lineRule="auto"/>
              <w:rPr>
                <w:rFonts w:ascii="Times New Roman" w:hAnsi="Times New Roman" w:cs="Times New Roman"/>
                <w:noProof/>
                <w:sz w:val="24"/>
              </w:rPr>
            </w:pPr>
            <w:r>
              <w:rPr>
                <w:noProof/>
                <w:color w:val="006100"/>
                <w:sz w:val="18"/>
                <w:szCs w:val="18"/>
              </w:rPr>
              <w:t> Ορόσημο</w:t>
            </w:r>
          </w:p>
        </w:tc>
        <w:tc>
          <w:tcPr>
            <w:tcW w:w="1134" w:type="dxa"/>
            <w:tcBorders>
              <w:top w:val="single" w:sz="4" w:space="0" w:color="auto"/>
              <w:left w:val="nil"/>
              <w:bottom w:val="single" w:sz="4" w:space="0" w:color="auto"/>
              <w:right w:val="single" w:sz="4" w:space="0" w:color="auto"/>
            </w:tcBorders>
            <w:shd w:val="clear" w:color="auto" w:fill="C6EFCE"/>
            <w:noWrap/>
            <w:hideMark/>
          </w:tcPr>
          <w:p w:rsidR="00CB4C76" w:rsidRDefault="00D40360">
            <w:pPr>
              <w:spacing w:after="120" w:line="240" w:lineRule="auto"/>
              <w:rPr>
                <w:rFonts w:ascii="Times New Roman" w:hAnsi="Times New Roman" w:cs="Times New Roman"/>
                <w:noProof/>
                <w:sz w:val="24"/>
              </w:rPr>
            </w:pPr>
            <w:r>
              <w:rPr>
                <w:noProof/>
                <w:color w:val="006100"/>
                <w:sz w:val="18"/>
                <w:szCs w:val="18"/>
              </w:rPr>
              <w:t>Διασύνδεση νησιών — ολοκλήρωση</w:t>
            </w:r>
          </w:p>
        </w:tc>
        <w:tc>
          <w:tcPr>
            <w:tcW w:w="1744" w:type="dxa"/>
            <w:tcBorders>
              <w:top w:val="single" w:sz="4" w:space="0" w:color="auto"/>
              <w:left w:val="nil"/>
              <w:bottom w:val="single" w:sz="4" w:space="0" w:color="auto"/>
              <w:right w:val="single" w:sz="4" w:space="0" w:color="auto"/>
            </w:tcBorders>
            <w:shd w:val="clear" w:color="auto" w:fill="C6EFCE"/>
            <w:noWrap/>
            <w:hideMark/>
          </w:tcPr>
          <w:p w:rsidR="00CB4C76" w:rsidRDefault="00D40360">
            <w:pPr>
              <w:spacing w:after="120" w:line="240" w:lineRule="auto"/>
              <w:rPr>
                <w:rFonts w:ascii="Times New Roman" w:hAnsi="Times New Roman" w:cs="Times New Roman"/>
                <w:noProof/>
                <w:sz w:val="24"/>
              </w:rPr>
            </w:pPr>
            <w:r>
              <w:rPr>
                <w:noProof/>
                <w:color w:val="006100"/>
                <w:sz w:val="18"/>
                <w:szCs w:val="18"/>
              </w:rPr>
              <w:t>Πιστοποίηση της επιτυχημένης έναρξη λειτουργίας / ηλεκτροδότησης από τον ΑΔΜΗΕ· έκδοση πισ</w:t>
            </w:r>
            <w:r>
              <w:rPr>
                <w:noProof/>
                <w:color w:val="006100"/>
                <w:sz w:val="18"/>
                <w:szCs w:val="18"/>
              </w:rPr>
              <w:t>τοποιητικών επιτυχημένης δοκιμαστικής λειτουργίας</w:t>
            </w:r>
          </w:p>
        </w:tc>
        <w:tc>
          <w:tcPr>
            <w:tcW w:w="920" w:type="dxa"/>
            <w:tcBorders>
              <w:top w:val="single" w:sz="4" w:space="0" w:color="auto"/>
              <w:left w:val="nil"/>
              <w:bottom w:val="single" w:sz="4" w:space="0" w:color="auto"/>
              <w:right w:val="single" w:sz="4" w:space="0" w:color="auto"/>
            </w:tcBorders>
            <w:shd w:val="clear" w:color="auto" w:fill="C6EFCE"/>
            <w:noWrap/>
            <w:hideMark/>
          </w:tcPr>
          <w:p w:rsidR="00CB4C76" w:rsidRDefault="00D40360">
            <w:pPr>
              <w:spacing w:after="120" w:line="240" w:lineRule="auto"/>
              <w:rPr>
                <w:rFonts w:ascii="Times New Roman" w:hAnsi="Times New Roman" w:cs="Times New Roman"/>
                <w:noProof/>
                <w:sz w:val="24"/>
              </w:rPr>
            </w:pPr>
            <w:r>
              <w:rPr>
                <w:noProof/>
                <w:color w:val="006100"/>
                <w:sz w:val="18"/>
                <w:szCs w:val="18"/>
              </w:rPr>
              <w:t> </w:t>
            </w:r>
          </w:p>
        </w:tc>
        <w:tc>
          <w:tcPr>
            <w:tcW w:w="683" w:type="dxa"/>
            <w:gridSpan w:val="2"/>
            <w:tcBorders>
              <w:top w:val="single" w:sz="4" w:space="0" w:color="auto"/>
              <w:left w:val="nil"/>
              <w:bottom w:val="single" w:sz="4" w:space="0" w:color="auto"/>
              <w:right w:val="single" w:sz="4" w:space="0" w:color="auto"/>
            </w:tcBorders>
            <w:shd w:val="clear" w:color="auto" w:fill="C6EFCE"/>
            <w:noWrap/>
            <w:hideMark/>
          </w:tcPr>
          <w:p w:rsidR="00CB4C76" w:rsidRDefault="00D40360">
            <w:pPr>
              <w:spacing w:after="120" w:line="240" w:lineRule="auto"/>
              <w:rPr>
                <w:rFonts w:ascii="Times New Roman" w:hAnsi="Times New Roman" w:cs="Times New Roman"/>
                <w:noProof/>
                <w:sz w:val="24"/>
              </w:rPr>
            </w:pPr>
            <w:r>
              <w:rPr>
                <w:noProof/>
                <w:color w:val="006100"/>
                <w:sz w:val="18"/>
                <w:szCs w:val="18"/>
              </w:rPr>
              <w:t> </w:t>
            </w:r>
          </w:p>
        </w:tc>
        <w:tc>
          <w:tcPr>
            <w:tcW w:w="666" w:type="dxa"/>
            <w:tcBorders>
              <w:top w:val="single" w:sz="4" w:space="0" w:color="auto"/>
              <w:left w:val="nil"/>
              <w:bottom w:val="single" w:sz="4" w:space="0" w:color="auto"/>
              <w:right w:val="single" w:sz="4" w:space="0" w:color="auto"/>
            </w:tcBorders>
            <w:shd w:val="clear" w:color="auto" w:fill="C6EFCE"/>
            <w:noWrap/>
            <w:hideMark/>
          </w:tcPr>
          <w:p w:rsidR="00CB4C76" w:rsidRDefault="00D40360">
            <w:pPr>
              <w:spacing w:after="120" w:line="240" w:lineRule="auto"/>
              <w:rPr>
                <w:rFonts w:ascii="Times New Roman" w:hAnsi="Times New Roman" w:cs="Times New Roman"/>
                <w:noProof/>
                <w:sz w:val="24"/>
              </w:rPr>
            </w:pPr>
            <w:r>
              <w:rPr>
                <w:noProof/>
                <w:color w:val="006100"/>
                <w:sz w:val="18"/>
                <w:szCs w:val="18"/>
              </w:rPr>
              <w:t> </w:t>
            </w:r>
          </w:p>
        </w:tc>
        <w:tc>
          <w:tcPr>
            <w:tcW w:w="931" w:type="dxa"/>
            <w:gridSpan w:val="2"/>
            <w:tcBorders>
              <w:top w:val="single" w:sz="4" w:space="0" w:color="auto"/>
              <w:left w:val="nil"/>
              <w:bottom w:val="single" w:sz="4" w:space="0" w:color="auto"/>
              <w:right w:val="single" w:sz="4" w:space="0" w:color="auto"/>
            </w:tcBorders>
            <w:shd w:val="clear" w:color="auto" w:fill="C6EFCE"/>
            <w:noWrap/>
            <w:hideMark/>
          </w:tcPr>
          <w:p w:rsidR="00CB4C76" w:rsidRDefault="00D40360">
            <w:pPr>
              <w:spacing w:after="120" w:line="240" w:lineRule="auto"/>
              <w:rPr>
                <w:rFonts w:ascii="Times New Roman" w:hAnsi="Times New Roman" w:cs="Times New Roman"/>
                <w:noProof/>
                <w:sz w:val="24"/>
              </w:rPr>
            </w:pPr>
            <w:r>
              <w:rPr>
                <w:noProof/>
                <w:color w:val="006100"/>
                <w:sz w:val="18"/>
                <w:szCs w:val="18"/>
              </w:rPr>
              <w:t> 4ο τρίμηνο</w:t>
            </w:r>
          </w:p>
        </w:tc>
        <w:tc>
          <w:tcPr>
            <w:tcW w:w="911" w:type="dxa"/>
            <w:tcBorders>
              <w:top w:val="single" w:sz="4" w:space="0" w:color="auto"/>
              <w:left w:val="nil"/>
              <w:bottom w:val="single" w:sz="4" w:space="0" w:color="auto"/>
              <w:right w:val="single" w:sz="4" w:space="0" w:color="auto"/>
            </w:tcBorders>
            <w:shd w:val="clear" w:color="auto" w:fill="C6EFCE"/>
            <w:noWrap/>
            <w:hideMark/>
          </w:tcPr>
          <w:p w:rsidR="00CB4C76" w:rsidRDefault="00D40360">
            <w:pPr>
              <w:spacing w:after="120" w:line="240" w:lineRule="auto"/>
              <w:rPr>
                <w:rFonts w:ascii="Times New Roman" w:hAnsi="Times New Roman" w:cs="Times New Roman"/>
                <w:noProof/>
                <w:sz w:val="24"/>
              </w:rPr>
            </w:pPr>
            <w:r>
              <w:rPr>
                <w:noProof/>
                <w:color w:val="006100"/>
                <w:sz w:val="18"/>
                <w:szCs w:val="18"/>
              </w:rPr>
              <w:t>2025 </w:t>
            </w:r>
          </w:p>
        </w:tc>
        <w:tc>
          <w:tcPr>
            <w:tcW w:w="4634" w:type="dxa"/>
            <w:tcBorders>
              <w:top w:val="single" w:sz="4" w:space="0" w:color="auto"/>
              <w:left w:val="nil"/>
              <w:bottom w:val="single" w:sz="4" w:space="0" w:color="auto"/>
              <w:right w:val="single" w:sz="4" w:space="0" w:color="auto"/>
            </w:tcBorders>
            <w:shd w:val="clear" w:color="auto" w:fill="C6EFCE"/>
            <w:noWrap/>
            <w:hideMark/>
          </w:tcPr>
          <w:p w:rsidR="00CB4C76" w:rsidRDefault="00D40360">
            <w:pPr>
              <w:spacing w:after="120" w:line="240" w:lineRule="auto"/>
              <w:rPr>
                <w:noProof/>
                <w:color w:val="006100"/>
                <w:sz w:val="18"/>
                <w:szCs w:val="18"/>
              </w:rPr>
            </w:pPr>
            <w:r>
              <w:rPr>
                <w:noProof/>
                <w:color w:val="006100"/>
                <w:sz w:val="18"/>
                <w:szCs w:val="18"/>
              </w:rPr>
              <w:t xml:space="preserve">Ολοκλήρωση και των τριών υποέργων (σύνδεση Νάξου–Θήρας, ΚΥΤ Κουμουνδούρου–Κορίνθου, υποσταθμοί και άλλες συνδέσεις)· επιτυχημένη ενσωμάτωση στο Ελληνικό Σύστημα Μεταφοράς Ηλεκτρικής </w:t>
            </w:r>
            <w:r>
              <w:rPr>
                <w:noProof/>
                <w:color w:val="006100"/>
                <w:sz w:val="18"/>
                <w:szCs w:val="18"/>
              </w:rPr>
              <w:t>Ενέργειας και έναρξη λειτουργίας.</w:t>
            </w:r>
          </w:p>
        </w:tc>
      </w:tr>
    </w:tbl>
    <w:p w:rsidR="00CB4C76" w:rsidRDefault="00D40360">
      <w:pPr>
        <w:keepNext/>
        <w:keepLines/>
        <w:spacing w:before="240" w:after="240" w:line="240" w:lineRule="auto"/>
        <w:jc w:val="both"/>
        <w:outlineLvl w:val="4"/>
        <w:rPr>
          <w:rFonts w:ascii="Cambria" w:eastAsia="Times New Roman" w:hAnsi="Cambria"/>
          <w:noProof/>
          <w:color w:val="365F91"/>
          <w:sz w:val="24"/>
        </w:rPr>
      </w:pPr>
      <w:r>
        <w:rPr>
          <w:rFonts w:ascii="Cambria" w:hAnsi="Cambria"/>
          <w:noProof/>
          <w:color w:val="365F91"/>
          <w:sz w:val="24"/>
        </w:rPr>
        <w:t xml:space="preserve">Βασική μεταρρύθμιση 1: Αναδιάρθρωση και ενίσχυση των εσόδων του λογαριασμού ΑΠΕ–ΣΗΘΥΑ — Εξορθολογισμός της αποδοτικής λειτουργίας του νέου μοντέλου της αγοράς ηλεκτρικής ενέργειας και της ανάπτυξης νέων σταθμών ΑΠΕ για </w:t>
      </w:r>
      <w:r>
        <w:rPr>
          <w:rFonts w:ascii="Cambria" w:hAnsi="Cambria"/>
          <w:noProof/>
          <w:color w:val="365F91"/>
          <w:sz w:val="24"/>
        </w:rPr>
        <w:t>την επίτευξη των στόχων του ΕΣΕΚ μέσω της εφαρμογής μηχανισμού παρακολούθησης, της συμμετοχής της απόκρισης της ζήτησης και μιας εκτεταμένης μεταρρύθμισης της διαδικασίας αδειοδότησης για τις νέες ΑΠΕ</w:t>
      </w:r>
    </w:p>
    <w:tbl>
      <w:tblPr>
        <w:tblpPr w:leftFromText="180" w:rightFromText="180" w:vertAnchor="text" w:tblpX="113" w:tblpY="1"/>
        <w:tblOverlap w:val="never"/>
        <w:tblW w:w="15615" w:type="dxa"/>
        <w:tblLook w:val="04A0" w:firstRow="1" w:lastRow="0" w:firstColumn="1" w:lastColumn="0" w:noHBand="0" w:noVBand="1"/>
      </w:tblPr>
      <w:tblGrid>
        <w:gridCol w:w="1043"/>
        <w:gridCol w:w="1966"/>
        <w:gridCol w:w="1505"/>
        <w:gridCol w:w="1957"/>
        <w:gridCol w:w="1957"/>
        <w:gridCol w:w="1328"/>
        <w:gridCol w:w="994"/>
        <w:gridCol w:w="756"/>
        <w:gridCol w:w="956"/>
        <w:gridCol w:w="956"/>
        <w:gridCol w:w="4156"/>
      </w:tblGrid>
      <w:tr w:rsidR="00CB4C76">
        <w:trPr>
          <w:trHeight w:val="558"/>
          <w:tblHeader/>
        </w:trPr>
        <w:tc>
          <w:tcPr>
            <w:tcW w:w="1043" w:type="dxa"/>
            <w:vMerge w:val="restart"/>
            <w:tcBorders>
              <w:top w:val="single" w:sz="4" w:space="0" w:color="auto"/>
              <w:left w:val="single" w:sz="4" w:space="0" w:color="auto"/>
              <w:bottom w:val="single" w:sz="4" w:space="0" w:color="auto"/>
              <w:right w:val="single" w:sz="4" w:space="0" w:color="auto"/>
            </w:tcBorders>
            <w:shd w:val="clear" w:color="auto" w:fill="B8CCE4"/>
            <w:noWrap/>
            <w:vAlign w:val="center"/>
          </w:tcPr>
          <w:p w:rsidR="00CB4C76" w:rsidRDefault="00D40360">
            <w:pPr>
              <w:spacing w:after="0" w:line="240" w:lineRule="auto"/>
              <w:rPr>
                <w:rFonts w:eastAsia="Times New Roman" w:cs="Calibri"/>
                <w:noProof/>
                <w:color w:val="006100"/>
                <w:sz w:val="18"/>
                <w:szCs w:val="18"/>
              </w:rPr>
            </w:pPr>
            <w:r>
              <w:rPr>
                <w:rFonts w:ascii="Times New Roman" w:hAnsi="Times New Roman"/>
                <w:b/>
                <w:bCs/>
                <w:noProof/>
                <w:sz w:val="18"/>
                <w:szCs w:val="18"/>
              </w:rPr>
              <w:t>Αύξων αριθμός</w:t>
            </w:r>
          </w:p>
        </w:tc>
        <w:tc>
          <w:tcPr>
            <w:tcW w:w="1952" w:type="dxa"/>
            <w:vMerge w:val="restart"/>
            <w:tcBorders>
              <w:top w:val="single" w:sz="4" w:space="0" w:color="auto"/>
              <w:left w:val="single" w:sz="4" w:space="0" w:color="auto"/>
              <w:bottom w:val="single" w:sz="4" w:space="0" w:color="auto"/>
              <w:right w:val="single" w:sz="4" w:space="0" w:color="auto"/>
            </w:tcBorders>
            <w:shd w:val="clear" w:color="auto" w:fill="B8CCE4"/>
            <w:noWrap/>
            <w:vAlign w:val="center"/>
          </w:tcPr>
          <w:p w:rsidR="00CB4C76" w:rsidRDefault="00D40360">
            <w:pPr>
              <w:spacing w:after="0" w:line="240" w:lineRule="auto"/>
              <w:rPr>
                <w:rFonts w:eastAsia="Times New Roman" w:cs="Calibri"/>
                <w:noProof/>
                <w:color w:val="006100"/>
                <w:sz w:val="18"/>
                <w:szCs w:val="18"/>
              </w:rPr>
            </w:pPr>
            <w:r>
              <w:rPr>
                <w:rFonts w:ascii="Times New Roman" w:hAnsi="Times New Roman"/>
                <w:b/>
                <w:bCs/>
                <w:noProof/>
                <w:sz w:val="18"/>
                <w:szCs w:val="18"/>
              </w:rPr>
              <w:t>Σχετικό μέτρο (μεταρρύθμιση ή επένδυση)</w:t>
            </w:r>
          </w:p>
        </w:tc>
        <w:tc>
          <w:tcPr>
            <w:tcW w:w="1142" w:type="dxa"/>
            <w:vMerge w:val="restart"/>
            <w:tcBorders>
              <w:top w:val="single" w:sz="4" w:space="0" w:color="auto"/>
              <w:left w:val="single" w:sz="4" w:space="0" w:color="auto"/>
              <w:bottom w:val="single" w:sz="4" w:space="0" w:color="auto"/>
              <w:right w:val="single" w:sz="4" w:space="0" w:color="auto"/>
            </w:tcBorders>
            <w:shd w:val="clear" w:color="auto" w:fill="B8CCE4"/>
            <w:noWrap/>
            <w:vAlign w:val="center"/>
          </w:tcPr>
          <w:p w:rsidR="00CB4C76" w:rsidRDefault="00D40360">
            <w:pPr>
              <w:spacing w:after="0" w:line="240" w:lineRule="auto"/>
              <w:rPr>
                <w:rFonts w:eastAsia="Times New Roman" w:cs="Calibri"/>
                <w:noProof/>
                <w:color w:val="006100"/>
                <w:sz w:val="18"/>
                <w:szCs w:val="18"/>
              </w:rPr>
            </w:pPr>
            <w:r>
              <w:rPr>
                <w:rFonts w:ascii="Times New Roman" w:hAnsi="Times New Roman"/>
                <w:b/>
                <w:bCs/>
                <w:noProof/>
                <w:sz w:val="18"/>
                <w:szCs w:val="18"/>
              </w:rPr>
              <w:t>Ορόσημο/στόχος</w:t>
            </w:r>
          </w:p>
        </w:tc>
        <w:tc>
          <w:tcPr>
            <w:tcW w:w="1234" w:type="dxa"/>
            <w:vMerge w:val="restart"/>
            <w:tcBorders>
              <w:top w:val="single" w:sz="4" w:space="0" w:color="auto"/>
              <w:left w:val="nil"/>
              <w:bottom w:val="single" w:sz="4" w:space="0" w:color="auto"/>
              <w:right w:val="single" w:sz="4" w:space="0" w:color="auto"/>
            </w:tcBorders>
            <w:shd w:val="clear" w:color="auto" w:fill="B8CCE4"/>
            <w:noWrap/>
            <w:vAlign w:val="center"/>
          </w:tcPr>
          <w:p w:rsidR="00CB4C76" w:rsidRDefault="00D40360">
            <w:pPr>
              <w:spacing w:after="0" w:line="240" w:lineRule="auto"/>
              <w:rPr>
                <w:rFonts w:eastAsia="Times New Roman" w:cs="Calibri"/>
                <w:noProof/>
                <w:color w:val="006100"/>
                <w:sz w:val="18"/>
                <w:szCs w:val="18"/>
              </w:rPr>
            </w:pPr>
            <w:r>
              <w:rPr>
                <w:rFonts w:ascii="Times New Roman" w:hAnsi="Times New Roman"/>
                <w:b/>
                <w:bCs/>
                <w:noProof/>
                <w:sz w:val="18"/>
                <w:szCs w:val="18"/>
              </w:rPr>
              <w:t>Ονομασία</w:t>
            </w:r>
          </w:p>
        </w:tc>
        <w:tc>
          <w:tcPr>
            <w:tcW w:w="1286" w:type="dxa"/>
            <w:vMerge w:val="restart"/>
            <w:tcBorders>
              <w:top w:val="single" w:sz="4" w:space="0" w:color="auto"/>
              <w:left w:val="single" w:sz="4" w:space="0" w:color="auto"/>
              <w:bottom w:val="single" w:sz="4" w:space="0" w:color="auto"/>
              <w:right w:val="single" w:sz="4" w:space="0" w:color="auto"/>
            </w:tcBorders>
            <w:shd w:val="clear" w:color="auto" w:fill="B8CCE4"/>
            <w:noWrap/>
            <w:vAlign w:val="center"/>
          </w:tcPr>
          <w:p w:rsidR="00CB4C76" w:rsidRDefault="00D40360">
            <w:pPr>
              <w:spacing w:after="0" w:line="240" w:lineRule="auto"/>
              <w:rPr>
                <w:rFonts w:eastAsia="Times New Roman" w:cs="Calibri"/>
                <w:noProof/>
                <w:color w:val="006100"/>
                <w:sz w:val="18"/>
                <w:szCs w:val="18"/>
              </w:rPr>
            </w:pPr>
            <w:r>
              <w:rPr>
                <w:rFonts w:ascii="Times New Roman" w:hAnsi="Times New Roman"/>
                <w:b/>
                <w:bCs/>
                <w:noProof/>
                <w:sz w:val="18"/>
                <w:szCs w:val="18"/>
              </w:rPr>
              <w:t>Ποιοτικοί δείκτες   (για τα ορόσημα)</w:t>
            </w:r>
          </w:p>
        </w:tc>
        <w:tc>
          <w:tcPr>
            <w:tcW w:w="2890" w:type="dxa"/>
            <w:gridSpan w:val="3"/>
            <w:tcBorders>
              <w:top w:val="single" w:sz="4" w:space="0" w:color="auto"/>
              <w:left w:val="nil"/>
              <w:bottom w:val="single" w:sz="4" w:space="0" w:color="auto"/>
              <w:right w:val="single" w:sz="4" w:space="0" w:color="auto"/>
            </w:tcBorders>
            <w:shd w:val="clear" w:color="auto" w:fill="B8CCE4"/>
            <w:noWrap/>
            <w:vAlign w:val="center"/>
          </w:tcPr>
          <w:p w:rsidR="00CB4C76" w:rsidRDefault="00D40360">
            <w:pPr>
              <w:spacing w:after="0" w:line="240" w:lineRule="auto"/>
              <w:jc w:val="center"/>
              <w:rPr>
                <w:rFonts w:eastAsia="Times New Roman" w:cs="Calibri"/>
                <w:noProof/>
                <w:color w:val="006100"/>
                <w:sz w:val="18"/>
                <w:szCs w:val="18"/>
              </w:rPr>
            </w:pPr>
            <w:r>
              <w:rPr>
                <w:rFonts w:ascii="Times New Roman" w:hAnsi="Times New Roman"/>
                <w:b/>
                <w:bCs/>
                <w:noProof/>
                <w:sz w:val="18"/>
                <w:szCs w:val="18"/>
              </w:rPr>
              <w:t>Ποσοτικοί δείκτες (για τους στόχους)</w:t>
            </w:r>
          </w:p>
        </w:tc>
        <w:tc>
          <w:tcPr>
            <w:tcW w:w="1912" w:type="dxa"/>
            <w:gridSpan w:val="2"/>
            <w:tcBorders>
              <w:top w:val="single" w:sz="4" w:space="0" w:color="auto"/>
              <w:left w:val="nil"/>
              <w:bottom w:val="single" w:sz="4" w:space="0" w:color="auto"/>
              <w:right w:val="single" w:sz="4" w:space="0" w:color="auto"/>
            </w:tcBorders>
            <w:shd w:val="clear" w:color="auto" w:fill="B8CCE4"/>
            <w:noWrap/>
          </w:tcPr>
          <w:p w:rsidR="00CB4C76" w:rsidRDefault="00D40360">
            <w:pPr>
              <w:spacing w:after="0" w:line="240" w:lineRule="auto"/>
              <w:jc w:val="center"/>
              <w:rPr>
                <w:rFonts w:eastAsia="Times New Roman" w:cs="Calibri"/>
                <w:noProof/>
                <w:color w:val="006100"/>
                <w:sz w:val="18"/>
                <w:szCs w:val="18"/>
              </w:rPr>
            </w:pPr>
            <w:r>
              <w:rPr>
                <w:rFonts w:ascii="Times New Roman" w:hAnsi="Times New Roman"/>
                <w:b/>
                <w:bCs/>
                <w:noProof/>
                <w:sz w:val="18"/>
                <w:szCs w:val="18"/>
              </w:rPr>
              <w:t>Ενδεικτικό χρονοδιάγραμμα ολοκλήρωσης</w:t>
            </w:r>
          </w:p>
        </w:tc>
        <w:tc>
          <w:tcPr>
            <w:tcW w:w="4156" w:type="dxa"/>
            <w:vMerge w:val="restart"/>
            <w:tcBorders>
              <w:top w:val="single" w:sz="4" w:space="0" w:color="auto"/>
              <w:left w:val="nil"/>
              <w:bottom w:val="single" w:sz="4" w:space="0" w:color="auto"/>
              <w:right w:val="single" w:sz="4" w:space="0" w:color="auto"/>
            </w:tcBorders>
            <w:shd w:val="clear" w:color="auto" w:fill="B8CCE4"/>
            <w:noWrap/>
          </w:tcPr>
          <w:p w:rsidR="00CB4C76" w:rsidRDefault="00D40360">
            <w:pPr>
              <w:spacing w:after="0" w:line="240" w:lineRule="auto"/>
              <w:rPr>
                <w:rFonts w:eastAsia="Times New Roman" w:cs="Calibri"/>
                <w:noProof/>
                <w:color w:val="006100"/>
                <w:sz w:val="18"/>
                <w:szCs w:val="18"/>
              </w:rPr>
            </w:pPr>
            <w:r>
              <w:rPr>
                <w:rFonts w:ascii="Times New Roman" w:hAnsi="Times New Roman"/>
                <w:b/>
                <w:bCs/>
                <w:noProof/>
                <w:sz w:val="18"/>
                <w:szCs w:val="18"/>
              </w:rPr>
              <w:t>Περιγραφή κάθε ορόσημου και στόχου</w:t>
            </w:r>
          </w:p>
        </w:tc>
      </w:tr>
      <w:tr w:rsidR="00CB4C76">
        <w:trPr>
          <w:trHeight w:val="557"/>
        </w:trPr>
        <w:tc>
          <w:tcPr>
            <w:tcW w:w="1043" w:type="dxa"/>
            <w:vMerge/>
            <w:tcBorders>
              <w:top w:val="single" w:sz="4" w:space="0" w:color="auto"/>
              <w:left w:val="single" w:sz="4" w:space="0" w:color="auto"/>
              <w:bottom w:val="single" w:sz="4" w:space="0" w:color="auto"/>
              <w:right w:val="single" w:sz="4" w:space="0" w:color="auto"/>
            </w:tcBorders>
            <w:shd w:val="clear" w:color="auto" w:fill="B8CCE4"/>
            <w:noWrap/>
            <w:vAlign w:val="center"/>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952" w:type="dxa"/>
            <w:vMerge/>
            <w:tcBorders>
              <w:top w:val="single" w:sz="4" w:space="0" w:color="auto"/>
              <w:left w:val="single" w:sz="4" w:space="0" w:color="auto"/>
              <w:bottom w:val="single" w:sz="4" w:space="0" w:color="auto"/>
              <w:right w:val="single" w:sz="4" w:space="0" w:color="auto"/>
            </w:tcBorders>
            <w:shd w:val="clear" w:color="auto" w:fill="B8CCE4"/>
            <w:noWrap/>
            <w:vAlign w:val="center"/>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142" w:type="dxa"/>
            <w:vMerge/>
            <w:tcBorders>
              <w:top w:val="single" w:sz="4" w:space="0" w:color="auto"/>
              <w:left w:val="single" w:sz="4" w:space="0" w:color="auto"/>
              <w:bottom w:val="single" w:sz="4" w:space="0" w:color="auto"/>
              <w:right w:val="single" w:sz="4" w:space="0" w:color="auto"/>
            </w:tcBorders>
            <w:shd w:val="clear" w:color="auto" w:fill="B8CCE4"/>
            <w:noWrap/>
            <w:vAlign w:val="center"/>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234" w:type="dxa"/>
            <w:vMerge/>
            <w:tcBorders>
              <w:top w:val="single" w:sz="4" w:space="0" w:color="auto"/>
              <w:left w:val="nil"/>
              <w:bottom w:val="single" w:sz="4" w:space="0" w:color="auto"/>
              <w:right w:val="single" w:sz="4" w:space="0" w:color="auto"/>
            </w:tcBorders>
            <w:shd w:val="clear" w:color="auto" w:fill="B8CCE4"/>
            <w:noWrap/>
            <w:vAlign w:val="center"/>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286" w:type="dxa"/>
            <w:vMerge/>
            <w:tcBorders>
              <w:top w:val="single" w:sz="4" w:space="0" w:color="auto"/>
              <w:left w:val="single" w:sz="4" w:space="0" w:color="auto"/>
              <w:bottom w:val="single" w:sz="4" w:space="0" w:color="auto"/>
              <w:right w:val="single" w:sz="4" w:space="0" w:color="auto"/>
            </w:tcBorders>
            <w:shd w:val="clear" w:color="auto" w:fill="B8CCE4"/>
            <w:noWrap/>
            <w:vAlign w:val="center"/>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248" w:type="dxa"/>
            <w:tcBorders>
              <w:top w:val="single" w:sz="4" w:space="0" w:color="auto"/>
              <w:left w:val="nil"/>
              <w:bottom w:val="single" w:sz="4" w:space="0" w:color="auto"/>
              <w:right w:val="single" w:sz="4" w:space="0" w:color="auto"/>
            </w:tcBorders>
            <w:shd w:val="clear" w:color="auto" w:fill="B8CCE4"/>
            <w:noWrap/>
            <w:vAlign w:val="center"/>
          </w:tcPr>
          <w:p w:rsidR="00CB4C76" w:rsidRDefault="00D40360">
            <w:pPr>
              <w:spacing w:after="0" w:line="240" w:lineRule="auto"/>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994" w:type="dxa"/>
            <w:tcBorders>
              <w:top w:val="single" w:sz="4" w:space="0" w:color="auto"/>
              <w:left w:val="nil"/>
              <w:bottom w:val="single" w:sz="4" w:space="0" w:color="auto"/>
              <w:right w:val="single" w:sz="4" w:space="0" w:color="auto"/>
            </w:tcBorders>
            <w:shd w:val="clear" w:color="auto" w:fill="B8CCE4"/>
            <w:vAlign w:val="center"/>
          </w:tcPr>
          <w:p w:rsidR="00CB4C76" w:rsidRDefault="00D40360">
            <w:pPr>
              <w:spacing w:after="0" w:line="240" w:lineRule="auto"/>
              <w:rPr>
                <w:rFonts w:ascii="Times New Roman" w:eastAsia="Times New Roman" w:hAnsi="Times New Roman" w:cs="Times New Roman"/>
                <w:b/>
                <w:bCs/>
                <w:noProof/>
                <w:sz w:val="18"/>
                <w:szCs w:val="18"/>
              </w:rPr>
            </w:pPr>
            <w:r>
              <w:rPr>
                <w:rFonts w:ascii="Times New Roman" w:hAnsi="Times New Roman"/>
                <w:b/>
                <w:bCs/>
                <w:noProof/>
                <w:sz w:val="18"/>
                <w:szCs w:val="18"/>
              </w:rPr>
              <w:t>Τιμή βάσης</w:t>
            </w:r>
          </w:p>
        </w:tc>
        <w:tc>
          <w:tcPr>
            <w:tcW w:w="648" w:type="dxa"/>
            <w:tcBorders>
              <w:top w:val="single" w:sz="4" w:space="0" w:color="auto"/>
              <w:left w:val="nil"/>
              <w:bottom w:val="single" w:sz="4" w:space="0" w:color="auto"/>
              <w:right w:val="single" w:sz="4" w:space="0" w:color="auto"/>
            </w:tcBorders>
            <w:shd w:val="clear" w:color="auto" w:fill="B8CCE4"/>
            <w:vAlign w:val="center"/>
          </w:tcPr>
          <w:p w:rsidR="00CB4C76" w:rsidRDefault="00D40360">
            <w:pPr>
              <w:spacing w:after="0" w:line="240" w:lineRule="auto"/>
              <w:rPr>
                <w:rFonts w:ascii="Times New Roman" w:eastAsia="Times New Roman" w:hAnsi="Times New Roman" w:cs="Times New Roman"/>
                <w:b/>
                <w:bCs/>
                <w:noProof/>
                <w:sz w:val="18"/>
                <w:szCs w:val="18"/>
              </w:rPr>
            </w:pPr>
            <w:r>
              <w:rPr>
                <w:rFonts w:ascii="Times New Roman" w:hAnsi="Times New Roman"/>
                <w:b/>
                <w:bCs/>
                <w:noProof/>
                <w:sz w:val="18"/>
                <w:szCs w:val="18"/>
              </w:rPr>
              <w:t>Στόχος</w:t>
            </w:r>
          </w:p>
        </w:tc>
        <w:tc>
          <w:tcPr>
            <w:tcW w:w="956" w:type="dxa"/>
            <w:tcBorders>
              <w:top w:val="single" w:sz="4" w:space="0" w:color="auto"/>
              <w:left w:val="nil"/>
              <w:bottom w:val="single" w:sz="4" w:space="0" w:color="auto"/>
              <w:right w:val="single" w:sz="4" w:space="0" w:color="auto"/>
            </w:tcBorders>
            <w:shd w:val="clear" w:color="auto" w:fill="B8CCE4"/>
            <w:noWrap/>
          </w:tcPr>
          <w:p w:rsidR="00CB4C76" w:rsidRDefault="00D40360">
            <w:pPr>
              <w:spacing w:after="0" w:line="240" w:lineRule="auto"/>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956" w:type="dxa"/>
            <w:tcBorders>
              <w:top w:val="single" w:sz="4" w:space="0" w:color="auto"/>
              <w:left w:val="nil"/>
              <w:bottom w:val="single" w:sz="4" w:space="0" w:color="auto"/>
              <w:right w:val="single" w:sz="4" w:space="0" w:color="auto"/>
            </w:tcBorders>
            <w:shd w:val="clear" w:color="auto" w:fill="B8CCE4"/>
          </w:tcPr>
          <w:p w:rsidR="00CB4C76" w:rsidRDefault="00D40360">
            <w:pPr>
              <w:spacing w:after="0" w:line="240" w:lineRule="auto"/>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4156" w:type="dxa"/>
            <w:vMerge/>
            <w:tcBorders>
              <w:top w:val="single" w:sz="4" w:space="0" w:color="auto"/>
              <w:left w:val="nil"/>
              <w:bottom w:val="single" w:sz="4" w:space="0" w:color="auto"/>
              <w:right w:val="single" w:sz="4" w:space="0" w:color="auto"/>
            </w:tcBorders>
            <w:shd w:val="clear" w:color="auto" w:fill="B8CCE4"/>
            <w:noWrap/>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c>
          <w:tcPr>
            <w:tcW w:w="1043"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w:t>
            </w:r>
          </w:p>
        </w:tc>
        <w:tc>
          <w:tcPr>
            <w:tcW w:w="195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1 - 1.1. </w:t>
            </w:r>
            <w:r>
              <w:rPr>
                <w:noProof/>
                <w:color w:val="006100"/>
                <w:sz w:val="18"/>
                <w:szCs w:val="18"/>
              </w:rPr>
              <w:t>Ενίσχυση της ενέργειας — 16865_Αναδιάρθρωση και ενίσχυση των εσόδων του λογαριασμού ΑΠΕ–ΣΗΘΥΑ</w:t>
            </w:r>
          </w:p>
        </w:tc>
        <w:tc>
          <w:tcPr>
            <w:tcW w:w="114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3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Λογαριασμός ΑΠΕ — νομοθεσία για την τροποποίηση του νόμου 4001/2011· έναρξη ισχύος όλων των συναφών αποφάσεων, συμπεριλαμβανομένων των κωδίκων, από τα υπο</w:t>
            </w:r>
            <w:r>
              <w:rPr>
                <w:noProof/>
                <w:color w:val="006100"/>
                <w:sz w:val="18"/>
                <w:szCs w:val="18"/>
              </w:rPr>
              <w:t>υργεία, τη Ρυθμιστική Αρχή Ενέργειας (ΡΑΕ) και τον Διαχειριστή Ανανεώσιμων Πηγών Ενέργειας και Εγγυήσεων Προέλευσης (ΔΑΠΕΕΠ).</w:t>
            </w:r>
          </w:p>
        </w:tc>
        <w:tc>
          <w:tcPr>
            <w:tcW w:w="128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της νομοθεσίας και των σχετικών εκτελεστικών αποφάσεων.</w:t>
            </w:r>
          </w:p>
        </w:tc>
        <w:tc>
          <w:tcPr>
            <w:tcW w:w="1248"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4"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48"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5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95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15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 Δημιουργία του νέου λογαριασμού ανανεώ</w:t>
            </w:r>
            <w:r>
              <w:rPr>
                <w:noProof/>
                <w:color w:val="006100"/>
                <w:sz w:val="18"/>
                <w:szCs w:val="18"/>
              </w:rPr>
              <w:t>σιμων πηγών ενέργειας (ΑΠΕ) για τις μονάδες που τίθενται σε λειτουργία από την 1η Ιανουαρίου 2021 και μετά, συμπεριλαμβανομένων της τροποποιητικής νομοθεσίας, της υπουργικής απόφασης και των κανονιστικών αποφάσεων (κωδίκων). Ο νέος λογαριασμός ΑΠΕ θα περιλ</w:t>
            </w:r>
            <w:r>
              <w:rPr>
                <w:noProof/>
                <w:color w:val="006100"/>
                <w:sz w:val="18"/>
                <w:szCs w:val="18"/>
              </w:rPr>
              <w:t>αμβάνει μηχανισμούς για τη διασφάλιση της οικονομικής βιωσιμότητάς του, ακόμη και σε περίπτωση απρόβλεπτων ανισορροπιών.</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2) Έναρξη ισχύος συστήματος εμπορίας εγγυήσεων προέλευσης που θα δίνει στους καταναλωτές τη δυνατότητα να υποστηρίζουν εθελοντικά την </w:t>
            </w:r>
            <w:r>
              <w:rPr>
                <w:noProof/>
                <w:color w:val="006100"/>
                <w:sz w:val="18"/>
                <w:szCs w:val="18"/>
              </w:rPr>
              <w:t>ηλεκτρική ενέργεια από ΑΠΕ.</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Το σύστημα εγγυήσεων προέλευσης (ΕΠ) περιλαμβάνει: </w:t>
            </w:r>
          </w:p>
          <w:p w:rsidR="00CB4C76" w:rsidRDefault="00D40360">
            <w:pPr>
              <w:numPr>
                <w:ilvl w:val="0"/>
                <w:numId w:val="27"/>
              </w:numPr>
              <w:spacing w:before="120" w:after="0" w:line="259" w:lineRule="auto"/>
              <w:contextualSpacing/>
              <w:jc w:val="both"/>
              <w:rPr>
                <w:rFonts w:eastAsia="Times New Roman" w:cs="Calibri"/>
                <w:noProof/>
                <w:color w:val="006100"/>
                <w:sz w:val="18"/>
                <w:szCs w:val="18"/>
              </w:rPr>
            </w:pPr>
            <w:r>
              <w:rPr>
                <w:noProof/>
                <w:color w:val="006100"/>
                <w:sz w:val="18"/>
                <w:szCs w:val="18"/>
              </w:rPr>
              <w:t>Έγκριση συστήματος έκδοσης ΕΠ / εκπλειστηριασμού για τιμολόγια τροφοδότησης ΑΠΕ</w:t>
            </w:r>
          </w:p>
          <w:p w:rsidR="00CB4C76" w:rsidRDefault="00D40360">
            <w:pPr>
              <w:numPr>
                <w:ilvl w:val="0"/>
                <w:numId w:val="27"/>
              </w:numPr>
              <w:spacing w:before="120" w:after="0" w:line="259" w:lineRule="auto"/>
              <w:contextualSpacing/>
              <w:jc w:val="both"/>
              <w:rPr>
                <w:rFonts w:eastAsia="Times New Roman" w:cs="Calibri"/>
                <w:noProof/>
                <w:color w:val="006100"/>
                <w:sz w:val="18"/>
                <w:szCs w:val="18"/>
              </w:rPr>
            </w:pPr>
            <w:r>
              <w:rPr>
                <w:noProof/>
                <w:color w:val="006100"/>
                <w:sz w:val="18"/>
                <w:szCs w:val="18"/>
              </w:rPr>
              <w:t>Διαπίστευση «πράσινων» προϊόντων λιανικής πώλησης</w:t>
            </w:r>
          </w:p>
          <w:p w:rsidR="00CB4C76" w:rsidRDefault="00D40360">
            <w:pPr>
              <w:numPr>
                <w:ilvl w:val="0"/>
                <w:numId w:val="27"/>
              </w:numPr>
              <w:spacing w:before="120" w:after="0" w:line="259" w:lineRule="auto"/>
              <w:contextualSpacing/>
              <w:jc w:val="both"/>
              <w:rPr>
                <w:rFonts w:eastAsia="Times New Roman" w:cs="Calibri"/>
                <w:noProof/>
                <w:color w:val="006100"/>
                <w:sz w:val="18"/>
                <w:szCs w:val="18"/>
              </w:rPr>
            </w:pPr>
            <w:r>
              <w:rPr>
                <w:noProof/>
                <w:color w:val="006100"/>
                <w:sz w:val="18"/>
                <w:szCs w:val="18"/>
              </w:rPr>
              <w:t>Διαπίστευση προτύπων «πράσινων επιχειρήσεων».</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w:t>
            </w:r>
          </w:p>
        </w:tc>
      </w:tr>
      <w:tr w:rsidR="00CB4C76">
        <w:tc>
          <w:tcPr>
            <w:tcW w:w="1043"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5</w:t>
            </w:r>
          </w:p>
        </w:tc>
        <w:tc>
          <w:tcPr>
            <w:tcW w:w="195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1 - 1.1. Ενίσχυση της ενέργειας — 16860_Εξορθολογισμός της αποδοτικής λειτουργίας του νέου μοντέλου της αγοράς ηλεκτρικής ενέργειας και της ανάπτυξης νέων σταθμών ΑΠΕ για την επίτευξη των στόχων του ΕΣΕΚ μέσω της εφαρμογής μηχανισμού παρακολούθησης, </w:t>
            </w:r>
            <w:r>
              <w:rPr>
                <w:noProof/>
                <w:color w:val="006100"/>
                <w:sz w:val="18"/>
                <w:szCs w:val="18"/>
              </w:rPr>
              <w:t>της συμμετοχής της απόκρισης της ζήτησης και μιας εκτεταμένης μεταρρύθμισης της διαδικασίας αδειοδότησης για τις νέες ΑΠΕ</w:t>
            </w:r>
          </w:p>
        </w:tc>
        <w:tc>
          <w:tcPr>
            <w:tcW w:w="11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highlight w:val="yellow"/>
              </w:rPr>
            </w:pPr>
            <w:r>
              <w:rPr>
                <w:noProof/>
                <w:color w:val="006100"/>
                <w:sz w:val="18"/>
                <w:szCs w:val="18"/>
              </w:rPr>
              <w:t>Ορόσημο</w:t>
            </w:r>
          </w:p>
        </w:tc>
        <w:tc>
          <w:tcPr>
            <w:tcW w:w="12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Λογαριασμός ΑΠΕ — μεταρρυθμίσεις της αγοράς και απλούστευση της αδειοδότησης</w:t>
            </w:r>
          </w:p>
        </w:tc>
        <w:tc>
          <w:tcPr>
            <w:tcW w:w="128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του συνόλου της σχετικής </w:t>
            </w:r>
            <w:r>
              <w:rPr>
                <w:noProof/>
                <w:color w:val="006100"/>
                <w:sz w:val="18"/>
                <w:szCs w:val="18"/>
              </w:rPr>
              <w:t>νομοθεσίας, συμπεριλαμβανομένων των υπουργικών αποφάσεων, και του κανονιστικού πλαισίου από τη ΡΑΕ και τον ΔΑΠΕΕΠ</w:t>
            </w:r>
          </w:p>
        </w:tc>
        <w:tc>
          <w:tcPr>
            <w:tcW w:w="1248"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4"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48"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5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95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15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 Θέσπιση και πλήρης λειτουργία μηχανισμού παρακολούθησης και εποπτείας της αγοράς, καθώς και πλήρης συμμετοχή της </w:t>
            </w:r>
            <w:r>
              <w:rPr>
                <w:noProof/>
                <w:color w:val="006100"/>
                <w:sz w:val="18"/>
                <w:szCs w:val="18"/>
              </w:rPr>
              <w:t>απόκρισης της ζήτησης στην αγορά εξισορρόπησης.</w:t>
            </w:r>
          </w:p>
          <w:p w:rsidR="00CB4C76" w:rsidRDefault="00D40360">
            <w:pPr>
              <w:spacing w:after="0" w:line="240" w:lineRule="auto"/>
              <w:rPr>
                <w:rFonts w:eastAsia="Times New Roman" w:cs="Calibri"/>
                <w:noProof/>
                <w:color w:val="006100"/>
                <w:sz w:val="18"/>
                <w:szCs w:val="18"/>
                <w:highlight w:val="yellow"/>
              </w:rPr>
            </w:pPr>
            <w:r>
              <w:rPr>
                <w:noProof/>
                <w:color w:val="006100"/>
                <w:sz w:val="18"/>
                <w:szCs w:val="18"/>
              </w:rPr>
              <w:t>2) Ολοκλήρωση της μεταρρύθμισης για την απλούστευση της αδειοδότησης των ΑΠΕ, συμπεριλαμβανομένης της απλούστευσης και ψηφιοποίησης των διαδικασιών, των σύντομων και δεσμευτικών χρόνων ανταπόκρισης της διοίκη</w:t>
            </w:r>
            <w:r>
              <w:rPr>
                <w:noProof/>
                <w:color w:val="006100"/>
                <w:sz w:val="18"/>
                <w:szCs w:val="18"/>
              </w:rPr>
              <w:t>σης και των διαδικασιών λογοδοσίας για αναίτιες καθυστερήσεις, τη μείωση των αναγκαίων εγγράφων τεκμηρίωσης και διαδικασιών, καθώς και ένα νέο ειδικό πλαίσιο για τις υπεράκτιες μονάδες ΑΠΕ.</w:t>
            </w:r>
          </w:p>
        </w:tc>
      </w:tr>
      <w:tr w:rsidR="00CB4C76">
        <w:tc>
          <w:tcPr>
            <w:tcW w:w="1043"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w:t>
            </w:r>
          </w:p>
        </w:tc>
        <w:tc>
          <w:tcPr>
            <w:tcW w:w="195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1 - 1.1. Ενίσχυση της ενέργειας — 16865_Αναδιάρθρωση και </w:t>
            </w:r>
            <w:r>
              <w:rPr>
                <w:noProof/>
                <w:color w:val="006100"/>
                <w:sz w:val="18"/>
                <w:szCs w:val="18"/>
              </w:rPr>
              <w:t>ενίσχυση των εσόδων του λογαριασμού ΑΠΕ–ΣΗΘΥΑ</w:t>
            </w:r>
          </w:p>
        </w:tc>
        <w:tc>
          <w:tcPr>
            <w:tcW w:w="11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2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Λογαριασμός ΑΠΕ — στόχος αύξησης δυναμικότητας 1</w:t>
            </w:r>
          </w:p>
        </w:tc>
        <w:tc>
          <w:tcPr>
            <w:tcW w:w="128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24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Θέση σε λειτουργία νέας δυναμικότητας (GW) ανανεώσιμων πηγών ενέργειας</w:t>
            </w:r>
          </w:p>
        </w:tc>
        <w:tc>
          <w:tcPr>
            <w:tcW w:w="9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64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w:t>
            </w:r>
          </w:p>
        </w:tc>
        <w:tc>
          <w:tcPr>
            <w:tcW w:w="95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95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15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Εγκατάσταση και θέση σε λειτουργία νέας δυναμικότητας ΑΠΕ</w:t>
            </w:r>
          </w:p>
        </w:tc>
      </w:tr>
      <w:tr w:rsidR="00CB4C76">
        <w:tc>
          <w:tcPr>
            <w:tcW w:w="1043" w:type="dxa"/>
            <w:tcBorders>
              <w:top w:val="nil"/>
              <w:left w:val="single" w:sz="4" w:space="0" w:color="auto"/>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7</w:t>
            </w:r>
          </w:p>
        </w:tc>
        <w:tc>
          <w:tcPr>
            <w:tcW w:w="195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1 - 1.1. Ενίσχυση της ενέργειας — 16865_Αναδιάρθρωση και ενίσχυση των εσόδων του λογαριασμού ΑΠΕ–ΣΗΘΥΑ</w:t>
            </w:r>
          </w:p>
        </w:tc>
        <w:tc>
          <w:tcPr>
            <w:tcW w:w="114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Στόχος</w:t>
            </w:r>
          </w:p>
        </w:tc>
        <w:tc>
          <w:tcPr>
            <w:tcW w:w="1234"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Λογαριασμός ΑΠΕ — στόχος αύξησης δυναμικότητας 2</w:t>
            </w:r>
          </w:p>
        </w:tc>
        <w:tc>
          <w:tcPr>
            <w:tcW w:w="128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w:t>
            </w:r>
          </w:p>
        </w:tc>
        <w:tc>
          <w:tcPr>
            <w:tcW w:w="1248"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Θέση σε λειτουργία νέας δυναμικότητας (GW) ανανεώσιμων πηγών ενέργειας</w:t>
            </w:r>
          </w:p>
        </w:tc>
        <w:tc>
          <w:tcPr>
            <w:tcW w:w="994"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1</w:t>
            </w:r>
          </w:p>
        </w:tc>
        <w:tc>
          <w:tcPr>
            <w:tcW w:w="648"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2</w:t>
            </w:r>
          </w:p>
        </w:tc>
        <w:tc>
          <w:tcPr>
            <w:tcW w:w="95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95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415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Εγκατάσταση και θέση σε λειτουργία νέας δυναμικότητας ΑΠΕ</w:t>
            </w:r>
          </w:p>
        </w:tc>
      </w:tr>
      <w:tr w:rsidR="00CB4C76">
        <w:tc>
          <w:tcPr>
            <w:tcW w:w="1043" w:type="dxa"/>
            <w:tcBorders>
              <w:top w:val="nil"/>
              <w:left w:val="single" w:sz="4" w:space="0" w:color="auto"/>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8</w:t>
            </w:r>
          </w:p>
        </w:tc>
        <w:tc>
          <w:tcPr>
            <w:tcW w:w="195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1 - 1.1. Ενίσχυση της ενέργειας — 16865_Αναδιάρθρωση και ενίσχυση των εσόδων του λογαριασμού ΑΠΕ–ΣΗΘΥΑ</w:t>
            </w:r>
          </w:p>
        </w:tc>
        <w:tc>
          <w:tcPr>
            <w:tcW w:w="114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Στόχος</w:t>
            </w:r>
          </w:p>
        </w:tc>
        <w:tc>
          <w:tcPr>
            <w:tcW w:w="1234"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Λογαριασμός ΑΠΕ — στόχος αύξησης δυναμικότητας 3 </w:t>
            </w:r>
          </w:p>
        </w:tc>
        <w:tc>
          <w:tcPr>
            <w:tcW w:w="128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w:t>
            </w:r>
          </w:p>
        </w:tc>
        <w:tc>
          <w:tcPr>
            <w:tcW w:w="1248"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Θέση σε λειτουργία νέας </w:t>
            </w:r>
            <w:r>
              <w:rPr>
                <w:noProof/>
                <w:color w:val="006100"/>
                <w:sz w:val="18"/>
                <w:szCs w:val="18"/>
              </w:rPr>
              <w:t>δυναμικότητας (GW) ανανεώσιμων πηγών ενέργειας</w:t>
            </w:r>
          </w:p>
        </w:tc>
        <w:tc>
          <w:tcPr>
            <w:tcW w:w="994"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2</w:t>
            </w:r>
          </w:p>
        </w:tc>
        <w:tc>
          <w:tcPr>
            <w:tcW w:w="648"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3</w:t>
            </w:r>
          </w:p>
        </w:tc>
        <w:tc>
          <w:tcPr>
            <w:tcW w:w="95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95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15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Εγκατάσταση και θέση σε λειτουργία νέας δυναμικότητας ΑΠΕ</w:t>
            </w:r>
          </w:p>
        </w:tc>
      </w:tr>
    </w:tbl>
    <w:p w:rsidR="00CB4C76" w:rsidRDefault="00CB4C76">
      <w:pPr>
        <w:keepNext/>
        <w:keepLines/>
        <w:spacing w:before="40" w:after="0" w:line="240" w:lineRule="auto"/>
        <w:jc w:val="both"/>
        <w:outlineLvl w:val="4"/>
        <w:rPr>
          <w:rFonts w:ascii="Cambria" w:eastAsia="Times New Roman" w:hAnsi="Cambria"/>
          <w:noProof/>
          <w:color w:val="365F91"/>
          <w:sz w:val="24"/>
        </w:rPr>
      </w:pP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Ομάδα 1: Ενίσχυση της ενέργειας</w:t>
      </w:r>
    </w:p>
    <w:p w:rsidR="00CB4C76" w:rsidRDefault="00D40360">
      <w:pPr>
        <w:spacing w:before="120" w:after="120" w:line="240" w:lineRule="auto"/>
        <w:rPr>
          <w:rFonts w:ascii="Times New Roman" w:hAnsi="Times New Roman" w:cs="Times New Roman"/>
          <w:noProof/>
          <w:sz w:val="24"/>
        </w:rPr>
      </w:pPr>
      <w:r>
        <w:rPr>
          <w:rFonts w:ascii="Times New Roman" w:hAnsi="Times New Roman"/>
          <w:noProof/>
          <w:sz w:val="24"/>
        </w:rPr>
        <w:t>Τα μέτρα που περιλαμβάνονται στην παρούσα ομάδα είναι τα εξής:</w:t>
      </w:r>
    </w:p>
    <w:p w:rsidR="00CB4C76" w:rsidRDefault="00D40360">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 xml:space="preserve">Στήριξη της εγκατάστασης </w:t>
      </w:r>
      <w:r>
        <w:rPr>
          <w:rFonts w:ascii="Times New Roman" w:hAnsi="Times New Roman"/>
          <w:noProof/>
          <w:sz w:val="24"/>
        </w:rPr>
        <w:t>συστημάτων αποθήκευσης για την ενίσχυση της διείσδυσης των ΑΠΕ (αναγνωριστικό: 16926)</w:t>
      </w:r>
    </w:p>
    <w:p w:rsidR="00CB4C76" w:rsidRDefault="00D40360">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Δράσεις αναζωογόνησης των περιοχών που πλήττονται περισσότερο (περιοχές δίκαιης μετάβασης) (αναγνωριστικό: 16871)</w:t>
      </w:r>
    </w:p>
    <w:p w:rsidR="00CB4C76" w:rsidRDefault="00D40360">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Αναβαθμίσεις του δικτύου του ΔΕΔΔΗΕ με στόχο την ενί</w:t>
      </w:r>
      <w:r>
        <w:rPr>
          <w:rFonts w:ascii="Times New Roman" w:hAnsi="Times New Roman"/>
          <w:noProof/>
          <w:sz w:val="24"/>
        </w:rPr>
        <w:t>σχυση της ανθεκτικότητας και την προστασία του περιβάλλοντος (αναγνωριστικό: 16901)</w:t>
      </w:r>
    </w:p>
    <w:p w:rsidR="00CB4C76" w:rsidRDefault="00D40360">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Αναβάθμιση του δικτύου εναέριων γραμμών του ΔΕΔΔΗΕ σε δασικές περιοχές (αναγνωριστικό: 16900)</w:t>
      </w:r>
    </w:p>
    <w:p w:rsidR="00CB4C76" w:rsidRDefault="00D40360">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Αύξηση της εγκατεστημένης ισχύος σε υποσταθμούς ΥΤ/ΜΤ του Διαχειριστή Ελλη</w:t>
      </w:r>
      <w:r>
        <w:rPr>
          <w:rFonts w:ascii="Times New Roman" w:hAnsi="Times New Roman"/>
          <w:noProof/>
          <w:sz w:val="24"/>
        </w:rPr>
        <w:t>νικού Δικτύου Διανομής Ηλεκτρικής Ενέργειας (ΔΕΔΔΗΕ) για σύνδεση νέων ΑΠΕ (αναγνωριστικό: 16899)</w:t>
      </w:r>
    </w:p>
    <w:tbl>
      <w:tblPr>
        <w:tblW w:w="15502" w:type="dxa"/>
        <w:tblInd w:w="113" w:type="dxa"/>
        <w:tblLook w:val="04A0" w:firstRow="1" w:lastRow="0" w:firstColumn="1" w:lastColumn="0" w:noHBand="0" w:noVBand="1"/>
      </w:tblPr>
      <w:tblGrid>
        <w:gridCol w:w="1068"/>
        <w:gridCol w:w="1700"/>
        <w:gridCol w:w="1429"/>
        <w:gridCol w:w="1265"/>
        <w:gridCol w:w="1474"/>
        <w:gridCol w:w="1333"/>
        <w:gridCol w:w="885"/>
        <w:gridCol w:w="724"/>
        <w:gridCol w:w="880"/>
        <w:gridCol w:w="690"/>
        <w:gridCol w:w="4054"/>
      </w:tblGrid>
      <w:tr w:rsidR="00CB4C76">
        <w:trPr>
          <w:trHeight w:val="927"/>
          <w:tblHeader/>
        </w:trPr>
        <w:tc>
          <w:tcPr>
            <w:tcW w:w="1120"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1749"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109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1205" w:type="dxa"/>
            <w:vMerge w:val="restart"/>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55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Ποιοτικοί δείκτες   (για τα ορόσημα)</w:t>
            </w:r>
          </w:p>
        </w:tc>
        <w:tc>
          <w:tcPr>
            <w:tcW w:w="2845"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Ποσοτικοί δείκτες   (για τους στόχους)</w:t>
            </w:r>
          </w:p>
        </w:tc>
        <w:tc>
          <w:tcPr>
            <w:tcW w:w="1642"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Ενδει</w:t>
            </w:r>
            <w:r>
              <w:rPr>
                <w:rFonts w:ascii="Times New Roman" w:hAnsi="Times New Roman"/>
                <w:b/>
                <w:bCs/>
                <w:noProof/>
                <w:sz w:val="18"/>
                <w:szCs w:val="18"/>
              </w:rPr>
              <w:t xml:space="preserve">κτικό χρονοδιάγραμμα ολοκλήρωσης </w:t>
            </w:r>
          </w:p>
        </w:tc>
        <w:tc>
          <w:tcPr>
            <w:tcW w:w="429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 ορόσημου και στόχου</w:t>
            </w:r>
          </w:p>
        </w:tc>
      </w:tr>
      <w:tr w:rsidR="00CB4C76">
        <w:trPr>
          <w:trHeight w:val="1013"/>
        </w:trPr>
        <w:tc>
          <w:tcPr>
            <w:tcW w:w="1120"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749"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094"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205" w:type="dxa"/>
            <w:vMerge/>
            <w:tcBorders>
              <w:top w:val="single" w:sz="4" w:space="0" w:color="auto"/>
              <w:left w:val="nil"/>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205"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927"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713"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922"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720"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4294"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c>
          <w:tcPr>
            <w:tcW w:w="1120"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9</w:t>
            </w:r>
          </w:p>
        </w:tc>
        <w:tc>
          <w:tcPr>
            <w:tcW w:w="174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1 - 1.1. Ενίσχυση της ενέργειας — 16871_Δράσεις αναζωογόνησης των περιοχών που πλήττονται περισσότερο (περιοχές δίκαιης μετάβασης)</w:t>
            </w:r>
          </w:p>
        </w:tc>
        <w:tc>
          <w:tcPr>
            <w:tcW w:w="109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0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Αποκατάσταση των εδαφών — νόμος-πλαίσιο</w:t>
            </w:r>
          </w:p>
        </w:tc>
        <w:tc>
          <w:tcPr>
            <w:tcW w:w="155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w:t>
            </w:r>
          </w:p>
        </w:tc>
        <w:tc>
          <w:tcPr>
            <w:tcW w:w="120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2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1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2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1ο τρίμηνο</w:t>
            </w:r>
          </w:p>
        </w:tc>
        <w:tc>
          <w:tcPr>
            <w:tcW w:w="72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2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Έγκριση και έναρξη ι</w:t>
            </w:r>
            <w:r>
              <w:rPr>
                <w:noProof/>
                <w:color w:val="006100"/>
                <w:sz w:val="18"/>
                <w:szCs w:val="18"/>
              </w:rPr>
              <w:t>σχύος του νόμου-πλαισίου για τις συμβάσεις του προγράμματος που καθορίζει τις γεωγραφικές περιοχές που θα μεταβιβαστούν από τη Δημόσια Επιχείρηση Ηλεκτρισμού στο Δημόσιο, το περιεχόμενο των μελετών των έργων, τον καταμερισμό αρμοδιοτήτων μεταξύ όλων των εμ</w:t>
            </w:r>
            <w:r>
              <w:rPr>
                <w:noProof/>
                <w:color w:val="006100"/>
                <w:sz w:val="18"/>
                <w:szCs w:val="18"/>
              </w:rPr>
              <w:t>πλεκομένων μερών, τις ρυθμίσεις διακυβέρνησης, το χρονοδιάγραμμα υλοποίησης και τον προϋπολογισμό.</w:t>
            </w:r>
          </w:p>
        </w:tc>
      </w:tr>
      <w:tr w:rsidR="00CB4C76">
        <w:tc>
          <w:tcPr>
            <w:tcW w:w="1120"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10</w:t>
            </w:r>
          </w:p>
        </w:tc>
        <w:tc>
          <w:tcPr>
            <w:tcW w:w="174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1 - 1.1. Ενίσχυση της ενέργειας — 16871_Δράσεις αναζωογόνησης των περιοχών που πλήττονται περισσότερο (περιοχές δίκαιης μετάβασης)</w:t>
            </w:r>
          </w:p>
        </w:tc>
        <w:tc>
          <w:tcPr>
            <w:tcW w:w="10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0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Αποκατάσταση </w:t>
            </w:r>
            <w:r>
              <w:rPr>
                <w:noProof/>
                <w:color w:val="006100"/>
                <w:sz w:val="18"/>
                <w:szCs w:val="18"/>
              </w:rPr>
              <w:t>των εδαφών — πολεοδομικά σχέδια</w:t>
            </w:r>
          </w:p>
        </w:tc>
        <w:tc>
          <w:tcPr>
            <w:tcW w:w="155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Πιστοποίηση από το Υπουργείο Περιβάλλοντος της έγκρισης όλων των ειδικών πολεοδομικών σχεδίων·</w:t>
            </w:r>
          </w:p>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της ανάθεσης συμβάσεων</w:t>
            </w:r>
          </w:p>
        </w:tc>
        <w:tc>
          <w:tcPr>
            <w:tcW w:w="120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2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1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2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72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2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 Έγκριση ειδικών πολεοδομικών σχεδίων από όλους τους δήμους. Στα σχέδια θ</w:t>
            </w:r>
            <w:r>
              <w:rPr>
                <w:noProof/>
                <w:color w:val="006100"/>
                <w:sz w:val="18"/>
                <w:szCs w:val="18"/>
              </w:rPr>
              <w:t>α καθορίζονται οι επιτρεπόμενες χρήσεις γης, οι γενικοί οικοδομικοί όροι και περιορισμοί, καθώς και κάθε άλλο απαιτούμενο μέτρο, όρος ή περιορισμός.</w:t>
            </w:r>
          </w:p>
          <w:p w:rsidR="00CB4C76" w:rsidRDefault="00D40360">
            <w:pPr>
              <w:spacing w:after="0" w:line="240" w:lineRule="auto"/>
              <w:rPr>
                <w:rFonts w:eastAsia="Times New Roman" w:cs="Calibri"/>
                <w:noProof/>
                <w:color w:val="006100"/>
                <w:sz w:val="18"/>
                <w:szCs w:val="18"/>
              </w:rPr>
            </w:pPr>
            <w:r>
              <w:rPr>
                <w:noProof/>
                <w:color w:val="006100"/>
                <w:sz w:val="18"/>
                <w:szCs w:val="18"/>
              </w:rPr>
              <w:t>2) Κοινοποίηση ανάθεσης συμβάσεων για την αποκατάσταση των εδαφών στη Δυτική Μακεδονία και τη Μεγαλόπολη.</w:t>
            </w:r>
          </w:p>
        </w:tc>
      </w:tr>
      <w:tr w:rsidR="00CB4C76">
        <w:tc>
          <w:tcPr>
            <w:tcW w:w="1120"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11</w:t>
            </w:r>
          </w:p>
        </w:tc>
        <w:tc>
          <w:tcPr>
            <w:tcW w:w="174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1 - 1.1. Ενίσχυση της ενέργειας — 16926_Στήριξη της εγκατάστασης συστημάτων αποθήκευσης για την ενίσχυση της διείσδυσης των ΑΠΕ</w:t>
            </w:r>
          </w:p>
        </w:tc>
        <w:tc>
          <w:tcPr>
            <w:tcW w:w="10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0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Αποθήκευση — συμβάσεις</w:t>
            </w:r>
          </w:p>
        </w:tc>
        <w:tc>
          <w:tcPr>
            <w:tcW w:w="155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της ανάθεσης όλων των συμβάσεων</w:t>
            </w:r>
          </w:p>
        </w:tc>
        <w:tc>
          <w:tcPr>
            <w:tcW w:w="120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2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1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2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72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2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highlight w:val="yellow"/>
              </w:rPr>
            </w:pPr>
            <w:r>
              <w:rPr>
                <w:noProof/>
                <w:color w:val="006100"/>
                <w:sz w:val="18"/>
                <w:szCs w:val="18"/>
              </w:rPr>
              <w:t xml:space="preserve">Κοινοποίηση ανάθεσης όλων των </w:t>
            </w:r>
            <w:r>
              <w:rPr>
                <w:noProof/>
                <w:color w:val="006100"/>
                <w:sz w:val="18"/>
                <w:szCs w:val="18"/>
              </w:rPr>
              <w:t>συμβάσεων για επιλεγμένα έργα (δηλαδή εκτός από το μεγάλης διάρκειας έργο «Σύστημα αντλησιοταμίευσης στην Αμφιλοχία» το οποίο επιλέγεται μέσω μεμονωμένης διαδικασίας), συνολικής ισχύος έως 700 MW (και ελάχιστης ισχύος 500 MW).</w:t>
            </w:r>
          </w:p>
        </w:tc>
      </w:tr>
      <w:tr w:rsidR="00CB4C76">
        <w:tc>
          <w:tcPr>
            <w:tcW w:w="1120"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12</w:t>
            </w:r>
          </w:p>
        </w:tc>
        <w:tc>
          <w:tcPr>
            <w:tcW w:w="174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1 - 1.1. Ενίσχυση της </w:t>
            </w:r>
            <w:r>
              <w:rPr>
                <w:noProof/>
                <w:color w:val="006100"/>
                <w:sz w:val="18"/>
                <w:szCs w:val="18"/>
              </w:rPr>
              <w:t>ενέργειας — 16901_Αναβαθμίσεις του δικτύου του ΔΕΔΔΗΕ με στόχο την ενίσχυση της ανθεκτικότητας και την προστασία του περιβάλλοντος</w:t>
            </w:r>
          </w:p>
        </w:tc>
        <w:tc>
          <w:tcPr>
            <w:tcW w:w="10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0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ΔΕΔΔΗΕ — συμβάσεις 1</w:t>
            </w:r>
          </w:p>
        </w:tc>
        <w:tc>
          <w:tcPr>
            <w:tcW w:w="155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της ανάθεσης όλων των συμβάσεων</w:t>
            </w:r>
          </w:p>
        </w:tc>
        <w:tc>
          <w:tcPr>
            <w:tcW w:w="120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2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1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2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2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2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της ανάθεσης όλων των</w:t>
            </w:r>
            <w:r>
              <w:rPr>
                <w:noProof/>
                <w:color w:val="006100"/>
                <w:sz w:val="18"/>
                <w:szCs w:val="18"/>
              </w:rPr>
              <w:t xml:space="preserve"> συμβάσεων που αφορούν έργα του Διαχειριστή Ελληνικού Δικτύου Διανομής Ηλεκτρικής Ενέργειας (ΔΕΔΔΗΕ) για αναβαθμίσεις με στόχο την ανθεκτικότητα και την προστασία του περιβάλλοντος, ώστε να καταστεί δυνατή η περαιτέρω διείσδυση των ανανεώσιμων πηγών ενέργε</w:t>
            </w:r>
            <w:r>
              <w:rPr>
                <w:noProof/>
                <w:color w:val="006100"/>
                <w:sz w:val="18"/>
                <w:szCs w:val="18"/>
              </w:rPr>
              <w:t>ιας και να βελτιωθεί η αξιοπιστία και η ανθεκτικότητα του δικτύου, ενώ παράλληλα προστατεύεται το περιβάλλον.</w:t>
            </w:r>
          </w:p>
        </w:tc>
      </w:tr>
      <w:tr w:rsidR="00CB4C76">
        <w:tc>
          <w:tcPr>
            <w:tcW w:w="1120"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13</w:t>
            </w:r>
          </w:p>
        </w:tc>
        <w:tc>
          <w:tcPr>
            <w:tcW w:w="174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1 - 1.1. Ενίσχυση της ενέργειας — 16900_Αναβάθμιση του δικτύου εναέριων γραμμών του ΔΕΔΔΗΕ σε δασικές περιοχές</w:t>
            </w:r>
          </w:p>
        </w:tc>
        <w:tc>
          <w:tcPr>
            <w:tcW w:w="10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0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ΔΕΔΔΗΕ — συμβάσεις 2</w:t>
            </w:r>
          </w:p>
        </w:tc>
        <w:tc>
          <w:tcPr>
            <w:tcW w:w="155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της ανάθεσης όλων των συμβάσεων</w:t>
            </w:r>
          </w:p>
        </w:tc>
        <w:tc>
          <w:tcPr>
            <w:tcW w:w="120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2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1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2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2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2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της ανάθεσης όλων των συμβάσεων που αφορούν έργα του ΔΕΔΔΗΕ σχετικά με δίκτυα εναέριων γραμμών σε δασικές περιοχές, ώστε να καταστεί δυνατή η περαιτέρω διείσδυση των ανανεώσιμων πηγ</w:t>
            </w:r>
            <w:r>
              <w:rPr>
                <w:noProof/>
                <w:color w:val="006100"/>
                <w:sz w:val="18"/>
                <w:szCs w:val="18"/>
              </w:rPr>
              <w:t>ών ενέργειας και να βελτιωθεί η αξιοπιστία και η ανθεκτικότητα του δικτύου, ενώ παράλληλα προστατεύεται το περιβάλλον.</w:t>
            </w:r>
          </w:p>
        </w:tc>
      </w:tr>
      <w:tr w:rsidR="00CB4C76">
        <w:tc>
          <w:tcPr>
            <w:tcW w:w="1120"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14</w:t>
            </w:r>
          </w:p>
        </w:tc>
        <w:tc>
          <w:tcPr>
            <w:tcW w:w="174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1 - 1.1. Ενίσχυση της ενέργειας — 16899_Αύξηση της εγκατεστημένης ισχύος σε υποσταθμούς ΥΤ/ΜΤ του Διαχειριστή Ελληνικού Δικτύου </w:t>
            </w:r>
            <w:r>
              <w:rPr>
                <w:noProof/>
                <w:color w:val="006100"/>
                <w:sz w:val="18"/>
                <w:szCs w:val="18"/>
              </w:rPr>
              <w:t>Διανομής Ηλεκτρικής Ενέργειας (ΔΕΔΔΗΕ) για σύνδεση νέων ΑΠΕ</w:t>
            </w:r>
          </w:p>
        </w:tc>
        <w:tc>
          <w:tcPr>
            <w:tcW w:w="10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0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ΔΕΔΔΗΕ — συμβάσεις 3</w:t>
            </w:r>
          </w:p>
        </w:tc>
        <w:tc>
          <w:tcPr>
            <w:tcW w:w="155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της ανάθεσης όλων των συμβάσεων</w:t>
            </w:r>
          </w:p>
        </w:tc>
        <w:tc>
          <w:tcPr>
            <w:tcW w:w="120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2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1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2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2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2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της ανάθεσης όλων των συμβάσεων που αφορούν έργα του ΔΕΔΔΗΕ για την αύξηση της δυναμικότητας</w:t>
            </w:r>
            <w:r>
              <w:rPr>
                <w:noProof/>
                <w:color w:val="006100"/>
                <w:sz w:val="18"/>
                <w:szCs w:val="18"/>
              </w:rPr>
              <w:t xml:space="preserve"> των υποσταθμών υψηλής τάσης / μεσαίας τάσης, ώστε να καταστεί δυνατή η περαιτέρω διείσδυση των ανανεώσιμων πηγών ενέργειας και να βελτιωθεί η αξιοπιστία και η ανθεκτικότητα του δικτύου, ενώ παράλληλα προστατεύεται το περιβάλλον.</w:t>
            </w:r>
          </w:p>
          <w:p w:rsidR="00CB4C76" w:rsidRDefault="00CB4C76">
            <w:pPr>
              <w:spacing w:after="0" w:line="240" w:lineRule="auto"/>
              <w:rPr>
                <w:rFonts w:eastAsia="Times New Roman" w:cs="Calibri"/>
                <w:noProof/>
                <w:color w:val="006100"/>
                <w:sz w:val="18"/>
                <w:szCs w:val="18"/>
                <w:lang w:eastAsia="en-GB"/>
              </w:rPr>
            </w:pPr>
          </w:p>
        </w:tc>
      </w:tr>
      <w:tr w:rsidR="00CB4C76">
        <w:tc>
          <w:tcPr>
            <w:tcW w:w="1120"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15</w:t>
            </w:r>
          </w:p>
        </w:tc>
        <w:tc>
          <w:tcPr>
            <w:tcW w:w="174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1 - 1.1. Ενίσχυση της</w:t>
            </w:r>
            <w:r>
              <w:rPr>
                <w:noProof/>
                <w:color w:val="006100"/>
                <w:sz w:val="18"/>
                <w:szCs w:val="18"/>
              </w:rPr>
              <w:t xml:space="preserve"> ενέργειας — 16871_Δράσεις αναζωογόνησης των περιοχών που πλήττονται περισσότερο (περιοχές δίκαιης μετάβασης)</w:t>
            </w:r>
          </w:p>
        </w:tc>
        <w:tc>
          <w:tcPr>
            <w:tcW w:w="10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p w:rsidR="00CB4C76" w:rsidRDefault="00CB4C76">
            <w:pPr>
              <w:spacing w:after="0" w:line="240" w:lineRule="auto"/>
              <w:rPr>
                <w:rFonts w:eastAsia="Times New Roman" w:cs="Calibri"/>
                <w:noProof/>
                <w:color w:val="006100"/>
                <w:sz w:val="18"/>
                <w:szCs w:val="18"/>
                <w:lang w:eastAsia="en-GB"/>
              </w:rPr>
            </w:pPr>
          </w:p>
          <w:p w:rsidR="00CB4C76" w:rsidRDefault="00CB4C76">
            <w:pPr>
              <w:spacing w:after="0" w:line="240" w:lineRule="auto"/>
              <w:rPr>
                <w:rFonts w:eastAsia="Times New Roman" w:cs="Calibri"/>
                <w:noProof/>
                <w:color w:val="006100"/>
                <w:sz w:val="18"/>
                <w:szCs w:val="18"/>
                <w:lang w:eastAsia="en-GB"/>
              </w:rPr>
            </w:pPr>
          </w:p>
        </w:tc>
        <w:tc>
          <w:tcPr>
            <w:tcW w:w="120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Αποκατάσταση των εδαφών — ολοκλήρωση</w:t>
            </w:r>
          </w:p>
        </w:tc>
        <w:tc>
          <w:tcPr>
            <w:tcW w:w="1553" w:type="dxa"/>
            <w:tcBorders>
              <w:top w:val="nil"/>
              <w:left w:val="nil"/>
              <w:bottom w:val="single" w:sz="4" w:space="0" w:color="auto"/>
              <w:right w:val="single" w:sz="4" w:space="0" w:color="auto"/>
            </w:tcBorders>
            <w:shd w:val="clear" w:color="auto" w:fill="C6EFCE"/>
            <w:noWrap/>
          </w:tcPr>
          <w:p w:rsidR="00CB4C76" w:rsidRDefault="00CB4C76">
            <w:pPr>
              <w:spacing w:before="120" w:after="0" w:line="240" w:lineRule="auto"/>
              <w:jc w:val="both"/>
              <w:rPr>
                <w:rFonts w:eastAsia="Times New Roman" w:cs="Calibri"/>
                <w:noProof/>
                <w:color w:val="006100"/>
                <w:sz w:val="18"/>
                <w:szCs w:val="18"/>
                <w:lang w:eastAsia="en-GB"/>
              </w:rPr>
            </w:pPr>
          </w:p>
        </w:tc>
        <w:tc>
          <w:tcPr>
            <w:tcW w:w="120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της αποκατάστασης των εδαφών (σε εκτάρια) και πιστοποίηση από το Υπουργείο Περιβάλλοντος</w:t>
            </w:r>
          </w:p>
        </w:tc>
        <w:tc>
          <w:tcPr>
            <w:tcW w:w="9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71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15 000</w:t>
            </w:r>
          </w:p>
        </w:tc>
        <w:tc>
          <w:tcPr>
            <w:tcW w:w="92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2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2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των έργων αποκατάστασης των εδαφών (15 000 εκτάρια) στη Δυτική Μακεδονία και τη Μεγαλόπολη</w:t>
            </w:r>
          </w:p>
          <w:p w:rsidR="00CB4C76" w:rsidRDefault="00CB4C76">
            <w:pPr>
              <w:spacing w:after="0" w:line="240" w:lineRule="auto"/>
              <w:rPr>
                <w:rFonts w:eastAsia="Times New Roman" w:cs="Calibri"/>
                <w:noProof/>
                <w:color w:val="006100"/>
                <w:sz w:val="18"/>
                <w:szCs w:val="18"/>
                <w:lang w:eastAsia="en-GB"/>
              </w:rPr>
            </w:pPr>
          </w:p>
        </w:tc>
      </w:tr>
      <w:tr w:rsidR="00CB4C76">
        <w:tc>
          <w:tcPr>
            <w:tcW w:w="1120"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16</w:t>
            </w:r>
          </w:p>
        </w:tc>
        <w:tc>
          <w:tcPr>
            <w:tcW w:w="174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1 - 1.1. Ενίσχυση της ενέργειας — 16926_Στήριξη της εγκατάστασης συστημάτων αποθήκευσης για την ενίσχυση της διείσδυσης των</w:t>
            </w:r>
            <w:r>
              <w:rPr>
                <w:noProof/>
                <w:color w:val="006100"/>
                <w:sz w:val="18"/>
                <w:szCs w:val="18"/>
              </w:rPr>
              <w:t xml:space="preserve"> ΑΠΕ</w:t>
            </w:r>
          </w:p>
        </w:tc>
        <w:tc>
          <w:tcPr>
            <w:tcW w:w="109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0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Αποθήκευση ενέργειας — ολοκλήρωση</w:t>
            </w:r>
          </w:p>
        </w:tc>
        <w:tc>
          <w:tcPr>
            <w:tcW w:w="155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Πιστοποίηση από τον ΑΔΜΗΕ της έναρξης λειτουργίας έργων αποθήκευσης ενέργειας, εγκατεστημένης δυναμικότητας αποθήκευσης έως 1 380 MW</w:t>
            </w:r>
          </w:p>
        </w:tc>
        <w:tc>
          <w:tcPr>
            <w:tcW w:w="1205"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2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1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2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2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29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λειτουργίας όλων των έργων αποθήκευσης ενέργειας έως 1 380 MW (συμπεριλαμβανομένου του έργου της Αμφιλοχίας), όπως πιστοποιείται από τον ΑΔΜΗΕ. </w:t>
            </w:r>
          </w:p>
          <w:p w:rsidR="00CB4C76" w:rsidRDefault="00CB4C76">
            <w:pPr>
              <w:spacing w:after="0" w:line="240" w:lineRule="auto"/>
              <w:rPr>
                <w:rFonts w:eastAsia="Times New Roman" w:cs="Calibri"/>
                <w:noProof/>
                <w:color w:val="006100"/>
                <w:sz w:val="18"/>
                <w:szCs w:val="18"/>
                <w:lang w:eastAsia="en-GB"/>
              </w:rPr>
            </w:pPr>
          </w:p>
          <w:p w:rsidR="00CB4C76" w:rsidRDefault="00CB4C76">
            <w:pPr>
              <w:spacing w:after="0" w:line="240" w:lineRule="auto"/>
              <w:rPr>
                <w:rFonts w:eastAsia="Times New Roman" w:cs="Calibri"/>
                <w:noProof/>
                <w:color w:val="006100"/>
                <w:sz w:val="18"/>
                <w:szCs w:val="18"/>
                <w:lang w:eastAsia="en-GB"/>
              </w:rPr>
            </w:pPr>
          </w:p>
        </w:tc>
      </w:tr>
      <w:tr w:rsidR="00CB4C76">
        <w:tc>
          <w:tcPr>
            <w:tcW w:w="1120"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17</w:t>
            </w:r>
          </w:p>
        </w:tc>
        <w:tc>
          <w:tcPr>
            <w:tcW w:w="174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1 - 1.1. Ενίσχυση της ενέργειας — 16901_Αναβαθμίσεις του δικτύου του ΔΕΔΔΗΕ με στόχο την ενίσχυση </w:t>
            </w:r>
            <w:r>
              <w:rPr>
                <w:noProof/>
                <w:color w:val="006100"/>
                <w:sz w:val="18"/>
                <w:szCs w:val="18"/>
              </w:rPr>
              <w:t>της ανθεκτικότητας και την προστασία του περιβάλλοντος</w:t>
            </w:r>
          </w:p>
        </w:tc>
        <w:tc>
          <w:tcPr>
            <w:tcW w:w="109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0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ΔΕΔΔΗΕ — ολοκλήρωση 1</w:t>
            </w:r>
          </w:p>
        </w:tc>
        <w:tc>
          <w:tcPr>
            <w:tcW w:w="155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Παροχή, από τον ΔΕΔΔΗΕ, στοιχείων που αποδεικνύουν την ολοκλήρωση του έργου για όλες τις παρεμβάσεις που αφορούν αναβαθμίσεις για την ανθεκτικότητα και την προστασία του π</w:t>
            </w:r>
            <w:r>
              <w:rPr>
                <w:noProof/>
                <w:color w:val="006100"/>
                <w:sz w:val="18"/>
                <w:szCs w:val="18"/>
              </w:rPr>
              <w:t>εριβάλλοντος, καθώς και των πιστοποιητικών θέσης σε λειτουργία</w:t>
            </w:r>
          </w:p>
        </w:tc>
        <w:tc>
          <w:tcPr>
            <w:tcW w:w="1205"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2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1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2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2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29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και θέση σε λειτουργία των παρεμβάσεων που αφορούν αναβαθμίσεις δικτύου για την ανθεκτικότητα και την προστασία του περιβάλλοντος. </w:t>
            </w:r>
          </w:p>
        </w:tc>
      </w:tr>
      <w:tr w:rsidR="00CB4C76">
        <w:tc>
          <w:tcPr>
            <w:tcW w:w="1120"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18</w:t>
            </w:r>
          </w:p>
        </w:tc>
        <w:tc>
          <w:tcPr>
            <w:tcW w:w="174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1 - 1.1. Ενίσχυση της </w:t>
            </w:r>
            <w:r>
              <w:rPr>
                <w:noProof/>
                <w:color w:val="006100"/>
                <w:sz w:val="18"/>
                <w:szCs w:val="18"/>
              </w:rPr>
              <w:t>ενέργειας — 16900_Αναβάθμιση του δικτύου εναέριων γραμμών του ΔΕΔΔΗΕ σε δασικές περιοχές</w:t>
            </w:r>
          </w:p>
        </w:tc>
        <w:tc>
          <w:tcPr>
            <w:tcW w:w="109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0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ΔΕΔΔΗΕ — ολοκλήρωση 2</w:t>
            </w:r>
          </w:p>
        </w:tc>
        <w:tc>
          <w:tcPr>
            <w:tcW w:w="155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Παροχή, από τον ΔΕΔΔΗΕ, στοιχείων που αποδεικνύουν την ολοκλήρωση του έργου για όλες τις παρεμβάσεις που αφορούν αναβαθμίσεις του δικτύου</w:t>
            </w:r>
            <w:r>
              <w:rPr>
                <w:noProof/>
                <w:color w:val="006100"/>
                <w:sz w:val="18"/>
                <w:szCs w:val="18"/>
              </w:rPr>
              <w:t xml:space="preserve"> εναέριων γραμμών σε δασικές περιοχές, καθώς και των πιστοποιητικών θέσης σε λειτουργία</w:t>
            </w:r>
          </w:p>
        </w:tc>
        <w:tc>
          <w:tcPr>
            <w:tcW w:w="1205"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2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1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2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2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29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και θέση σε λειτουργία των παρεμβάσεων που αφορούν αναβαθμίσεις του δικτύου εναέριων γραμμών σε δασικές περιοχές.</w:t>
            </w:r>
          </w:p>
        </w:tc>
      </w:tr>
      <w:tr w:rsidR="00CB4C76">
        <w:tc>
          <w:tcPr>
            <w:tcW w:w="1120"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19</w:t>
            </w:r>
          </w:p>
        </w:tc>
        <w:tc>
          <w:tcPr>
            <w:tcW w:w="174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1 - 1.1. Ενίσχυση </w:t>
            </w:r>
            <w:r>
              <w:rPr>
                <w:noProof/>
                <w:color w:val="006100"/>
                <w:sz w:val="18"/>
                <w:szCs w:val="18"/>
              </w:rPr>
              <w:t>της ενέργειας — 16899_Αύξηση της εγκατεστημένης ισχύος σε υποσταθμούς ΥΤ/ΜΤ του Διαχειριστή Ελληνικού Δικτύου Διανομής Ηλεκτρικής Ενέργειας (ΔΕΔΔΗΕ) για σύνδεση νέων ΑΠΕ</w:t>
            </w:r>
          </w:p>
        </w:tc>
        <w:tc>
          <w:tcPr>
            <w:tcW w:w="109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0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ΔΕΔΔΗΕ — ολοκλήρωση 3</w:t>
            </w:r>
          </w:p>
        </w:tc>
        <w:tc>
          <w:tcPr>
            <w:tcW w:w="155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Παροχή, από τον ΔΕΔΔΗΕ, στοιχείων που αποδεικνύουν την ο</w:t>
            </w:r>
            <w:r>
              <w:rPr>
                <w:noProof/>
                <w:color w:val="006100"/>
                <w:sz w:val="18"/>
                <w:szCs w:val="18"/>
              </w:rPr>
              <w:t>λοκλήρωση του έργου για όλες τις παρεμβάσεις που αφορούν την αύξηση της δυναμικότητας των υποσταθμών ΥΤ/ΜΤ, καθώς και των πιστοποιητικών θέσης σε λειτουργία</w:t>
            </w:r>
          </w:p>
        </w:tc>
        <w:tc>
          <w:tcPr>
            <w:tcW w:w="1205"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2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1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2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2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29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και θέση σε λειτουργία των παρεμβάσεων που αφορούν την αύξηση της </w:t>
            </w:r>
            <w:r>
              <w:rPr>
                <w:noProof/>
                <w:color w:val="006100"/>
                <w:sz w:val="18"/>
                <w:szCs w:val="18"/>
              </w:rPr>
              <w:t>δυναμικότητας των υποσταθμών ΥΤ/ΜΤ.</w:t>
            </w:r>
          </w:p>
        </w:tc>
      </w:tr>
    </w:tbl>
    <w:p w:rsidR="00CB4C76" w:rsidRDefault="00CB4C76">
      <w:pPr>
        <w:spacing w:before="120" w:after="120" w:line="240" w:lineRule="auto"/>
        <w:rPr>
          <w:rFonts w:ascii="Times New Roman" w:hAnsi="Times New Roman" w:cs="Times New Roman"/>
          <w:noProof/>
          <w:sz w:val="24"/>
        </w:rPr>
        <w:sectPr w:rsidR="00CB4C76">
          <w:headerReference w:type="even" r:id="rId24"/>
          <w:headerReference w:type="default" r:id="rId25"/>
          <w:footerReference w:type="even" r:id="rId26"/>
          <w:footerReference w:type="default" r:id="rId27"/>
          <w:headerReference w:type="first" r:id="rId28"/>
          <w:footerReference w:type="first" r:id="rId29"/>
          <w:pgSz w:w="16839" w:h="11907" w:orient="landscape"/>
          <w:pgMar w:top="720" w:right="720" w:bottom="720" w:left="720" w:header="709" w:footer="709" w:gutter="0"/>
          <w:cols w:space="720"/>
          <w:docGrid w:linePitch="360"/>
        </w:sectPr>
      </w:pPr>
    </w:p>
    <w:p w:rsidR="00CB4C76" w:rsidRDefault="00D40360">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Β. ΣΥΝΙΣΤΩΣΑ 1.2: ΑΝΑΚΑΙΝΙΣΗ</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συνιστώσα ανακαίνισης του ελληνικού σχεδίου ανάκαμψης και ανθεκτικότητας στο πλαίσιο του πράσινου πυλώνα αυξάνει την ενεργειακή </w:t>
      </w:r>
      <w:r>
        <w:rPr>
          <w:rFonts w:ascii="Times New Roman" w:hAnsi="Times New Roman"/>
          <w:noProof/>
          <w:sz w:val="24"/>
        </w:rPr>
        <w:t>απόδοση, ενισχύει την οικονομική ανάπτυξη, δημιουργεί ευκαιρίες απασχόλησης και προάγει την κοινωνική ανθεκτικότητα. Περιλαμβάνει στοχευμένες μεταρρυθμίσεις και επενδύσεις για τη μείωση των εκπομπών CO</w:t>
      </w:r>
      <w:r>
        <w:rPr>
          <w:rFonts w:ascii="Times New Roman" w:hAnsi="Times New Roman"/>
          <w:noProof/>
          <w:sz w:val="24"/>
          <w:vertAlign w:val="subscript"/>
        </w:rPr>
        <w:t>2</w:t>
      </w:r>
      <w:r>
        <w:rPr>
          <w:rFonts w:ascii="Times New Roman" w:hAnsi="Times New Roman"/>
          <w:noProof/>
          <w:sz w:val="24"/>
        </w:rPr>
        <w:t>, τη στήριξη της επίτευξης της κλιματικής «ουδετερότητ</w:t>
      </w:r>
      <w:r>
        <w:rPr>
          <w:rFonts w:ascii="Times New Roman" w:hAnsi="Times New Roman"/>
          <w:noProof/>
          <w:sz w:val="24"/>
        </w:rPr>
        <w:t>ας» των αστικών περιοχών και την ενίσχυση της ανθεκτικότητας των πόλεων και των κτιρίων τους στην κλιματική αλλαγή. Η συνιστώσα παρέχει κίνητρα για ανακαινίσεις κτιρίων και ενεργειακές αναβαθμίσεις που έχουν καθοριστική σημασία για την ανάπλαση των αστικών</w:t>
      </w:r>
      <w:r>
        <w:rPr>
          <w:rFonts w:ascii="Times New Roman" w:hAnsi="Times New Roman"/>
          <w:noProof/>
          <w:sz w:val="24"/>
        </w:rPr>
        <w:t xml:space="preserve"> περιοχών και τον μετριασμό της ενεργειακής φτώχειας και συμβάλλουν στην επίτευξη των στόχων που καθορίζονται στο εθνικό σχέδιο της Ελλάδας για την ενέργεια και το κλίμα (ΕΣΕΚ). Η συνιστώσα υποστηρίζει την εφαρμογή της ειδικής ανά χώρα σύστασης 3 του 2020 </w:t>
      </w:r>
      <w:r>
        <w:rPr>
          <w:rFonts w:ascii="Times New Roman" w:hAnsi="Times New Roman"/>
          <w:noProof/>
          <w:sz w:val="24"/>
        </w:rPr>
        <w:t>και της ειδικής ανά χώρα σύστασης 2 του 2019, σχετικά με τις δημόσιες και τις ιδιωτικές επενδύσεις. Αναμένεται ότι κανένα μέτρο στη συνιστώσα αυτή δεν θα βλάπτει σημαντικά τους περιβαλλοντικούς στόχους κατά την έννοια του άρθρου 17 του κανονισμού (ΕΕ) 2020</w:t>
      </w:r>
      <w:r>
        <w:rPr>
          <w:rFonts w:ascii="Times New Roman" w:hAnsi="Times New Roman"/>
          <w:noProof/>
          <w:sz w:val="24"/>
        </w:rPr>
        <w:t>/852, λαμβανομένων υπόψη της περιγραφής των μέτρων και των μέτρων μετριασμού που προβλέπονται στο σχέδιο ανάκαμψης και ανθεκτικότητας σύμφωνα με την τεχνική καθοδήγηση για την εφαρμογή της αρχής της «μη πρόκλησης σημαντικής βλάβης» (2021/C58/01).</w:t>
      </w:r>
    </w:p>
    <w:p w:rsidR="00CB4C76" w:rsidRDefault="00D40360">
      <w:pPr>
        <w:spacing w:before="120" w:after="120" w:line="240" w:lineRule="auto"/>
        <w:jc w:val="both"/>
        <w:rPr>
          <w:rFonts w:ascii="Times New Roman" w:hAnsi="Times New Roman" w:cs="Times New Roman"/>
          <w:b/>
          <w:bCs/>
          <w:i/>
          <w:iCs/>
          <w:noProof/>
          <w:color w:val="4F81BD"/>
          <w:sz w:val="24"/>
        </w:rPr>
      </w:pPr>
      <w:r>
        <w:rPr>
          <w:rFonts w:ascii="Times New Roman" w:hAnsi="Times New Roman"/>
          <w:b/>
          <w:bCs/>
          <w:noProof/>
          <w:sz w:val="24"/>
          <w:u w:val="single"/>
        </w:rPr>
        <w:t xml:space="preserve">B.1. </w:t>
      </w:r>
      <w:r>
        <w:rPr>
          <w:rFonts w:ascii="Times New Roman" w:hAnsi="Times New Roman"/>
          <w:b/>
          <w:noProof/>
          <w:sz w:val="24"/>
          <w:u w:val="single"/>
        </w:rPr>
        <w:tab/>
      </w:r>
      <w:r>
        <w:rPr>
          <w:rFonts w:ascii="Times New Roman" w:hAnsi="Times New Roman"/>
          <w:b/>
          <w:bCs/>
          <w:noProof/>
          <w:sz w:val="24"/>
          <w:u w:val="single"/>
        </w:rPr>
        <w:t>Περιγραφή των μεταρρυθμίσεων και των επενδύσεων που είναι επιλέξιμες για λήψη μη επιστρεπτέας χρηματοδοτικής στήριξης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Σχέδιο δράσης για την αντιμετώπιση της ενεργειακής φτώχειας (αναγνωριστικό μέτρου: 16920)</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μεταρρύθμιση συνίσταται στην έγκ</w:t>
      </w:r>
      <w:r>
        <w:rPr>
          <w:rFonts w:ascii="Times New Roman" w:hAnsi="Times New Roman"/>
          <w:noProof/>
          <w:sz w:val="24"/>
        </w:rPr>
        <w:t>ριση σχεδίου δράσης για την αντιμετώπιση της πρόκλησης της ενεργειακής φτώχειας. Σύμφωνα με τα στοιχεία, το 2019 περίπου το 18 % του συνολικού πληθυσμού δεν ήταν σε θέση να θερμάνει την οικία του, ενώ το αντίστοιχο ποσοστό στο υποσύνολο του οικονομικά ευάλ</w:t>
      </w:r>
      <w:r>
        <w:rPr>
          <w:rFonts w:ascii="Times New Roman" w:hAnsi="Times New Roman"/>
          <w:noProof/>
          <w:sz w:val="24"/>
        </w:rPr>
        <w:t>ωτου πληθυσμού ήταν περίπου 34 % (Eurostat, έρευνα EU-SILC). Η στρατηγική περιγράφει στοχευμένα μέτρα πολιτικής για τη βελτίωση της ενεργειακής απόδοσης των κτιρίων κατοικιών οικονομικά ευάλωτων νοικοκυριών. Η υλοποίηση της μεταρρύθμισης θα ολοκληρωθεί έως</w:t>
      </w:r>
      <w:r>
        <w:rPr>
          <w:rFonts w:ascii="Times New Roman" w:hAnsi="Times New Roman"/>
          <w:noProof/>
          <w:sz w:val="24"/>
        </w:rPr>
        <w:t xml:space="preserve"> τις Πέμπτη, 30 Σεπτεμβρίου 2021.</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Ενεργειακή ανακαίνιση κτιρίων κατοικιών (αναγνωριστικό μέτρου: 16872)</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θα βελτιώσει την ενεργειακή απόδοση κτιρίων κατοικιών. Περιλαμβάνει ανακαινίσεις που αποφέρουν σημαντική εξοικονόμηση πρωτογενούς ε</w:t>
      </w:r>
      <w:r>
        <w:rPr>
          <w:rFonts w:ascii="Times New Roman" w:hAnsi="Times New Roman"/>
          <w:noProof/>
          <w:sz w:val="24"/>
        </w:rPr>
        <w:t>νέργειας και, επομένως, συμβάλλουν στην επίτευξη των σχετικών στόχων του ΕΣΕΚ. Θα βελτιώσει επίσης την ψηφιοποίηση της τελικής κατανάλωσης ενέργειας μέσω συστημάτων ενεργειακής διαχείρισης και θα προωθήσει την ανάπτυξη υποδομών ηλεκτροκίνησης, όπως σταθμών</w:t>
      </w:r>
      <w:r>
        <w:rPr>
          <w:rFonts w:ascii="Times New Roman" w:hAnsi="Times New Roman"/>
          <w:noProof/>
          <w:sz w:val="24"/>
        </w:rPr>
        <w:t xml:space="preserve"> φόρτισης ηλεκτρικών οχημάτων. Παρέχει επίσης κονδύλια που προορίζονται αποκλειστικά για κατοικίες που πλήττονται από ενεργειακή φτώχεια, δημιουργώντας έτσι μια σύνδεση με τη μεταρρύθμιση που αποσκοπεί στην κατάρτιση σχεδίου δράσης για την ενεργειακή φτώχε</w:t>
      </w:r>
      <w:r>
        <w:rPr>
          <w:rFonts w:ascii="Times New Roman" w:hAnsi="Times New Roman"/>
          <w:noProof/>
          <w:sz w:val="24"/>
        </w:rPr>
        <w:t>ια. Αναμένεται ότι το μέτρο αυτό δεν θα βλάπτει σημαντικά τους περιβαλλοντικούς στόχους κατά την έννοια του άρθρου 17 του κανονισμού (ΕΕ) 2020/852, λαμβανομένων υπόψη της περιγραφής του μέτρου και των μέτρων μετριασμού που προβλέπονται στο σχέδιο ανάκαμψης</w:t>
      </w:r>
      <w:r>
        <w:rPr>
          <w:rFonts w:ascii="Times New Roman" w:hAnsi="Times New Roman"/>
          <w:noProof/>
          <w:sz w:val="24"/>
        </w:rPr>
        <w:t xml:space="preserve"> και ανθεκτικότητας σύμφωνα με την τεχνική καθοδήγηση για την εφαρμογή της αρχής της «μη πρόκλησης σημαντικής βλάβης» (2021/C58/01). Ειδικότερα, σύμφωνα με το μέτρο, οι οικονομικοί φορείς που εκτελούν τις κατασκευαστικές εργασίες πρέπει να διασφαλίζουν ότι</w:t>
      </w:r>
      <w:r>
        <w:rPr>
          <w:rFonts w:ascii="Times New Roman" w:hAnsi="Times New Roman"/>
          <w:noProof/>
          <w:sz w:val="24"/>
        </w:rPr>
        <w:t xml:space="preserve"> τουλάχιστον το 70 % (κατά βάρος) των μη επικίνδυνων αποβλήτων κατασκευών και κατεδαφίσεων {εξαιρουμένων των φυσικών υλικών που αναφέρονται στην κατηγορία 17 05 04 του ευρωπαϊκού καταλόγου αποβλήτων που καταρτίστηκε με την απόφαση 2000/532/ΕΚ, της 3ης Μαΐο</w:t>
      </w:r>
      <w:r>
        <w:rPr>
          <w:rFonts w:ascii="Times New Roman" w:hAnsi="Times New Roman"/>
          <w:noProof/>
          <w:sz w:val="24"/>
        </w:rPr>
        <w:t>υ 2000, για αντικατάσταση της απόφασης 94/3/ΕΚ για τη θέσπιση καταλόγου αποβλήτων σύμφωνα με το άρθρο 1 στοιχείο α) της οδηγίας 75/442/ΕΟΚ του Συμβουλίου και της απόφασης 94/904/ΕΚ του Συμβουλίου για την κατάρτιση καταλόγου επικίνδυνων αποβλήτων κατ’ εφαρμ</w:t>
      </w:r>
      <w:r>
        <w:rPr>
          <w:rFonts w:ascii="Times New Roman" w:hAnsi="Times New Roman"/>
          <w:noProof/>
          <w:sz w:val="24"/>
        </w:rPr>
        <w:t>ογή του άρθρου 1 παράγραφος 4 της οδηγίας 91/689/ΕΟΚ του Συμβουλίου για τα επικίνδυνα απόβλητα [κοινοποιηθείσα υπό τον αριθμό Ε(2000) 1147]} που παράγονται στο εργοτάξιο προετοιμάζεται για επαναχρησιμοποίηση, ανακύκλωση και άλλες διαδικασίες ανάκτησης υλικ</w:t>
      </w:r>
      <w:r>
        <w:rPr>
          <w:rFonts w:ascii="Times New Roman" w:hAnsi="Times New Roman"/>
          <w:noProof/>
          <w:sz w:val="24"/>
        </w:rPr>
        <w:t>ών, συμπεριλαμβανομένων των εργασιών επίχωσης με τη χρήση αποβλήτων για την υποκατάσταση άλλων υλικών, σύμφωνα με την ιεράρχηση των αποβλήτων και το πρωτόκολλο της ΕΕ για τη διαχείριση των αποβλήτων κατασκευών και κατεδαφίσεων. Η υλοποίηση της επένδυσης θα</w:t>
      </w:r>
      <w:r>
        <w:rPr>
          <w:rFonts w:ascii="Times New Roman" w:hAnsi="Times New Roman"/>
          <w:noProof/>
          <w:sz w:val="24"/>
        </w:rPr>
        <w:t xml:space="preserve">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Παρεμβάσεις σε περιοχές κατοικιών και στο κτιριακό απόθεμα (αναγνωριστικό μέτρου: 16873)</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επένδυση αυτή περιλαμβάνει: 1) παρεμβάσεις προσαρμογής στην κλιματική αλλαγή και μετριασμού της σε 16 αστικές και </w:t>
      </w:r>
      <w:r>
        <w:rPr>
          <w:rFonts w:ascii="Times New Roman" w:hAnsi="Times New Roman"/>
          <w:noProof/>
          <w:sz w:val="24"/>
        </w:rPr>
        <w:t>παράκτιες περιοχές, όπως προστασία των αστικών οροσήμων μεγάλης σημασίας και προώθηση της κλιματικής ουδετερότητας των πόλεων· 2) την ανάπλαση της πρώην βιομηχανικής ζώνης Βοτανικού/Ελαιώνα στην καρδιά της Αθήνας· 3) την αναβάθμιση του παραλιακού μετώπου ώ</w:t>
      </w:r>
      <w:r>
        <w:rPr>
          <w:rFonts w:ascii="Times New Roman" w:hAnsi="Times New Roman"/>
          <w:noProof/>
          <w:sz w:val="24"/>
        </w:rPr>
        <w:t>στε να καταστεί προσβάσιμο για ποδηλάτες και πεζούς κατά μήκος της ακτής της Αθήνας (Αθηναϊκή Ριβιέρα)· και 4) άλλες στρατηγικές παρεμβάσεις που επιλέγονται μέσω ανοικτής πρόσκλησης προς τους δήμους για την υποβολή προτάσεων με σκοπό την προώθηση της προσα</w:t>
      </w:r>
      <w:r>
        <w:rPr>
          <w:rFonts w:ascii="Times New Roman" w:hAnsi="Times New Roman"/>
          <w:noProof/>
          <w:sz w:val="24"/>
        </w:rPr>
        <w:t>ρμογής στην κλιματική αλλαγή και τη συμβολή στην εξοικονόμηση πρωτογενούς ενέργειας και στη μείωση των εκπομπών αερίων του θερμοκηπίου. Αναμένεται ότι το μέτρο αυτό δεν θα βλάπτει σημαντικά τους περιβαλλοντικούς στόχους κατά την έννοια του άρθρου 17 του κα</w:t>
      </w:r>
      <w:r>
        <w:rPr>
          <w:rFonts w:ascii="Times New Roman" w:hAnsi="Times New Roman"/>
          <w:noProof/>
          <w:sz w:val="24"/>
        </w:rPr>
        <w:t>νονισμού (ΕΕ) 2020/852, λαμβανομένων υπόψη της περιγραφής του μέτρου και των μέτρων μετριασμού που προβλέπονται στο σχέδιο ανάκαμψης και ανθεκτικότητας σύμφωνα με την τεχνική καθοδήγηση για την εφαρμογή της αρχής της «μη πρόκλησης σημαντικής βλάβης» (2021/</w:t>
      </w:r>
      <w:r>
        <w:rPr>
          <w:rFonts w:ascii="Times New Roman" w:hAnsi="Times New Roman"/>
          <w:noProof/>
          <w:sz w:val="24"/>
        </w:rPr>
        <w:t xml:space="preserve">C58/01). Ειδικότερα, σύμφωνα με το μέτρο, οι οικονομικοί φορείς που εκτελούν τις κατασκευαστικές εργασίες πρέπει να διασφαλίζουν ότι τουλάχιστον το 70 % (κατά βάρος) των μη επικίνδυνων αποβλήτων κατασκευών και κατεδαφίσεων {εξαιρουμένων των φυσικών υλικών </w:t>
      </w:r>
      <w:r>
        <w:rPr>
          <w:rFonts w:ascii="Times New Roman" w:hAnsi="Times New Roman"/>
          <w:noProof/>
          <w:sz w:val="24"/>
        </w:rPr>
        <w:t>που αναφέρονται στην κατηγορία 17 05 04 του ευρωπαϊκού καταλόγου αποβλήτων που καταρτίστηκε με την απόφαση 2000/532/ΕΚ, της 3ης Μαΐου 2000, για αντικατάσταση της απόφασης 94/3/ΕΚ για τη θέσπιση καταλόγου αποβλήτων σύμφωνα με το άρθρο 1 στοιχείο α) της οδηγ</w:t>
      </w:r>
      <w:r>
        <w:rPr>
          <w:rFonts w:ascii="Times New Roman" w:hAnsi="Times New Roman"/>
          <w:noProof/>
          <w:sz w:val="24"/>
        </w:rPr>
        <w:t>ίας 75/442/ΕΟΚ του Συμβουλίου και της απόφασης 94/904/ΕΚ του Συμβουλίου για την κατάρτιση καταλόγου επικίνδυνων αποβλήτων κατ’ εφαρμογή του άρθρου 1 παράγραφος 4 της οδηγίας 91/689/ΕΟΚ του Συμβουλίου για τα επικίνδυνα απόβλητα [κοινοποιηθείσα υπό τον αριθμ</w:t>
      </w:r>
      <w:r>
        <w:rPr>
          <w:rFonts w:ascii="Times New Roman" w:hAnsi="Times New Roman"/>
          <w:noProof/>
          <w:sz w:val="24"/>
        </w:rPr>
        <w:t>ό Ε(2000) 1147]} που παράγονται στο εργοτάξιο προετοιμάζεται για επαναχρησιμοποίηση, ανακύκλωση και άλλες διαδικασίες ανάκτησης υλικών, συμπεριλαμβανομένων των εργασιών επίχωσης με τη χρήση αποβλήτων για την υποκατάσταση άλλων υλικών, σύμφωνα με την ιεράρχ</w:t>
      </w:r>
      <w:r>
        <w:rPr>
          <w:rFonts w:ascii="Times New Roman" w:hAnsi="Times New Roman"/>
          <w:noProof/>
          <w:sz w:val="24"/>
        </w:rPr>
        <w:t>ηση των αποβλήτων και το πρωτόκολλο της ΕΕ για τη διαχείριση των αποβλήτων κατασκευών και κατεδαφίσεων.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Ενέργεια και επιχειρηματικότητα (αναγνωριστικό μέτρου: 16874)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επένδυση </w:t>
      </w:r>
      <w:r>
        <w:rPr>
          <w:rFonts w:ascii="Times New Roman" w:hAnsi="Times New Roman"/>
          <w:noProof/>
          <w:sz w:val="24"/>
        </w:rPr>
        <w:t>παρέχει χρηματοδοτική στήριξη σε ιδιωτικές εταιρείες για ενεργειακά αποδοτικές ανακαινίσεις των κτιρίων και των διαδικασιών τους. Περιλαμβάνει δύο υποπρογράμματα: α) ανακαινίσεις ενεργειακής απόδοσης στον τριτογενή και τον δευτερογενή τομέα για μεσαίες, με</w:t>
      </w:r>
      <w:r>
        <w:rPr>
          <w:rFonts w:ascii="Times New Roman" w:hAnsi="Times New Roman"/>
          <w:noProof/>
          <w:sz w:val="24"/>
        </w:rPr>
        <w:t>γάλες και πολύ μεγάλες επιχειρήσεις και β) εγκατάσταση ενεργειακά αποδοτικού εξοπλισμού σε πολύ μικρές επιχειρήσεις. Μέσω της εγκατάστασης ενεργειακά αποδοτικού εξοπλισμού και συστημάτων για την εξοικονόμηση ενέργειας στην παραγωγή, την αποθήκευση, τη διαν</w:t>
      </w:r>
      <w:r>
        <w:rPr>
          <w:rFonts w:ascii="Times New Roman" w:hAnsi="Times New Roman"/>
          <w:noProof/>
          <w:sz w:val="24"/>
        </w:rPr>
        <w:t xml:space="preserve">ομή προϊόντων, καθώς και τη λειτουργία των εταιρειών, το μέτρο αυτό συμβάλλει στην αύξηση της ενεργειακής απόδοσης των κτιρίων και των διαδικασιών τους σύμφωνα με τους στόχους που καθορίζονται στο ΕΣΕΚ και στη μείωση των εκπομπών αερίων του θερμοκηπίου. </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Π</w:t>
      </w:r>
      <w:r>
        <w:rPr>
          <w:rFonts w:ascii="Times New Roman" w:hAnsi="Times New Roman"/>
          <w:noProof/>
          <w:sz w:val="24"/>
        </w:rPr>
        <w:t xml:space="preserve">ροκειμένου να διασφαλιστεί ότι το μέτρο συμμορφώνεται με την τεχνική καθοδήγηση σχετικά με την εφαρμογή της αρχής της «μη πρόκλησης σημαντικής βλάβης» (2021/C 58/01), τα κριτήρια επιλεξιμότητας που περιέχονται στους όρους αναφοράς των προσκλήσεων υποβολής </w:t>
      </w:r>
      <w:r>
        <w:rPr>
          <w:rFonts w:ascii="Times New Roman" w:hAnsi="Times New Roman"/>
          <w:noProof/>
          <w:sz w:val="24"/>
        </w:rPr>
        <w:t>προτάσεων για έργα αποκλείουν τον ακόλουθο κατάλογο δραστηριοτήτων:</w:t>
      </w:r>
      <w:r>
        <w:rPr>
          <w:rFonts w:ascii="Times New Roman" w:hAnsi="Times New Roman"/>
          <w:noProof/>
          <w:color w:val="FF0000"/>
          <w:sz w:val="24"/>
        </w:rPr>
        <w:t xml:space="preserve"> </w:t>
      </w:r>
      <w:r>
        <w:rPr>
          <w:rFonts w:ascii="Times New Roman" w:hAnsi="Times New Roman"/>
          <w:noProof/>
          <w:sz w:val="24"/>
        </w:rPr>
        <w:t>i) δραστηριότητες που σχετίζονται με τα ορυκτά καύσιμα, συμπεριλαμβανομένης της μεταγενέστερης χρήσης</w:t>
      </w:r>
      <w:r>
        <w:rPr>
          <w:rFonts w:ascii="Times New Roman" w:hAnsi="Times New Roman" w:cs="Times New Roman"/>
          <w:noProof/>
          <w:sz w:val="24"/>
          <w:vertAlign w:val="superscript"/>
        </w:rPr>
        <w:footnoteReference w:id="2"/>
      </w:r>
      <w:r>
        <w:rPr>
          <w:rFonts w:ascii="Times New Roman" w:hAnsi="Times New Roman"/>
          <w:noProof/>
          <w:sz w:val="24"/>
        </w:rPr>
        <w:t>·</w:t>
      </w:r>
      <w:r>
        <w:rPr>
          <w:rFonts w:ascii="Times New Roman" w:hAnsi="Times New Roman"/>
          <w:noProof/>
          <w:sz w:val="24"/>
        </w:rPr>
        <w:t xml:space="preserve"> ii) δραστηριότητες στο πλαίσιο του συστήματος εμπορίας δικαιωμάτων εκπομπών της ΕΕ (</w:t>
      </w:r>
      <w:r>
        <w:rPr>
          <w:rFonts w:ascii="Times New Roman" w:hAnsi="Times New Roman"/>
          <w:noProof/>
          <w:sz w:val="24"/>
        </w:rPr>
        <w:t>ΣΕΔΕ) για την επίτευξη προβλεπόμενων εκπομπών αερίων του θερμοκηπίου που δεν είναι χαμηλότερες από τους σχετικούς δείκτες αναφοράς</w:t>
      </w:r>
      <w:r>
        <w:rPr>
          <w:rFonts w:ascii="Times New Roman" w:hAnsi="Times New Roman" w:cs="Times New Roman"/>
          <w:noProof/>
          <w:sz w:val="24"/>
          <w:vertAlign w:val="superscript"/>
        </w:rPr>
        <w:footnoteReference w:id="3"/>
      </w:r>
      <w:r>
        <w:rPr>
          <w:rFonts w:ascii="Times New Roman" w:hAnsi="Times New Roman"/>
          <w:noProof/>
          <w:sz w:val="24"/>
        </w:rPr>
        <w:t>·</w:t>
      </w:r>
      <w:r>
        <w:rPr>
          <w:rFonts w:ascii="Times New Roman" w:hAnsi="Times New Roman"/>
          <w:noProof/>
          <w:sz w:val="24"/>
        </w:rPr>
        <w:t xml:space="preserve"> iii) δραστηριότητες που σχετίζονται με χώρους υγειονομικής ταφής αποβλήτων, αποτεφρωτήρες</w:t>
      </w:r>
      <w:r>
        <w:rPr>
          <w:rFonts w:ascii="Times New Roman" w:hAnsi="Times New Roman" w:cs="Times New Roman"/>
          <w:noProof/>
          <w:sz w:val="24"/>
          <w:vertAlign w:val="superscript"/>
        </w:rPr>
        <w:footnoteReference w:id="4"/>
      </w:r>
      <w:r>
        <w:rPr>
          <w:rFonts w:ascii="Times New Roman" w:hAnsi="Times New Roman"/>
          <w:noProof/>
          <w:sz w:val="24"/>
        </w:rPr>
        <w:t xml:space="preserve"> και μονάδες μηχανικής–βιολογικής</w:t>
      </w:r>
      <w:r>
        <w:rPr>
          <w:rFonts w:ascii="Times New Roman" w:hAnsi="Times New Roman"/>
          <w:noProof/>
          <w:sz w:val="24"/>
        </w:rPr>
        <w:t xml:space="preserve"> επεξεργασίας</w:t>
      </w:r>
      <w:r>
        <w:rPr>
          <w:rFonts w:ascii="Times New Roman" w:hAnsi="Times New Roman" w:cs="Times New Roman"/>
          <w:noProof/>
          <w:sz w:val="24"/>
          <w:vertAlign w:val="superscript"/>
        </w:rPr>
        <w:footnoteReference w:id="5"/>
      </w:r>
      <w:r>
        <w:rPr>
          <w:rFonts w:ascii="Times New Roman" w:hAnsi="Times New Roman"/>
          <w:noProof/>
          <w:sz w:val="24"/>
        </w:rPr>
        <w:t>·</w:t>
      </w:r>
      <w:r>
        <w:rPr>
          <w:rFonts w:ascii="Times New Roman" w:hAnsi="Times New Roman"/>
          <w:noProof/>
          <w:sz w:val="24"/>
        </w:rPr>
        <w:t xml:space="preserve"> και iv) δραστηριότητες κατά τις οποίες η μακροπρόθεσμη διάθεση αποβλήτων μπορεί να βλάψει το περιβάλλον. Βάσει των όρων αναφοράς απαιτείται επιπλέον να επιλέγονται μόνο οι δραστηριότητες που συμμορφώνονται με τη σχετική ενωσιακή και εθνική </w:t>
      </w:r>
      <w:r>
        <w:rPr>
          <w:rFonts w:ascii="Times New Roman" w:hAnsi="Times New Roman"/>
          <w:noProof/>
          <w:sz w:val="24"/>
        </w:rPr>
        <w:t xml:space="preserve">περιβαλλοντική νομοθεσία. Η επένδυση θα συμμορφώνεται επίσης με την τεχνική καθοδήγηση σχετικά με την εφαρμογή της αρχής «μη πρόκλησης σημαντικής βλάβης», όσον αφορά τις αρχές της κυκλικής οικονομίας για την ανακύκλωση των αποβλήτων κατασκευών και σύμφωνα </w:t>
      </w:r>
      <w:r>
        <w:rPr>
          <w:rFonts w:ascii="Times New Roman" w:hAnsi="Times New Roman"/>
          <w:noProof/>
          <w:sz w:val="24"/>
        </w:rPr>
        <w:t>με την οδηγία για την ενεργειακή απόδοση των κτιρίων (2010/31/ΕΕ).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Ενεργειακή αναβάθμιση κτιρίων του δημόσιου τομέα (αναγνωριστικό μέτρου: 16876)</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αυτή περιλαμβάνει τη</w:t>
      </w:r>
      <w:r>
        <w:rPr>
          <w:rFonts w:ascii="Times New Roman" w:hAnsi="Times New Roman"/>
          <w:noProof/>
          <w:sz w:val="24"/>
        </w:rPr>
        <w:t xml:space="preserve">ν ανακαίνιση κτιρίων του δημόσιου τομέα με σκοπό την αύξηση της ενεργειακής τους απόδοσης, μέσω της συμμετοχής εταιρειών παροχής ενεργειακών υπηρεσιών (ΕΕΥ). Η επένδυση περιλαμβάνει επίσης την ενεργειακή αναβάθμιση των υποδομών οδικού φωτισμού. Η επένδυση </w:t>
      </w:r>
      <w:r>
        <w:rPr>
          <w:rFonts w:ascii="Times New Roman" w:hAnsi="Times New Roman"/>
          <w:noProof/>
          <w:sz w:val="24"/>
        </w:rPr>
        <w:t>αυτή συμβάλλει στην επίτευξη των στόχων ενεργειακής απόδοσης που καθορίζονται στο ΕΣΕΚ και στη μείωση των εκπομπών αερίων του θερμοκηπίου. Αναμένεται ότι το μέτρο αυτό δεν θα βλάπτει σημαντικά τους περιβαλλοντικούς στόχους κατά την έννοια του άρθρου 17 του</w:t>
      </w:r>
      <w:r>
        <w:rPr>
          <w:rFonts w:ascii="Times New Roman" w:hAnsi="Times New Roman"/>
          <w:noProof/>
          <w:sz w:val="24"/>
        </w:rPr>
        <w:t xml:space="preserve"> κανονισμού (ΕΕ) 2020/852, λαμβανομένων υπόψη της περιγραφής του μέτρου και των μέτρων μετριασμού που προβλέπονται στο σχέδιο ανάκαμψης και ανθεκτικότητας σύμφωνα με την τεχνική καθοδήγηση για την εφαρμογή της αρχής της «μη πρόκλησης σημαντικής βλάβης» (20</w:t>
      </w:r>
      <w:r>
        <w:rPr>
          <w:rFonts w:ascii="Times New Roman" w:hAnsi="Times New Roman"/>
          <w:noProof/>
          <w:sz w:val="24"/>
        </w:rPr>
        <w:t>21/C58/01). Ειδικότερα, σύμφωνα με το μέτρο, οι οικονομικοί φορείς που εκτελούν τις κατασκευαστικές εργασίες πρέπει να διασφαλίζουν ότι τουλάχιστον το 70 % (κατά βάρος) των μη επικίνδυνων αποβλήτων κατασκευών και κατεδαφίσεων {εξαιρουμένων των φυσικών υλικ</w:t>
      </w:r>
      <w:r>
        <w:rPr>
          <w:rFonts w:ascii="Times New Roman" w:hAnsi="Times New Roman"/>
          <w:noProof/>
          <w:sz w:val="24"/>
        </w:rPr>
        <w:t>ών που αναφέρονται στην κατηγορία 17 05 04 του ευρωπαϊκού καταλόγου αποβλήτων που καταρτίστηκε με την απόφαση 2000/532/ΕΚ, της 3ης Μαΐου 2000, για αντικατάσταση της απόφασης 94/3/ΕΚ για τη θέσπιση καταλόγου αποβλήτων σύμφωνα με το άρθρο 1 στοιχείο α) της ο</w:t>
      </w:r>
      <w:r>
        <w:rPr>
          <w:rFonts w:ascii="Times New Roman" w:hAnsi="Times New Roman"/>
          <w:noProof/>
          <w:sz w:val="24"/>
        </w:rPr>
        <w:t>δηγίας 75/442/ΕΟΚ του Συμβουλίου και της απόφασης 94/904/ΕΚ του Συμβουλίου για την κατάρτιση καταλόγου επικίνδυνων αποβλήτων κατ’ εφαρμογή του άρθρου 1 παράγραφος 4 της οδηγίας 91/689/ΕΟΚ του Συμβουλίου για τα επικίνδυνα απόβλητα [κοινοποιηθείσα υπό τον αρ</w:t>
      </w:r>
      <w:r>
        <w:rPr>
          <w:rFonts w:ascii="Times New Roman" w:hAnsi="Times New Roman"/>
          <w:noProof/>
          <w:sz w:val="24"/>
        </w:rPr>
        <w:t>ιθμό Ε(2000) 1147]} που παράγονται στο εργοτάξιο προετοιμάζεται για επαναχρησιμοποίηση, ανακύκλωση και άλλες διαδικασίες ανάκτησης υλικών, συμπεριλαμβανομένων των εργασιών επίχωσης με τη χρήση αποβλήτων για την υποκατάσταση άλλων υλικών, σύμφωνα με την ιερ</w:t>
      </w:r>
      <w:r>
        <w:rPr>
          <w:rFonts w:ascii="Times New Roman" w:hAnsi="Times New Roman"/>
          <w:noProof/>
          <w:sz w:val="24"/>
        </w:rPr>
        <w:t>άρχηση των αποβλήτων και το πρωτόκολλο της ΕΕ για τη διαχείριση των αποβλήτων κατασκευών και κατεδαφίσεων.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Ανάπτυξη υποδομών και αποκατάσταση κτιρίων στο πρώην βασιλικό κτήμα στ</w:t>
      </w:r>
      <w:r>
        <w:rPr>
          <w:rFonts w:ascii="Times New Roman" w:hAnsi="Times New Roman"/>
          <w:noProof/>
          <w:sz w:val="24"/>
        </w:rPr>
        <w:t>ο Τατόι (αναγνωριστικό μέτρου: 16875)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περιλαμβάνει την ανακαίνιση κτιρίων και την αναβάθμιση της ενεργειακής τους απόδοσης και των δικτύων υποδομής στο κτήμα Τατοΐου, καθώς και τη δημιουργία περιπατητικών και ποδηλατικών διαδρομών στη γύρω περιο</w:t>
      </w:r>
      <w:r>
        <w:rPr>
          <w:rFonts w:ascii="Times New Roman" w:hAnsi="Times New Roman"/>
          <w:noProof/>
          <w:sz w:val="24"/>
        </w:rPr>
        <w:t>χή. Το έργο θα προσφέρει μια πράσινη, ανακαινισμένη και ελεύθερα προσβάσιμη περιοχή αναψυχής για τους κατοίκους της Αττικής, καθώς και ένα νέο ορόσημο το οποίο μπορούν να επισκέπτονται οι τουρίστες. Αναμένεται ότι το μέτρο αυτό δεν θα βλάπτει σημαντικά του</w:t>
      </w:r>
      <w:r>
        <w:rPr>
          <w:rFonts w:ascii="Times New Roman" w:hAnsi="Times New Roman"/>
          <w:noProof/>
          <w:sz w:val="24"/>
        </w:rPr>
        <w:t>ς περιβαλλοντικούς στόχους κατά την έννοια του άρθρου 17 του κανονισμού (ΕΕ) 2020/852, λαμβανομένων υπόψη της περιγραφής του μέτρου και των μέτρων μετριασμού που προβλέπονται στο σχέδιο ανάκαμψης και ανθεκτικότητας σύμφωνα με την τεχνική καθοδήγηση για την</w:t>
      </w:r>
      <w:r>
        <w:rPr>
          <w:rFonts w:ascii="Times New Roman" w:hAnsi="Times New Roman"/>
          <w:noProof/>
          <w:sz w:val="24"/>
        </w:rPr>
        <w:t xml:space="preserve"> εφαρμογή της αρχής της «μη πρόκλησης σημαντικής βλάβης» (2021/C58/01). Ειδικότερα, σύμφωνα με το μέτρο, οι οικονομικοί φορείς που εκτελούν τις κατασκευαστικές εργασίες πρέπει να διασφαλίζουν ότι τουλάχιστον το 70 % (κατά βάρος) των μη επικίνδυνων αποβλήτω</w:t>
      </w:r>
      <w:r>
        <w:rPr>
          <w:rFonts w:ascii="Times New Roman" w:hAnsi="Times New Roman"/>
          <w:noProof/>
          <w:sz w:val="24"/>
        </w:rPr>
        <w:t>ν κατασκευών και κατεδαφίσεων {εξαιρουμένων των φυσικών υλικών που αναφέρονται στην κατηγορία 17 05 04 του ευρωπαϊκού καταλόγου αποβλήτων που καταρτίστηκε με την απόφαση 2000/532/ΕΚ, της 3ης Μαΐου 2000, για αντικατάσταση της απόφασης 94/3/ΕΚ για τη θέσπιση</w:t>
      </w:r>
      <w:r>
        <w:rPr>
          <w:rFonts w:ascii="Times New Roman" w:hAnsi="Times New Roman"/>
          <w:noProof/>
          <w:sz w:val="24"/>
        </w:rPr>
        <w:t xml:space="preserve"> καταλόγου αποβλήτων σύμφωνα με το άρθρο 1 στοιχείο α) της οδηγίας 75/442/ΕΟΚ του Συμβουλίου και της απόφασης 94/904/ΕΚ του Συμβουλίου για την κατάρτιση καταλόγου επικίνδυνων αποβλήτων κατ’ εφαρμογή του άρθρου 1 παράγραφος 4 της οδηγίας 91/689/ΕΟΚ του Συμβ</w:t>
      </w:r>
      <w:r>
        <w:rPr>
          <w:rFonts w:ascii="Times New Roman" w:hAnsi="Times New Roman"/>
          <w:noProof/>
          <w:sz w:val="24"/>
        </w:rPr>
        <w:t>ουλίου για τα επικίνδυνα απόβλητα [κοινοποιηθείσα υπό τον αριθμό Ε(2000) 1147]} που παράγονται στο εργοτάξιο προετοιμάζεται για επαναχρησιμοποίηση, ανακύκλωση και άλλες διαδικασίες ανάκτησης υλικών, συμπεριλαμβανομένων των εργασιών επίχωσης με τη χρήση απο</w:t>
      </w:r>
      <w:r>
        <w:rPr>
          <w:rFonts w:ascii="Times New Roman" w:hAnsi="Times New Roman"/>
          <w:noProof/>
          <w:sz w:val="24"/>
        </w:rPr>
        <w:t>βλήτων για την υποκατάσταση άλλων υλικών, σύμφωνα με την ιεράρχηση των αποβλήτων και το πρωτόκολλο της ΕΕ για τη διαχείριση των αποβλήτων κατασκευών και κατεδαφίσεων.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Ολυμπιακό </w:t>
      </w:r>
      <w:r>
        <w:rPr>
          <w:rFonts w:ascii="Times New Roman" w:hAnsi="Times New Roman"/>
          <w:noProof/>
          <w:sz w:val="24"/>
        </w:rPr>
        <w:t>Αθλητικό Κέντρο Αθηνών (αναγνωριστικό μέτρου: 16932)</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αυτή στο Ολυμπιακό Αθλητικό Κέντρο Αθηνών θα παρατείνει τη διάρκεια χρήσης του, θα αποκαταστήσει την εικόνα του, θα μειώσει το οικείο κόστος λειτουργίας/ενέργειας και θα διασφαλίσει την οικονο</w:t>
      </w:r>
      <w:r>
        <w:rPr>
          <w:rFonts w:ascii="Times New Roman" w:hAnsi="Times New Roman"/>
          <w:noProof/>
          <w:sz w:val="24"/>
        </w:rPr>
        <w:t>μική βιωσιμότητά του μετατρέποντάς το σε έναν σύγχρονο και ζωντανό αστικό προορισμό αθλητισμού και ψυχαγωγίας, με σκοπό τη μεταβίβαση του Κέντρου στην Ελληνική Εταιρεία Συμμετοχών και Περιουσίας. Αναμένεται ότι το μέτρο αυτό δεν θα βλάπτει σημαντικά τους π</w:t>
      </w:r>
      <w:r>
        <w:rPr>
          <w:rFonts w:ascii="Times New Roman" w:hAnsi="Times New Roman"/>
          <w:noProof/>
          <w:sz w:val="24"/>
        </w:rPr>
        <w:t>εριβαλλοντικούς στόχους κατά την έννοια του άρθρου 17 του κανονισμού (ΕΕ) 2020/852, λαμβανομένων υπόψη της περιγραφής του μέτρου και των μέτρων μετριασμού που προβλέπονται στο σχέδιο ανάκαμψης και ανθεκτικότητας σύμφωνα με την τεχνική καθοδήγηση για την εφ</w:t>
      </w:r>
      <w:r>
        <w:rPr>
          <w:rFonts w:ascii="Times New Roman" w:hAnsi="Times New Roman"/>
          <w:noProof/>
          <w:sz w:val="24"/>
        </w:rPr>
        <w:t>αρμογή της αρχής της «μη πρόκλησης σημαντικής βλάβης» (2021/C58/01). Ειδικότερα, σύμφωνα με το μέτρο, οι οικονομικοί φορείς που εκτελούν τις κατασκευαστικές εργασίες πρέπει να διασφαλίζουν ότι τουλάχιστον το 70 % (κατά βάρος) των μη επικίνδυνων αποβλήτων κ</w:t>
      </w:r>
      <w:r>
        <w:rPr>
          <w:rFonts w:ascii="Times New Roman" w:hAnsi="Times New Roman"/>
          <w:noProof/>
          <w:sz w:val="24"/>
        </w:rPr>
        <w:t>ατασκευών και κατεδαφίσεων {εξαιρουμένων των φυσικών υλικών που αναφέρονται στην κατηγορία 17 05 04 του ευρωπαϊκού καταλόγου αποβλήτων που καταρτίστηκε με την απόφαση 2000/532/ΕΚ, της 3ης Μαΐου 2000, για αντικατάσταση της απόφασης 94/3/ΕΚ για τη θέσπιση κα</w:t>
      </w:r>
      <w:r>
        <w:rPr>
          <w:rFonts w:ascii="Times New Roman" w:hAnsi="Times New Roman"/>
          <w:noProof/>
          <w:sz w:val="24"/>
        </w:rPr>
        <w:t>ταλόγου αποβλήτων σύμφωνα με το άρθρο 1 στοιχείο α) της οδηγίας 75/442/ΕΟΚ του Συμβουλίου και της απόφασης 94/904/ΕΚ του Συμβουλίου για την κατάρτιση καταλόγου επικίνδυνων αποβλήτων κατ’ εφαρμογή του άρθρου 1 παράγραφος 4 της οδηγίας 91/689/ΕΟΚ του Συμβουλ</w:t>
      </w:r>
      <w:r>
        <w:rPr>
          <w:rFonts w:ascii="Times New Roman" w:hAnsi="Times New Roman"/>
          <w:noProof/>
          <w:sz w:val="24"/>
        </w:rPr>
        <w:t>ίου για τα επικίνδυνα απόβλητα [κοινοποιηθείσα υπό τον αριθμό Ε(2000) 1147]} που παράγονται στο εργοτάξιο προετοιμάζεται για επαναχρησιμοποίηση, ανακύκλωση και άλλες διαδικασίες ανάκτησης υλικών, συμπεριλαμβανομένων των εργασιών επίχωσης με τη χρήση αποβλή</w:t>
      </w:r>
      <w:r>
        <w:rPr>
          <w:rFonts w:ascii="Times New Roman" w:hAnsi="Times New Roman"/>
          <w:noProof/>
          <w:sz w:val="24"/>
        </w:rPr>
        <w:t>των για την υποκατάσταση άλλων υλικών, σύμφωνα με την ιεράρχηση των αποβλήτων και το πρωτόκολλο της ΕΕ για τη διαχείριση των αποβλήτων κατασκευών και κατεδαφίσεων. Η υλοποίηση της επένδυσης θα ολοκληρωθεί έως τις Κυριακή, 30 Ιουνίου 2024.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Κατ</w:t>
      </w:r>
      <w:r>
        <w:rPr>
          <w:rFonts w:ascii="Times New Roman" w:hAnsi="Times New Roman"/>
          <w:noProof/>
          <w:sz w:val="24"/>
        </w:rPr>
        <w:t>άρτιση πολεοδομικών σχεδίων κατ’ εφαρμογή της πολεοδομικής μεταρρύθμισης (αναγνωριστικό μέτρου: 16879)</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μεταρρύθμιση αυτή αποτελείται από πέντε δράσεις: α) την κατάρτιση τοπικών πολεοδομικών σχεδίων (τα οποία καλύπτουν δήμους ή δημοτικές ενότητες), β) την</w:t>
      </w:r>
      <w:r>
        <w:rPr>
          <w:rFonts w:ascii="Times New Roman" w:hAnsi="Times New Roman"/>
          <w:noProof/>
          <w:sz w:val="24"/>
        </w:rPr>
        <w:t xml:space="preserve"> κατάρτιση ειδικών πολεοδομικών σχεδίων (σχεδίων που μπορεί να καλύπτουν περιοχές που ανήκουν σε περισσότερους από έναν δήμους), γ) τον καθορισμό των ζωνών υποδοχής συντελεστών δόμησης, δ) την ολοκλήρωση της οριοθέτησης των οικισμών, ε) την αντιμετώπιση ζη</w:t>
      </w:r>
      <w:r>
        <w:rPr>
          <w:rFonts w:ascii="Times New Roman" w:hAnsi="Times New Roman"/>
          <w:noProof/>
          <w:sz w:val="24"/>
        </w:rPr>
        <w:t>τημάτων χρήσης γης που σχετίζονται με την αναγνώριση (δημοτικής) οδικής πρόσβασης. Η μεταρρύθμιση αντιμετωπίζει αδυναμίες και κενά στη χωροταξία και τη χρήση γης με σκοπό την προώθηση της βιώσιμης οικονομικής δραστηριότητας και την προστασία του περιβάλλον</w:t>
      </w:r>
      <w:r>
        <w:rPr>
          <w:rFonts w:ascii="Times New Roman" w:hAnsi="Times New Roman"/>
          <w:noProof/>
          <w:sz w:val="24"/>
        </w:rPr>
        <w:t>τος. Τα τοπικά πολεοδομικά σχέδια περιλαμβάνουν ειδικό κεφάλαιο σχετικά με τα μέτρα αντιμετώπισης της κλιματικής αλλαγής, καθώς και σχετικά με την πρόληψη και τη διαχείριση των κινδύνων που σχετίζονται με το κλίμα. Συνολικά, θα εκπονηθούν τοπικά πολεοδομικ</w:t>
      </w:r>
      <w:r>
        <w:rPr>
          <w:rFonts w:ascii="Times New Roman" w:hAnsi="Times New Roman"/>
          <w:noProof/>
          <w:sz w:val="24"/>
        </w:rPr>
        <w:t xml:space="preserve">ά σχέδια για 700 δήμους ή δημοτικές ενότητες· θα εκπονηθούν πέντε ειδικά πολεοδομικά σχέδια, θα καθοριστούν ζώνες υποδοχής συντελεστών δόμησης σε 50 δημοτικές ενότητες, θα προσδιοριστεί η οριοθέτηση των οικισμών σε 50 δημοτικές ενότητες και θα καθοριστούν </w:t>
      </w:r>
      <w:r>
        <w:rPr>
          <w:rFonts w:ascii="Times New Roman" w:hAnsi="Times New Roman"/>
          <w:noProof/>
          <w:sz w:val="24"/>
        </w:rPr>
        <w:t>δημοτικές οδοί σε 120 δημοτικές ενότητες. Συνολικά, θα εφαρμοστούν μέτρα σε 750 δημοτικές ενότητες τουλάχιστον.</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υλοποίηση της μεταρρύθμισης θα ολοκληρωθεί έως τις Τετάρτη,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Θέσπιση νέου θαλάσσιου χωροταξικού σχεδιασμού (αναγνωριστικό μέτρου: 16891).</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μεταρρύθμιση αφορά τη δημιουργία της εθνικής χωρικής στρατηγικής για τον θαλάσσιο χώρο και των θαλάσσιων χωροταξικών σχεδίων. Η μεταρρύθμιση αφορά τη βιώσιμη ανάπτυξη στις θαλά</w:t>
      </w:r>
      <w:r>
        <w:rPr>
          <w:rFonts w:ascii="Times New Roman" w:hAnsi="Times New Roman"/>
          <w:noProof/>
          <w:sz w:val="24"/>
        </w:rPr>
        <w:t>σσιες περιοχές και τις παράκτιες ζώνες, παράλληλα με την προστασία του θαλάσσιου περιβάλλοντος και της βιοποικιλότητας. Η υλοποίηση της μεταρρύθμισης θα ολοκληρωθεί έως τις Τετάρτη,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Θέσπιση νέου ειδικού πλαισίου χωροταξικο</w:t>
      </w:r>
      <w:r>
        <w:rPr>
          <w:rFonts w:ascii="Times New Roman" w:hAnsi="Times New Roman"/>
          <w:noProof/>
          <w:sz w:val="24"/>
        </w:rPr>
        <w:t>ύ σχεδιασμού για τις ανανεώσιμες πηγές ενέργειας, τη βιομηχανία, τον τουρισμό και την υδατοκαλλιέργεια (αναγνωριστικό μέτρου: 16894). Η υλοποίηση της μεταρρύθμισης θα ολοκληρωθεί έως τις Τετάρτη,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μεταρρύθμιση θεσπίζει νέα ειδικά </w:t>
      </w:r>
      <w:r>
        <w:rPr>
          <w:rFonts w:ascii="Times New Roman" w:hAnsi="Times New Roman"/>
          <w:noProof/>
          <w:sz w:val="24"/>
        </w:rPr>
        <w:t>χωροταξικά πλαίσια για τις ανανεώσιμες πηγές ενέργειας, τη βιομηχανία, τον τουρισμό και την υδατοκαλλιέργεια, με σκοπό την προαγωγή του μετριασμού της κλιματικής αλλαγής και της προσαρμογής σε αυτήν, της προστασίας της βιοποικιλότητας, της οικονομικής ανάπ</w:t>
      </w:r>
      <w:r>
        <w:rPr>
          <w:rFonts w:ascii="Times New Roman" w:hAnsi="Times New Roman"/>
          <w:noProof/>
          <w:sz w:val="24"/>
        </w:rPr>
        <w:t>τυξης και της δημιουργίας θέσεων απασχόλησης.</w:t>
      </w:r>
    </w:p>
    <w:p w:rsidR="00CB4C76" w:rsidRDefault="00CB4C76">
      <w:pPr>
        <w:spacing w:before="120" w:after="120" w:line="240" w:lineRule="auto"/>
        <w:ind w:left="709"/>
        <w:jc w:val="both"/>
        <w:rPr>
          <w:rFonts w:ascii="Times New Roman" w:hAnsi="Times New Roman" w:cs="Times New Roman"/>
          <w:b/>
          <w:bCs/>
          <w:noProof/>
          <w:sz w:val="24"/>
          <w:u w:val="single"/>
        </w:rPr>
      </w:pPr>
    </w:p>
    <w:p w:rsidR="00CB4C76" w:rsidRDefault="00CB4C76">
      <w:pPr>
        <w:spacing w:before="120" w:after="120" w:line="240" w:lineRule="auto"/>
        <w:ind w:left="709"/>
        <w:jc w:val="both"/>
        <w:rPr>
          <w:rFonts w:ascii="Times New Roman" w:hAnsi="Times New Roman" w:cs="Times New Roman"/>
          <w:noProof/>
          <w:sz w:val="24"/>
        </w:rPr>
        <w:sectPr w:rsidR="00CB4C76">
          <w:headerReference w:type="even" r:id="rId30"/>
          <w:headerReference w:type="default" r:id="rId31"/>
          <w:footerReference w:type="even" r:id="rId32"/>
          <w:footerReference w:type="default" r:id="rId33"/>
          <w:headerReference w:type="first" r:id="rId34"/>
          <w:footerReference w:type="first" r:id="rId35"/>
          <w:pgSz w:w="11907" w:h="16839"/>
          <w:pgMar w:top="1134" w:right="1418" w:bottom="1134" w:left="1418" w:header="709" w:footer="709" w:gutter="0"/>
          <w:cols w:space="720"/>
          <w:docGrid w:linePitch="360"/>
        </w:sectPr>
      </w:pP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Times New Roman" w:hAnsi="Times New Roman"/>
          <w:b/>
          <w:bCs/>
          <w:noProof/>
          <w:sz w:val="24"/>
          <w:u w:val="single"/>
        </w:rPr>
        <w:t xml:space="preserve">B.2. </w:t>
      </w:r>
      <w:r>
        <w:rPr>
          <w:rFonts w:ascii="Times New Roman" w:hAnsi="Times New Roman"/>
          <w:b/>
          <w:noProof/>
          <w:sz w:val="24"/>
          <w:u w:val="single"/>
        </w:rPr>
        <w:tab/>
      </w:r>
      <w:r>
        <w:rPr>
          <w:rFonts w:ascii="Times New Roman" w:hAnsi="Times New Roman"/>
          <w:b/>
          <w:bCs/>
          <w:noProof/>
          <w:sz w:val="24"/>
          <w:u w:val="single"/>
        </w:rPr>
        <w:t>Ορόσημα, στόχοι, δείκτες και χρονοδιάγραμμα για την παρακολούθηση και την υλοποίηση της μη επιστρεπτέας χρηματοδοτικής στήριξης</w:t>
      </w:r>
      <w:r>
        <w:rPr>
          <w:rFonts w:ascii="Cambria" w:hAnsi="Cambria"/>
          <w:noProof/>
          <w:color w:val="365F91"/>
          <w:sz w:val="24"/>
        </w:rPr>
        <w:t xml:space="preserve"> </w:t>
      </w:r>
    </w:p>
    <w:p w:rsidR="00CB4C76" w:rsidRDefault="00CB4C76">
      <w:pPr>
        <w:keepNext/>
        <w:keepLines/>
        <w:spacing w:before="40" w:after="0" w:line="240" w:lineRule="auto"/>
        <w:jc w:val="both"/>
        <w:outlineLvl w:val="4"/>
        <w:rPr>
          <w:rFonts w:ascii="Cambria" w:eastAsia="Times New Roman" w:hAnsi="Cambria"/>
          <w:noProof/>
          <w:color w:val="365F91"/>
          <w:sz w:val="24"/>
        </w:rPr>
      </w:pPr>
    </w:p>
    <w:p w:rsidR="00CB4C76" w:rsidRDefault="00D40360">
      <w:pPr>
        <w:keepNext/>
        <w:keepLines/>
        <w:spacing w:before="40" w:after="0" w:line="240" w:lineRule="auto"/>
        <w:jc w:val="both"/>
        <w:outlineLvl w:val="4"/>
        <w:rPr>
          <w:rFonts w:ascii="Cambria" w:eastAsia="Times New Roman" w:hAnsi="Cambria"/>
          <w:noProof/>
          <w:color w:val="365F91"/>
          <w:sz w:val="24"/>
          <w:szCs w:val="24"/>
        </w:rPr>
      </w:pPr>
      <w:r>
        <w:rPr>
          <w:rFonts w:ascii="Cambria" w:hAnsi="Cambria"/>
          <w:noProof/>
          <w:color w:val="365F91"/>
          <w:sz w:val="24"/>
        </w:rPr>
        <w:t>Κορυφαία επένδυση 2</w:t>
      </w:r>
      <w:r>
        <w:rPr>
          <w:rFonts w:ascii="Cambria" w:hAnsi="Cambria"/>
          <w:noProof/>
          <w:color w:val="365F91"/>
          <w:sz w:val="24"/>
        </w:rPr>
        <w:t>: Ενεργειακή ανακαίνιση κτιρίων κατοικιών</w:t>
      </w:r>
    </w:p>
    <w:tbl>
      <w:tblPr>
        <w:tblW w:w="15856" w:type="dxa"/>
        <w:tblInd w:w="113" w:type="dxa"/>
        <w:tblLook w:val="04A0" w:firstRow="1" w:lastRow="0" w:firstColumn="1" w:lastColumn="0" w:noHBand="0" w:noVBand="1"/>
      </w:tblPr>
      <w:tblGrid>
        <w:gridCol w:w="1027"/>
        <w:gridCol w:w="1597"/>
        <w:gridCol w:w="1505"/>
        <w:gridCol w:w="1233"/>
        <w:gridCol w:w="2311"/>
        <w:gridCol w:w="1434"/>
        <w:gridCol w:w="999"/>
        <w:gridCol w:w="820"/>
        <w:gridCol w:w="863"/>
        <w:gridCol w:w="709"/>
        <w:gridCol w:w="4662"/>
      </w:tblGrid>
      <w:tr w:rsidR="00CB4C76">
        <w:trPr>
          <w:trHeight w:val="927"/>
          <w:tblHead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126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1056"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2311"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Ποιοτικοί δείκτες   (για τα ορόσημα)</w:t>
            </w:r>
          </w:p>
        </w:tc>
        <w:tc>
          <w:tcPr>
            <w:tcW w:w="3011"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Ποσοτικοί δείκτες   (για τους στόχους)</w:t>
            </w:r>
          </w:p>
        </w:tc>
        <w:tc>
          <w:tcPr>
            <w:tcW w:w="1560"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466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Περιγραφή κάθε </w:t>
            </w:r>
            <w:r>
              <w:rPr>
                <w:rFonts w:ascii="Times New Roman" w:hAnsi="Times New Roman"/>
                <w:b/>
                <w:bCs/>
                <w:noProof/>
                <w:sz w:val="18"/>
                <w:szCs w:val="18"/>
              </w:rPr>
              <w:t>ορόσημου και στόχου</w:t>
            </w:r>
          </w:p>
        </w:tc>
      </w:tr>
      <w:tr w:rsidR="00CB4C76">
        <w:trPr>
          <w:trHeight w:val="1013"/>
          <w:tblHead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263"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056" w:type="dxa"/>
            <w:vMerge/>
            <w:tcBorders>
              <w:top w:val="single" w:sz="4" w:space="0" w:color="auto"/>
              <w:left w:val="nil"/>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2311"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192"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999"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820"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851"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709"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4662"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09"/>
        </w:trPr>
        <w:tc>
          <w:tcPr>
            <w:tcW w:w="1027" w:type="dxa"/>
            <w:tcBorders>
              <w:top w:val="nil"/>
              <w:left w:val="single" w:sz="4" w:space="0" w:color="auto"/>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20</w:t>
            </w:r>
          </w:p>
        </w:tc>
        <w:tc>
          <w:tcPr>
            <w:tcW w:w="1263"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2 </w:t>
            </w:r>
            <w:r>
              <w:rPr>
                <w:noProof/>
                <w:color w:val="006100"/>
                <w:sz w:val="18"/>
                <w:szCs w:val="18"/>
              </w:rPr>
              <w:t>- 1.2. Ανακαίνιση — 16872_Ενεργειακή ανακαίνιση κτιρίων κατοικιών</w:t>
            </w:r>
          </w:p>
        </w:tc>
        <w:tc>
          <w:tcPr>
            <w:tcW w:w="96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05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Ανακαίνιση κατοικιών — έναρξη του 1</w:t>
            </w:r>
            <w:r>
              <w:rPr>
                <w:noProof/>
                <w:color w:val="006100"/>
                <w:sz w:val="18"/>
                <w:szCs w:val="18"/>
                <w:vertAlign w:val="superscript"/>
              </w:rPr>
              <w:t>ου</w:t>
            </w:r>
            <w:r>
              <w:rPr>
                <w:noProof/>
                <w:color w:val="006100"/>
                <w:sz w:val="18"/>
                <w:szCs w:val="18"/>
              </w:rPr>
              <w:t xml:space="preserve"> γύρου</w:t>
            </w:r>
          </w:p>
        </w:tc>
        <w:tc>
          <w:tcPr>
            <w:tcW w:w="2311"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κοινής υπουργικής απόφασης </w:t>
            </w:r>
          </w:p>
        </w:tc>
        <w:tc>
          <w:tcPr>
            <w:tcW w:w="1192" w:type="dxa"/>
            <w:tcBorders>
              <w:top w:val="nil"/>
              <w:left w:val="nil"/>
              <w:bottom w:val="single" w:sz="4" w:space="0" w:color="auto"/>
              <w:right w:val="single" w:sz="4" w:space="0" w:color="auto"/>
            </w:tcBorders>
            <w:shd w:val="clear" w:color="auto" w:fill="C6EFCE"/>
            <w:noWrap/>
            <w:hideMark/>
          </w:tcPr>
          <w:p w:rsidR="00CB4C76" w:rsidRDefault="00CB4C76">
            <w:pPr>
              <w:spacing w:after="0" w:line="240" w:lineRule="auto"/>
              <w:rPr>
                <w:rFonts w:eastAsia="Times New Roman" w:cs="Calibri"/>
                <w:noProof/>
                <w:color w:val="006100"/>
                <w:sz w:val="18"/>
                <w:szCs w:val="18"/>
                <w:lang w:eastAsia="en-GB"/>
              </w:rPr>
            </w:pPr>
          </w:p>
        </w:tc>
        <w:tc>
          <w:tcPr>
            <w:tcW w:w="999" w:type="dxa"/>
            <w:tcBorders>
              <w:top w:val="nil"/>
              <w:left w:val="nil"/>
              <w:bottom w:val="single" w:sz="4" w:space="0" w:color="auto"/>
              <w:right w:val="single" w:sz="4" w:space="0" w:color="auto"/>
            </w:tcBorders>
            <w:shd w:val="clear" w:color="auto" w:fill="C6EFCE"/>
            <w:noWrap/>
            <w:hideMark/>
          </w:tcPr>
          <w:p w:rsidR="00CB4C76" w:rsidRDefault="00CB4C76">
            <w:pPr>
              <w:spacing w:after="0" w:line="240" w:lineRule="auto"/>
              <w:rPr>
                <w:rFonts w:eastAsia="Times New Roman" w:cs="Calibri"/>
                <w:noProof/>
                <w:color w:val="006100"/>
                <w:sz w:val="18"/>
                <w:szCs w:val="18"/>
                <w:lang w:eastAsia="en-GB"/>
              </w:rPr>
            </w:pPr>
          </w:p>
        </w:tc>
        <w:tc>
          <w:tcPr>
            <w:tcW w:w="820" w:type="dxa"/>
            <w:tcBorders>
              <w:top w:val="nil"/>
              <w:left w:val="nil"/>
              <w:bottom w:val="single" w:sz="4" w:space="0" w:color="auto"/>
              <w:right w:val="single" w:sz="4" w:space="0" w:color="auto"/>
            </w:tcBorders>
            <w:shd w:val="clear" w:color="auto" w:fill="C6EFCE"/>
            <w:noWrap/>
            <w:hideMark/>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2020</w:t>
            </w:r>
          </w:p>
        </w:tc>
        <w:tc>
          <w:tcPr>
            <w:tcW w:w="466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κοινής υπουργικής απόφασης για την έναρξη του προγράμματος για </w:t>
            </w:r>
            <w:r>
              <w:rPr>
                <w:noProof/>
                <w:color w:val="006100"/>
                <w:sz w:val="18"/>
                <w:szCs w:val="18"/>
              </w:rPr>
              <w:t>τις ανακαινίσεις του πρώτου γύρου, συμπεριλαμβανομένης της θέσπισης διαδικασίας επιλογής για τη διασφάλιση της μείωσης της κατανάλωσης πρωτογενούς ενέργειας από τις κατοικίες κατά τουλάχιστον 30 % σε σύγκριση με τις αρχικές επιδόσεις της κατοικίας, υπολογι</w:t>
            </w:r>
            <w:r>
              <w:rPr>
                <w:noProof/>
                <w:color w:val="006100"/>
                <w:sz w:val="18"/>
                <w:szCs w:val="18"/>
              </w:rPr>
              <w:t>ζόμενες σε kWh/m</w:t>
            </w:r>
            <w:r>
              <w:rPr>
                <w:noProof/>
                <w:color w:val="006100"/>
                <w:sz w:val="18"/>
                <w:szCs w:val="18"/>
                <w:vertAlign w:val="superscript"/>
              </w:rPr>
              <w:t>2</w:t>
            </w:r>
            <w:r>
              <w:rPr>
                <w:noProof/>
                <w:color w:val="006100"/>
                <w:sz w:val="18"/>
                <w:szCs w:val="18"/>
              </w:rPr>
              <w:t xml:space="preserve">. </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Με την κοινή υπουργική απόφαση καθορίζονται τα εξής:</w:t>
            </w:r>
          </w:p>
          <w:p w:rsidR="00CB4C76" w:rsidRDefault="00D40360">
            <w:pPr>
              <w:spacing w:after="0" w:line="240" w:lineRule="auto"/>
              <w:rPr>
                <w:rFonts w:eastAsia="Times New Roman" w:cs="Calibri"/>
                <w:noProof/>
                <w:color w:val="006100"/>
                <w:sz w:val="18"/>
                <w:szCs w:val="18"/>
              </w:rPr>
            </w:pPr>
            <w:r>
              <w:rPr>
                <w:noProof/>
                <w:color w:val="006100"/>
                <w:sz w:val="18"/>
                <w:szCs w:val="18"/>
              </w:rPr>
              <w:t>— μηχανισμός υλοποίησης,</w:t>
            </w:r>
          </w:p>
          <w:p w:rsidR="00CB4C76" w:rsidRDefault="00D40360">
            <w:pPr>
              <w:spacing w:after="0" w:line="240" w:lineRule="auto"/>
              <w:rPr>
                <w:rFonts w:eastAsia="Times New Roman" w:cs="Calibri"/>
                <w:noProof/>
                <w:color w:val="006100"/>
                <w:sz w:val="18"/>
                <w:szCs w:val="18"/>
              </w:rPr>
            </w:pPr>
            <w:r>
              <w:rPr>
                <w:noProof/>
                <w:color w:val="006100"/>
                <w:sz w:val="18"/>
                <w:szCs w:val="18"/>
              </w:rPr>
              <w:t>— διαδικασία επιλογής για την επίτευξη του καθορισμένου στόχου εξοικονόμησης πρωτογενούς ενέργειας,</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μηχανισμός πιστοποίησης για την επικύρωση της </w:t>
            </w:r>
            <w:r>
              <w:rPr>
                <w:noProof/>
                <w:color w:val="006100"/>
                <w:sz w:val="18"/>
                <w:szCs w:val="18"/>
              </w:rPr>
              <w:t>πραγματικής εξοικονόμησης πρωτογενούς ενέργειας που επιτεύχθηκε (συμπεριλαμβανομένων λεπτομερειών πιθανών διορθωτικών μέτρων για τη διασφάλιση της επίτευξης του στόχου εξοικονόμησης πρωτογενούς ενέργειας), και</w:t>
            </w:r>
          </w:p>
          <w:p w:rsidR="00CB4C76" w:rsidRDefault="00D40360">
            <w:pPr>
              <w:spacing w:after="0" w:line="240" w:lineRule="auto"/>
              <w:rPr>
                <w:rFonts w:eastAsia="Times New Roman" w:cs="Calibri"/>
                <w:noProof/>
                <w:color w:val="006100"/>
                <w:sz w:val="18"/>
                <w:szCs w:val="18"/>
              </w:rPr>
            </w:pPr>
            <w:r>
              <w:rPr>
                <w:noProof/>
                <w:color w:val="006100"/>
                <w:sz w:val="18"/>
                <w:szCs w:val="18"/>
              </w:rPr>
              <w:t>— χρονοδιάγραμμα.</w:t>
            </w:r>
          </w:p>
        </w:tc>
      </w:tr>
      <w:tr w:rsidR="00CB4C76">
        <w:trPr>
          <w:trHeight w:val="309"/>
        </w:trPr>
        <w:tc>
          <w:tcPr>
            <w:tcW w:w="1027" w:type="dxa"/>
            <w:tcBorders>
              <w:top w:val="nil"/>
              <w:left w:val="single" w:sz="4" w:space="0" w:color="auto"/>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21</w:t>
            </w:r>
          </w:p>
        </w:tc>
        <w:tc>
          <w:tcPr>
            <w:tcW w:w="1263"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2 - 1.2. Ανακαίνιση — </w:t>
            </w:r>
            <w:r>
              <w:rPr>
                <w:noProof/>
                <w:color w:val="006100"/>
                <w:sz w:val="18"/>
                <w:szCs w:val="18"/>
              </w:rPr>
              <w:t>16872_Ενεργειακή ανακαίνιση κτιρίων κατοικιών</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05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Ανακαίνιση κατοικιών — έναρξη 2</w:t>
            </w:r>
            <w:r>
              <w:rPr>
                <w:noProof/>
                <w:color w:val="006100"/>
                <w:sz w:val="18"/>
                <w:szCs w:val="18"/>
                <w:vertAlign w:val="superscript"/>
              </w:rPr>
              <w:t>ου</w:t>
            </w:r>
            <w:r>
              <w:rPr>
                <w:noProof/>
                <w:color w:val="006100"/>
                <w:sz w:val="18"/>
                <w:szCs w:val="18"/>
              </w:rPr>
              <w:t xml:space="preserve"> γύρου, ο οποίος περιλαμβάνει τα ενεργειακά φτωχά νοικοκυριά</w:t>
            </w:r>
          </w:p>
        </w:tc>
        <w:tc>
          <w:tcPr>
            <w:tcW w:w="231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κοινής υπουργικής απόφασης </w:t>
            </w:r>
          </w:p>
        </w:tc>
        <w:tc>
          <w:tcPr>
            <w:tcW w:w="11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20"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66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κοινής υπουργικής απόφασης για </w:t>
            </w:r>
            <w:r>
              <w:rPr>
                <w:noProof/>
                <w:color w:val="006100"/>
                <w:sz w:val="18"/>
                <w:szCs w:val="18"/>
              </w:rPr>
              <w:t>την έναρξη του προγράμματος για τις ανακαινίσεις του δεύτερου γύρου και για την έναρξη του προγράμματος για τις ενεργειακά φτωχές κατοικίες, συμπεριλαμβανομένης της θέσπισης διαδικασίας επιλογής για τη διασφάλιση της μείωσης της κατανάλωσης πρωτογενούς ενέ</w:t>
            </w:r>
            <w:r>
              <w:rPr>
                <w:noProof/>
                <w:color w:val="006100"/>
                <w:sz w:val="18"/>
                <w:szCs w:val="18"/>
              </w:rPr>
              <w:t>ργειας από τις κατοικίες κατά τουλάχιστον 30 % σε σύγκριση με τις αρχικές επιδόσεις της κατοικίας, υπολογιζόμενες σε kWh/m</w:t>
            </w:r>
            <w:r>
              <w:rPr>
                <w:noProof/>
                <w:color w:val="006100"/>
                <w:sz w:val="18"/>
                <w:szCs w:val="18"/>
                <w:vertAlign w:val="superscript"/>
              </w:rPr>
              <w:t>2</w:t>
            </w:r>
            <w:r>
              <w:rPr>
                <w:noProof/>
                <w:color w:val="006100"/>
                <w:sz w:val="18"/>
                <w:szCs w:val="18"/>
              </w:rPr>
              <w:t xml:space="preserve">. </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Με την κοινή υπουργική απόφαση καθορίζονται τα εξής:</w:t>
            </w:r>
          </w:p>
          <w:p w:rsidR="00CB4C76" w:rsidRDefault="00D40360">
            <w:pPr>
              <w:spacing w:after="0" w:line="240" w:lineRule="auto"/>
              <w:rPr>
                <w:rFonts w:eastAsia="Times New Roman" w:cs="Calibri"/>
                <w:noProof/>
                <w:color w:val="006100"/>
                <w:sz w:val="18"/>
                <w:szCs w:val="18"/>
              </w:rPr>
            </w:pPr>
            <w:r>
              <w:rPr>
                <w:noProof/>
                <w:color w:val="006100"/>
                <w:sz w:val="18"/>
                <w:szCs w:val="18"/>
              </w:rPr>
              <w:t>— μηχανισμός υλοποίησης,</w:t>
            </w:r>
          </w:p>
          <w:p w:rsidR="00CB4C76" w:rsidRDefault="00D40360">
            <w:pPr>
              <w:spacing w:after="0" w:line="240" w:lineRule="auto"/>
              <w:rPr>
                <w:rFonts w:eastAsia="Times New Roman" w:cs="Calibri"/>
                <w:noProof/>
                <w:color w:val="006100"/>
                <w:sz w:val="18"/>
                <w:szCs w:val="18"/>
              </w:rPr>
            </w:pPr>
            <w:r>
              <w:rPr>
                <w:noProof/>
                <w:color w:val="006100"/>
                <w:sz w:val="18"/>
                <w:szCs w:val="18"/>
              </w:rPr>
              <w:t>— διαδικασία επιλογής για την επίτευξη του καθορισμ</w:t>
            </w:r>
            <w:r>
              <w:rPr>
                <w:noProof/>
                <w:color w:val="006100"/>
                <w:sz w:val="18"/>
                <w:szCs w:val="18"/>
              </w:rPr>
              <w:t>ένου στόχου εξοικονόμησης πρωτογενούς ενέργειας,</w:t>
            </w:r>
          </w:p>
          <w:p w:rsidR="00CB4C76" w:rsidRDefault="00D40360">
            <w:pPr>
              <w:spacing w:after="0" w:line="240" w:lineRule="auto"/>
              <w:rPr>
                <w:rFonts w:eastAsia="Times New Roman" w:cs="Calibri"/>
                <w:noProof/>
                <w:color w:val="006100"/>
                <w:sz w:val="18"/>
                <w:szCs w:val="18"/>
              </w:rPr>
            </w:pPr>
            <w:r>
              <w:rPr>
                <w:noProof/>
                <w:color w:val="006100"/>
                <w:sz w:val="18"/>
                <w:szCs w:val="18"/>
              </w:rPr>
              <w:t>— διατάξεις για τις ενεργειακά φτωχές κατοικίες, σύμφωνα με τα κριτήρια που καθορίζονται στο εγκεκριμένο σχέδιο δράσης για την αντιμετώπιση της ενεργειακής φτώχειας, — μηχανισμός πιστοποίησης για την επικύρω</w:t>
            </w:r>
            <w:r>
              <w:rPr>
                <w:noProof/>
                <w:color w:val="006100"/>
                <w:sz w:val="18"/>
                <w:szCs w:val="18"/>
              </w:rPr>
              <w:t>ση της πραγματικής εξοικονόμησης πρωτογενούς ενέργειας που επιτεύχθηκε (συμπεριλαμβανομένων λεπτομερειών πιθανών διορθωτικών μέτρων για τη διασφάλιση της επίτευξης του στόχου εξοικονόμησης πρωτογενούς ενέργειας), και</w:t>
            </w:r>
          </w:p>
          <w:p w:rsidR="00CB4C76" w:rsidRDefault="00D40360">
            <w:pPr>
              <w:spacing w:after="0" w:line="240" w:lineRule="auto"/>
              <w:rPr>
                <w:rFonts w:eastAsia="Times New Roman" w:cs="Calibri"/>
                <w:noProof/>
                <w:color w:val="006100"/>
                <w:sz w:val="18"/>
                <w:szCs w:val="18"/>
              </w:rPr>
            </w:pPr>
            <w:r>
              <w:rPr>
                <w:noProof/>
                <w:color w:val="006100"/>
                <w:sz w:val="18"/>
                <w:szCs w:val="18"/>
              </w:rPr>
              <w:t>— χρονοδιάγραμμα.</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Ειδική πρόβλεψη για </w:t>
            </w:r>
            <w:r>
              <w:rPr>
                <w:noProof/>
                <w:color w:val="006100"/>
                <w:sz w:val="18"/>
                <w:szCs w:val="18"/>
              </w:rPr>
              <w:t xml:space="preserve">κονδύλια που προορίζονται να διατεθούν αποκλειστικά για ενεργειακά φτωχές κατοικίες, όπως ορίζονται με βάση τα κριτήρια του σχεδίου δράσης για την αντιμετώπιση της ενεργειακής φτώχειας. </w:t>
            </w:r>
          </w:p>
        </w:tc>
      </w:tr>
      <w:tr w:rsidR="00CB4C76">
        <w:trPr>
          <w:trHeight w:val="309"/>
        </w:trPr>
        <w:tc>
          <w:tcPr>
            <w:tcW w:w="1027" w:type="dxa"/>
            <w:tcBorders>
              <w:top w:val="nil"/>
              <w:left w:val="single" w:sz="4" w:space="0" w:color="auto"/>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22</w:t>
            </w:r>
          </w:p>
        </w:tc>
        <w:tc>
          <w:tcPr>
            <w:tcW w:w="1263"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2 - 1.2. Ανακαίνιση — 16872_Ενεργειακή ανακαίνιση κτιρίων </w:t>
            </w:r>
            <w:r>
              <w:rPr>
                <w:noProof/>
                <w:color w:val="006100"/>
                <w:sz w:val="18"/>
                <w:szCs w:val="18"/>
              </w:rPr>
              <w:t>κατοικιών</w:t>
            </w:r>
          </w:p>
        </w:tc>
        <w:tc>
          <w:tcPr>
            <w:tcW w:w="96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05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Ανακαίνιση κατοικιών — έναρξη 3</w:t>
            </w:r>
            <w:r>
              <w:rPr>
                <w:noProof/>
                <w:color w:val="006100"/>
                <w:sz w:val="18"/>
                <w:szCs w:val="18"/>
                <w:vertAlign w:val="superscript"/>
              </w:rPr>
              <w:t>ου</w:t>
            </w:r>
            <w:r>
              <w:rPr>
                <w:noProof/>
                <w:color w:val="006100"/>
                <w:sz w:val="18"/>
                <w:szCs w:val="18"/>
              </w:rPr>
              <w:t xml:space="preserve"> γύρου, ο οποίος περιλαμβάνει τα ενεργειακά φτωχά νοικοκυριά</w:t>
            </w:r>
          </w:p>
        </w:tc>
        <w:tc>
          <w:tcPr>
            <w:tcW w:w="2311"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κοινής υπουργικής απόφασης</w:t>
            </w:r>
          </w:p>
        </w:tc>
        <w:tc>
          <w:tcPr>
            <w:tcW w:w="1192" w:type="dxa"/>
            <w:tcBorders>
              <w:top w:val="nil"/>
              <w:left w:val="nil"/>
              <w:bottom w:val="single" w:sz="4" w:space="0" w:color="auto"/>
              <w:right w:val="single" w:sz="4" w:space="0" w:color="auto"/>
            </w:tcBorders>
            <w:shd w:val="clear" w:color="auto" w:fill="C6EFCE"/>
            <w:noWrap/>
            <w:hideMark/>
          </w:tcPr>
          <w:p w:rsidR="00CB4C76" w:rsidRDefault="00CB4C76">
            <w:pPr>
              <w:spacing w:after="0" w:line="240" w:lineRule="auto"/>
              <w:rPr>
                <w:rFonts w:eastAsia="Times New Roman" w:cs="Calibri"/>
                <w:noProof/>
                <w:color w:val="006100"/>
                <w:sz w:val="18"/>
                <w:szCs w:val="18"/>
                <w:lang w:eastAsia="en-GB"/>
              </w:rPr>
            </w:pPr>
          </w:p>
        </w:tc>
        <w:tc>
          <w:tcPr>
            <w:tcW w:w="999" w:type="dxa"/>
            <w:tcBorders>
              <w:top w:val="nil"/>
              <w:left w:val="nil"/>
              <w:bottom w:val="single" w:sz="4" w:space="0" w:color="auto"/>
              <w:right w:val="single" w:sz="4" w:space="0" w:color="auto"/>
            </w:tcBorders>
            <w:shd w:val="clear" w:color="auto" w:fill="C6EFCE"/>
            <w:noWrap/>
            <w:hideMark/>
          </w:tcPr>
          <w:p w:rsidR="00CB4C76" w:rsidRDefault="00CB4C76">
            <w:pPr>
              <w:spacing w:after="0" w:line="240" w:lineRule="auto"/>
              <w:rPr>
                <w:rFonts w:eastAsia="Times New Roman" w:cs="Calibri"/>
                <w:noProof/>
                <w:color w:val="006100"/>
                <w:sz w:val="18"/>
                <w:szCs w:val="18"/>
                <w:lang w:eastAsia="en-GB"/>
              </w:rPr>
            </w:pPr>
          </w:p>
        </w:tc>
        <w:tc>
          <w:tcPr>
            <w:tcW w:w="820" w:type="dxa"/>
            <w:tcBorders>
              <w:top w:val="nil"/>
              <w:left w:val="nil"/>
              <w:bottom w:val="single" w:sz="4" w:space="0" w:color="auto"/>
              <w:right w:val="single" w:sz="4" w:space="0" w:color="auto"/>
            </w:tcBorders>
            <w:shd w:val="clear" w:color="auto" w:fill="C6EFCE"/>
            <w:noWrap/>
            <w:hideMark/>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66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κοινής υπουργικής απόφασης για την έναρξη του προγράμματος για τις </w:t>
            </w:r>
            <w:r>
              <w:rPr>
                <w:noProof/>
                <w:color w:val="006100"/>
                <w:sz w:val="18"/>
                <w:szCs w:val="18"/>
              </w:rPr>
              <w:t>ανακαινίσεις του τρίτου γύρου, συμπεριλαμβανομένης της θέσπισης διαδικασίας επιλογής για τη διασφάλιση της μείωσης της κατανάλωσης πρωτογενούς ενέργειας από τις κατοικίες κατά τουλάχιστον 30 % σε σύγκριση με τις αρχικές επιδόσεις της κατοικίας, υπολογιζόμε</w:t>
            </w:r>
            <w:r>
              <w:rPr>
                <w:noProof/>
                <w:color w:val="006100"/>
                <w:sz w:val="18"/>
                <w:szCs w:val="18"/>
              </w:rPr>
              <w:t>νες σε kWh/m</w:t>
            </w:r>
            <w:r>
              <w:rPr>
                <w:noProof/>
                <w:color w:val="006100"/>
                <w:sz w:val="18"/>
                <w:szCs w:val="18"/>
                <w:vertAlign w:val="superscript"/>
              </w:rPr>
              <w:t>2</w:t>
            </w:r>
            <w:r>
              <w:rPr>
                <w:noProof/>
                <w:color w:val="006100"/>
                <w:sz w:val="18"/>
                <w:szCs w:val="18"/>
              </w:rPr>
              <w:t>.</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Με την κοινή υπουργική απόφαση καθορίζονται τα εξής:</w:t>
            </w:r>
          </w:p>
          <w:p w:rsidR="00CB4C76" w:rsidRDefault="00D40360">
            <w:pPr>
              <w:spacing w:after="0" w:line="240" w:lineRule="auto"/>
              <w:rPr>
                <w:rFonts w:eastAsia="Times New Roman" w:cs="Calibri"/>
                <w:noProof/>
                <w:color w:val="006100"/>
                <w:sz w:val="18"/>
                <w:szCs w:val="18"/>
              </w:rPr>
            </w:pPr>
            <w:r>
              <w:rPr>
                <w:noProof/>
                <w:color w:val="006100"/>
                <w:sz w:val="18"/>
                <w:szCs w:val="18"/>
              </w:rPr>
              <w:t>— μηχανισμός υλοποίησης,</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διαδικασία επιλογής για την επίτευξη του καθορισμένου στόχου εξοικονόμησης πρωτογενούς ενέργειας, </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διατάξεις για τις ενεργειακά φτωχές κατοικίες, σύμφωνα με </w:t>
            </w:r>
            <w:r>
              <w:rPr>
                <w:noProof/>
                <w:color w:val="006100"/>
                <w:sz w:val="18"/>
                <w:szCs w:val="18"/>
              </w:rPr>
              <w:t>τα κριτήρια που καθορίζονται στο εγκεκριμένο σχέδιο δράσης για την αντιμετώπιση της ενεργειακής φτώχειας,</w:t>
            </w:r>
          </w:p>
          <w:p w:rsidR="00CB4C76" w:rsidRDefault="00D40360">
            <w:pPr>
              <w:spacing w:after="0" w:line="240" w:lineRule="auto"/>
              <w:rPr>
                <w:rFonts w:eastAsia="Times New Roman" w:cs="Calibri"/>
                <w:noProof/>
                <w:color w:val="006100"/>
                <w:sz w:val="18"/>
                <w:szCs w:val="18"/>
              </w:rPr>
            </w:pPr>
            <w:r>
              <w:rPr>
                <w:noProof/>
                <w:color w:val="006100"/>
                <w:sz w:val="18"/>
                <w:szCs w:val="18"/>
              </w:rPr>
              <w:t>— μηχανισμός πιστοποίησης για την επικύρωση της πραγματικής εξοικονόμησης πρωτογενούς ενέργειας που επιτεύχθηκε (συμπεριλαμβανομένων λεπτομερειών πιθα</w:t>
            </w:r>
            <w:r>
              <w:rPr>
                <w:noProof/>
                <w:color w:val="006100"/>
                <w:sz w:val="18"/>
                <w:szCs w:val="18"/>
              </w:rPr>
              <w:t>νών διορθωτικών μέτρων για τη διασφάλιση της επίτευξης του στόχου εξοικονόμησης πρωτογενούς ενέργειας), και</w:t>
            </w:r>
          </w:p>
          <w:p w:rsidR="00CB4C76" w:rsidRDefault="00D40360">
            <w:pPr>
              <w:spacing w:after="0" w:line="240" w:lineRule="auto"/>
              <w:rPr>
                <w:rFonts w:eastAsia="Times New Roman" w:cs="Calibri"/>
                <w:noProof/>
                <w:color w:val="006100"/>
                <w:sz w:val="18"/>
                <w:szCs w:val="18"/>
              </w:rPr>
            </w:pPr>
            <w:r>
              <w:rPr>
                <w:noProof/>
                <w:color w:val="006100"/>
                <w:sz w:val="18"/>
                <w:szCs w:val="18"/>
              </w:rPr>
              <w:t>— χρονοδιάγραμμα.</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Ειδική πρόβλεψη για κονδύλια που προορίζονται να διατεθούν αποκλειστικά για ενεργειακά φτωχές κατοικίες, όπως ορίζονται με βάση τ</w:t>
            </w:r>
            <w:r>
              <w:rPr>
                <w:noProof/>
                <w:color w:val="006100"/>
                <w:sz w:val="18"/>
                <w:szCs w:val="18"/>
              </w:rPr>
              <w:t>α κριτήρια του σχεδίου δράσης για την αντιμετώπιση της ενεργειακής φτώχειας.</w:t>
            </w:r>
          </w:p>
        </w:tc>
      </w:tr>
      <w:tr w:rsidR="00CB4C76">
        <w:trPr>
          <w:trHeight w:val="309"/>
        </w:trPr>
        <w:tc>
          <w:tcPr>
            <w:tcW w:w="1027" w:type="dxa"/>
            <w:tcBorders>
              <w:top w:val="nil"/>
              <w:left w:val="single" w:sz="4" w:space="0" w:color="auto"/>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23</w:t>
            </w:r>
          </w:p>
        </w:tc>
        <w:tc>
          <w:tcPr>
            <w:tcW w:w="1263"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2 - 1.2. Ανακαίνιση — 16872_Ενεργειακή ανακαίνιση κτιρίων κατοικιών</w:t>
            </w:r>
          </w:p>
        </w:tc>
        <w:tc>
          <w:tcPr>
            <w:tcW w:w="96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05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Ανακαίνιση κατοικιών — ανακαίνιση κατοικιών αριθ. 1</w:t>
            </w:r>
          </w:p>
        </w:tc>
        <w:tc>
          <w:tcPr>
            <w:tcW w:w="231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9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Αριθμός πιστοποιημένων ανακαινίσεων που ολοκληρώθηκαν </w:t>
            </w:r>
          </w:p>
        </w:tc>
        <w:tc>
          <w:tcPr>
            <w:tcW w:w="999"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820"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8 000</w:t>
            </w:r>
          </w:p>
        </w:tc>
        <w:tc>
          <w:tcPr>
            <w:tcW w:w="851"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66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00FF"/>
                <w:sz w:val="18"/>
                <w:szCs w:val="18"/>
                <w:u w:val="single"/>
              </w:rPr>
            </w:pPr>
            <w:r>
              <w:rPr>
                <w:noProof/>
                <w:color w:val="006100"/>
                <w:sz w:val="18"/>
                <w:szCs w:val="18"/>
              </w:rPr>
              <w:t>Ανακαινίσεις για τη βελτίωση της ενεργειακής απόδοσης που ολοκληρώθηκαν για τον συγκεκριμένο αριθμό κατοικιών, οι οποίες ισοδυναμούν με μείωση της ενέργειας κατά 30 χιλ. ΤΙΠ και</w:t>
            </w:r>
            <w:r>
              <w:rPr>
                <w:noProof/>
                <w:color w:val="006100"/>
                <w:sz w:val="18"/>
                <w:szCs w:val="18"/>
              </w:rPr>
              <w:t xml:space="preserve"> με εξοικονόμηση πρωτογενούς ενέργειας τουλάχιστον 30 % κατά μέσο όρο. Η πιστοποίηση που εκδίδεται από την Ελληνική Αναπτυξιακή Τράπεζα αποτελεί επαλήθευση της εξοικονόμησης πρωτογενούς ενέργειας που επιτεύχθηκε, όπως αυτή επιβεβαιώνεται από τη Γενική Διεύ</w:t>
            </w:r>
            <w:r>
              <w:rPr>
                <w:noProof/>
                <w:color w:val="006100"/>
                <w:sz w:val="18"/>
                <w:szCs w:val="18"/>
              </w:rPr>
              <w:t xml:space="preserve">θυνση του Σώματος Επιθεωρητών Ελεγκτών. Το πιστοποιητικό υποβάλλεται στην ηλεκτρονική πλατφόρμα </w:t>
            </w:r>
            <w:hyperlink r:id="rId36" w:history="1">
              <w:r>
                <w:rPr>
                  <w:noProof/>
                  <w:color w:val="0000FF"/>
                  <w:sz w:val="18"/>
                  <w:szCs w:val="18"/>
                  <w:u w:val="single"/>
                </w:rPr>
                <w:t>https://www.buildingcert.gr/</w:t>
              </w:r>
            </w:hyperlink>
          </w:p>
        </w:tc>
      </w:tr>
      <w:tr w:rsidR="00CB4C76">
        <w:trPr>
          <w:trHeight w:val="309"/>
        </w:trPr>
        <w:tc>
          <w:tcPr>
            <w:tcW w:w="1027" w:type="dxa"/>
            <w:tcBorders>
              <w:top w:val="nil"/>
              <w:left w:val="single" w:sz="4" w:space="0" w:color="auto"/>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24</w:t>
            </w:r>
          </w:p>
        </w:tc>
        <w:tc>
          <w:tcPr>
            <w:tcW w:w="1263"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2 - 1.2. Ανακαίνιση — 16872_Ενεργειακή ανακαίνιση κτιρίων κατοικιών</w:t>
            </w:r>
          </w:p>
        </w:tc>
        <w:tc>
          <w:tcPr>
            <w:tcW w:w="96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05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Ανακαίνιση κατοικιών — ανακαίνιση κατοικιών αριθ. 2</w:t>
            </w:r>
          </w:p>
        </w:tc>
        <w:tc>
          <w:tcPr>
            <w:tcW w:w="2311" w:type="dxa"/>
            <w:tcBorders>
              <w:top w:val="nil"/>
              <w:left w:val="nil"/>
              <w:bottom w:val="single" w:sz="4" w:space="0" w:color="auto"/>
              <w:right w:val="single" w:sz="4" w:space="0" w:color="auto"/>
            </w:tcBorders>
            <w:shd w:val="clear" w:color="auto" w:fill="C6EFCE"/>
            <w:noWrap/>
            <w:hideMark/>
          </w:tcPr>
          <w:p w:rsidR="00CB4C76" w:rsidRDefault="00CB4C76">
            <w:pPr>
              <w:spacing w:after="0" w:line="240" w:lineRule="auto"/>
              <w:rPr>
                <w:rFonts w:eastAsia="Times New Roman" w:cs="Calibri"/>
                <w:noProof/>
                <w:color w:val="006100"/>
                <w:sz w:val="18"/>
                <w:szCs w:val="18"/>
                <w:lang w:eastAsia="en-GB"/>
              </w:rPr>
            </w:pPr>
          </w:p>
        </w:tc>
        <w:tc>
          <w:tcPr>
            <w:tcW w:w="119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Αριθμός πιστοποιημένων ανακαινίσεων που ολοκληρώθηκαν </w:t>
            </w:r>
          </w:p>
          <w:p w:rsidR="00CB4C76" w:rsidRDefault="00CB4C76">
            <w:pPr>
              <w:spacing w:after="0" w:line="240" w:lineRule="auto"/>
              <w:rPr>
                <w:rFonts w:eastAsia="Times New Roman" w:cs="Calibri"/>
                <w:noProof/>
                <w:color w:val="006100"/>
                <w:sz w:val="18"/>
                <w:szCs w:val="18"/>
                <w:lang w:eastAsia="en-GB"/>
              </w:rPr>
            </w:pPr>
          </w:p>
        </w:tc>
        <w:tc>
          <w:tcPr>
            <w:tcW w:w="999"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8 000</w:t>
            </w:r>
          </w:p>
        </w:tc>
        <w:tc>
          <w:tcPr>
            <w:tcW w:w="820"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50 000 </w:t>
            </w:r>
          </w:p>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466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Ανακαινίσεις για τη βελτίωση της ενεργειακής απόδοσης που ολοκληρώθηκαν για 50 000 κατοικίες, οι οποίες ισοδυναμούν </w:t>
            </w:r>
            <w:r>
              <w:rPr>
                <w:noProof/>
                <w:color w:val="006100"/>
                <w:sz w:val="18"/>
                <w:szCs w:val="18"/>
              </w:rPr>
              <w:t>με μείωση της ενέργειας κατά 125 χιλ. ΤΙΠ και με εξοικονόμηση πρωτογενούς ενέργειας τουλάχιστον 30 % κατά μέσο όρο.</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Η πιστοποίηση που εκδίδεται από την Ελληνική Αναπτυξιακή Τράπεζα αποτελεί επαλήθευση της εξοικονόμησης πρωτογενούς ενέργειας που επιτεύχθηκ</w:t>
            </w:r>
            <w:r>
              <w:rPr>
                <w:noProof/>
                <w:color w:val="006100"/>
                <w:sz w:val="18"/>
                <w:szCs w:val="18"/>
              </w:rPr>
              <w:t xml:space="preserve">ε, όπως αυτή επιβεβαιώνεται από τη Γενική Διεύθυνση του Σώματος Επιθεωρητών Ελεγκτών. Το πιστοποιητικό υποβάλλεται στην ηλεκτρονική πλατφόρμα </w:t>
            </w:r>
            <w:hyperlink r:id="rId37" w:history="1">
              <w:r>
                <w:rPr>
                  <w:noProof/>
                  <w:color w:val="0000FF"/>
                  <w:sz w:val="18"/>
                  <w:szCs w:val="18"/>
                  <w:u w:val="single"/>
                </w:rPr>
                <w:t>https://www.buildingcert.gr/</w:t>
              </w:r>
            </w:hyperlink>
          </w:p>
        </w:tc>
      </w:tr>
      <w:tr w:rsidR="00CB4C76">
        <w:trPr>
          <w:trHeight w:val="309"/>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25</w:t>
            </w:r>
          </w:p>
        </w:tc>
        <w:tc>
          <w:tcPr>
            <w:tcW w:w="126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2 - 1.2. Ανακαίνιση — </w:t>
            </w:r>
            <w:r>
              <w:rPr>
                <w:noProof/>
                <w:color w:val="006100"/>
                <w:sz w:val="18"/>
                <w:szCs w:val="18"/>
              </w:rPr>
              <w:t>16872_Ενεργειακή ανακαίνιση κτιρίων κατοικιών</w:t>
            </w:r>
          </w:p>
        </w:tc>
        <w:tc>
          <w:tcPr>
            <w:tcW w:w="9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05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Ανακαίνιση κατοικιών — ανακαίνιση κατοικιών ενεργειακά φτωχών νοικοκυριών</w:t>
            </w:r>
          </w:p>
        </w:tc>
        <w:tc>
          <w:tcPr>
            <w:tcW w:w="231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Αριθμός πιστοποιημένων ενεργειακά φτωχών νοικοκυριών για τα οποία έχουν ολοκληρωθεί οι παρεμβάσεις</w:t>
            </w:r>
          </w:p>
          <w:p w:rsidR="00CB4C76" w:rsidRDefault="00CB4C76">
            <w:pPr>
              <w:spacing w:after="0" w:line="240" w:lineRule="auto"/>
              <w:rPr>
                <w:rFonts w:eastAsia="Times New Roman" w:cs="Calibri"/>
                <w:noProof/>
                <w:color w:val="006100"/>
                <w:sz w:val="18"/>
                <w:szCs w:val="18"/>
                <w:lang w:eastAsia="en-GB"/>
              </w:rPr>
            </w:pPr>
          </w:p>
        </w:tc>
        <w:tc>
          <w:tcPr>
            <w:tcW w:w="99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82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50 000</w:t>
            </w: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66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παρεμβάσεων για την επίτευξη εξοικονόμησης ενέργειας για τουλάχιστον 50 000 ενεργειακά φτωχά νοικοκυριά, ισοδύναμης με εξοικονόμηση πρωτογενούς ενέργειας τουλάχιστον 30 % κατά μέσο όρο για το σύνολο της επένδυσης.</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Η πιστοποίηση που εκδίδεται απ</w:t>
            </w:r>
            <w:r>
              <w:rPr>
                <w:noProof/>
                <w:color w:val="006100"/>
                <w:sz w:val="18"/>
                <w:szCs w:val="18"/>
              </w:rPr>
              <w:t>ό την Ελληνική Αναπτυξιακή Τράπεζα αποτελεί επαλήθευση της εξοικονόμησης πρωτογενούς ενέργειας που επιτεύχθηκε, όπως αυτή επιβεβαιώνεται από τη Γενική Διεύθυνση του Σώματος Επιθεωρητών Ελεγκτών. Το πιστοποιητικό υποβάλλεται στην ηλεκτρονική πλατφόρμα https</w:t>
            </w:r>
            <w:r>
              <w:rPr>
                <w:noProof/>
                <w:color w:val="006100"/>
                <w:sz w:val="18"/>
                <w:szCs w:val="18"/>
              </w:rPr>
              <w:t>://www.buildingcert.gr/</w:t>
            </w:r>
          </w:p>
        </w:tc>
      </w:tr>
      <w:tr w:rsidR="00CB4C76">
        <w:trPr>
          <w:trHeight w:val="3914"/>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26</w:t>
            </w:r>
          </w:p>
        </w:tc>
        <w:tc>
          <w:tcPr>
            <w:tcW w:w="126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2 - 1.2. Ανακαίνιση — 16872_Ενεργειακή ανακαίνιση κτιρίων κατοικιών</w:t>
            </w:r>
          </w:p>
        </w:tc>
        <w:tc>
          <w:tcPr>
            <w:tcW w:w="9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05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Ανακαίνιση κατοικιών — ανακαίνιση κατοικιών αριθ. 3</w:t>
            </w:r>
          </w:p>
        </w:tc>
        <w:tc>
          <w:tcPr>
            <w:tcW w:w="231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Αριθμός πιστοποιημένων ανακαινίσεων που ολοκληρώθηκαν</w:t>
            </w:r>
          </w:p>
        </w:tc>
        <w:tc>
          <w:tcPr>
            <w:tcW w:w="99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50 000</w:t>
            </w:r>
          </w:p>
        </w:tc>
        <w:tc>
          <w:tcPr>
            <w:tcW w:w="82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105 000</w:t>
            </w: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66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Ανακαινίσεις </w:t>
            </w:r>
            <w:r>
              <w:rPr>
                <w:noProof/>
                <w:color w:val="006100"/>
                <w:sz w:val="18"/>
                <w:szCs w:val="18"/>
              </w:rPr>
              <w:t>για τη βελτίωση της ενεργειακής απόδοσης που ολοκληρώθηκαν για 105 000 κατοικίες, οι οποίες ισοδυναμούν με μείωση της ενέργειας κατά 213 χιλ. ΤΙΠ και με εξοικονόμηση πρωτογενούς ενέργειας τουλάχιστον 30 % κατά μέσο όρο.</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Η πιστοποίηση που εκδίδεται από την</w:t>
            </w:r>
            <w:r>
              <w:rPr>
                <w:noProof/>
                <w:color w:val="006100"/>
                <w:sz w:val="18"/>
                <w:szCs w:val="18"/>
              </w:rPr>
              <w:t xml:space="preserve"> Ελληνική Αναπτυξιακή Τράπεζα θα αποτελεί επαλήθευση της εξοικονόμησης πρωτογενούς ενέργειας που επιτεύχθηκε, όπως αυτή επιβεβαιώνεται από τη Γενική Διεύθυνση του Σώματος Επιθεωρητών Ελεγκτών. Το πιστοποιητικό θα υποβάλλεται στην ηλεκτρονική πλατφόρμα</w:t>
            </w:r>
            <w:r>
              <w:rPr>
                <w:noProof/>
              </w:rPr>
              <w:t xml:space="preserve"> </w:t>
            </w:r>
            <w:hyperlink r:id="rId38" w:history="1">
              <w:r>
                <w:rPr>
                  <w:rStyle w:val="Hyperlink"/>
                  <w:noProof/>
                  <w:sz w:val="18"/>
                  <w:szCs w:val="18"/>
                </w:rPr>
                <w:t>https://www.buildingcert.gr/</w:t>
              </w:r>
            </w:hyperlink>
          </w:p>
        </w:tc>
      </w:tr>
    </w:tbl>
    <w:p w:rsidR="00CB4C76" w:rsidRDefault="00CB4C76">
      <w:pPr>
        <w:spacing w:before="120" w:after="120" w:line="240" w:lineRule="auto"/>
        <w:ind w:left="709"/>
        <w:jc w:val="both"/>
        <w:rPr>
          <w:rFonts w:ascii="Times New Roman" w:hAnsi="Times New Roman" w:cs="Times New Roman"/>
          <w:noProof/>
          <w:sz w:val="24"/>
          <w:szCs w:val="24"/>
        </w:rPr>
      </w:pP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Βασική μεταρρύθμιση 2: Πολεοδομικά σχέδια</w:t>
      </w:r>
    </w:p>
    <w:tbl>
      <w:tblPr>
        <w:tblpPr w:leftFromText="180" w:rightFromText="180" w:vertAnchor="text" w:tblpX="113" w:tblpY="1"/>
        <w:tblOverlap w:val="never"/>
        <w:tblW w:w="15615" w:type="dxa"/>
        <w:tblLook w:val="04A0" w:firstRow="1" w:lastRow="0" w:firstColumn="1" w:lastColumn="0" w:noHBand="0" w:noVBand="1"/>
      </w:tblPr>
      <w:tblGrid>
        <w:gridCol w:w="1026"/>
        <w:gridCol w:w="1917"/>
        <w:gridCol w:w="1505"/>
        <w:gridCol w:w="1297"/>
        <w:gridCol w:w="1562"/>
        <w:gridCol w:w="1426"/>
        <w:gridCol w:w="1281"/>
        <w:gridCol w:w="756"/>
        <w:gridCol w:w="863"/>
        <w:gridCol w:w="709"/>
        <w:gridCol w:w="4450"/>
      </w:tblGrid>
      <w:tr w:rsidR="00CB4C76">
        <w:trPr>
          <w:trHeight w:val="939"/>
          <w:tblHeader/>
        </w:trPr>
        <w:tc>
          <w:tcPr>
            <w:tcW w:w="102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191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1120" w:type="dxa"/>
            <w:vMerge w:val="restart"/>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Ποιοτικοί δείκτες   (για τα ορόσημα)</w:t>
            </w:r>
          </w:p>
        </w:tc>
        <w:tc>
          <w:tcPr>
            <w:tcW w:w="3111"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Ποσοτικοί δείκτες   (για </w:t>
            </w:r>
            <w:r>
              <w:rPr>
                <w:rFonts w:ascii="Times New Roman" w:hAnsi="Times New Roman"/>
                <w:b/>
                <w:bCs/>
                <w:noProof/>
                <w:sz w:val="18"/>
                <w:szCs w:val="18"/>
              </w:rPr>
              <w:t>τους στόχους)</w:t>
            </w:r>
          </w:p>
        </w:tc>
        <w:tc>
          <w:tcPr>
            <w:tcW w:w="1558"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445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 ορόσημου και στόχου</w:t>
            </w:r>
          </w:p>
        </w:tc>
      </w:tr>
      <w:tr w:rsidR="00CB4C76">
        <w:trPr>
          <w:trHeight w:val="1027"/>
          <w:tblHeader/>
        </w:trPr>
        <w:tc>
          <w:tcPr>
            <w:tcW w:w="1026"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917"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120" w:type="dxa"/>
            <w:vMerge/>
            <w:tcBorders>
              <w:top w:val="single" w:sz="4" w:space="0" w:color="auto"/>
              <w:left w:val="nil"/>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125"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1281"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705"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849"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709"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4450"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13"/>
          <w:tblHeader/>
        </w:trPr>
        <w:tc>
          <w:tcPr>
            <w:tcW w:w="1026"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27</w:t>
            </w:r>
          </w:p>
        </w:tc>
        <w:tc>
          <w:tcPr>
            <w:tcW w:w="191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2 - 1.2. Ανακαίνιση — 16879_Κατάρτιση πολεοδομικών σχεδίων κατ’ εφαρμογή της πολεοδομικής μεταρρύθμισης</w:t>
            </w:r>
          </w:p>
        </w:tc>
        <w:tc>
          <w:tcPr>
            <w:tcW w:w="99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2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Ανάθεση πολεοδομικών σχεδίων</w:t>
            </w:r>
          </w:p>
        </w:tc>
        <w:tc>
          <w:tcPr>
            <w:tcW w:w="144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της ανάθεσης συμβάσεων</w:t>
            </w:r>
          </w:p>
        </w:tc>
        <w:tc>
          <w:tcPr>
            <w:tcW w:w="1125"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28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5"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45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Κοινοποίηση της ανάθεσης του 30 % του συνόλου των συμβάσεων (για όλες τις παρεμβάσεις): </w:t>
            </w:r>
          </w:p>
          <w:p w:rsidR="00CB4C76" w:rsidRDefault="00D40360">
            <w:pPr>
              <w:spacing w:after="0" w:line="240" w:lineRule="auto"/>
              <w:rPr>
                <w:rFonts w:eastAsia="Times New Roman" w:cs="Calibri"/>
                <w:noProof/>
                <w:color w:val="006100"/>
                <w:sz w:val="18"/>
                <w:szCs w:val="18"/>
              </w:rPr>
            </w:pPr>
            <w:r>
              <w:rPr>
                <w:noProof/>
                <w:color w:val="006100"/>
                <w:sz w:val="18"/>
                <w:szCs w:val="18"/>
              </w:rPr>
              <w:t>1. Εκπόνηση τοπικών πολεοδομικών σχεδίων·</w:t>
            </w:r>
          </w:p>
          <w:p w:rsidR="00CB4C76" w:rsidRDefault="00D40360">
            <w:pPr>
              <w:spacing w:after="0" w:line="240" w:lineRule="auto"/>
              <w:rPr>
                <w:rFonts w:eastAsia="Times New Roman" w:cs="Calibri"/>
                <w:noProof/>
                <w:color w:val="006100"/>
                <w:sz w:val="18"/>
                <w:szCs w:val="18"/>
              </w:rPr>
            </w:pPr>
            <w:r>
              <w:rPr>
                <w:noProof/>
                <w:color w:val="006100"/>
                <w:sz w:val="18"/>
                <w:szCs w:val="18"/>
              </w:rPr>
              <w:t>2. Εκπόνηση ειδικών πολεοδομικών σχεδίων·</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3. Εκπόνηση ανεξάρτητων σχεδίων για τον καθορισμό των ζωνών υποδοχής συντελεστών </w:t>
            </w:r>
            <w:r>
              <w:rPr>
                <w:noProof/>
                <w:color w:val="006100"/>
                <w:sz w:val="18"/>
                <w:szCs w:val="18"/>
              </w:rPr>
              <w:t>δόμησης·</w:t>
            </w:r>
          </w:p>
          <w:p w:rsidR="00CB4C76" w:rsidRDefault="00D40360">
            <w:pPr>
              <w:spacing w:after="0" w:line="240" w:lineRule="auto"/>
              <w:rPr>
                <w:rFonts w:eastAsia="Times New Roman" w:cs="Calibri"/>
                <w:noProof/>
                <w:color w:val="006100"/>
                <w:sz w:val="18"/>
                <w:szCs w:val="18"/>
              </w:rPr>
            </w:pPr>
            <w:r>
              <w:rPr>
                <w:noProof/>
                <w:color w:val="006100"/>
                <w:sz w:val="18"/>
                <w:szCs w:val="18"/>
              </w:rPr>
              <w:t>4. Εκπόνηση ανεξάρτητων σχεδίων για την οριοθέτηση οικισμών· και</w:t>
            </w:r>
          </w:p>
          <w:p w:rsidR="00CB4C76" w:rsidRDefault="00D40360">
            <w:pPr>
              <w:spacing w:after="0" w:line="240" w:lineRule="auto"/>
              <w:rPr>
                <w:rFonts w:eastAsia="Times New Roman" w:cs="Calibri"/>
                <w:noProof/>
                <w:color w:val="006100"/>
                <w:sz w:val="18"/>
                <w:szCs w:val="18"/>
              </w:rPr>
            </w:pPr>
            <w:r>
              <w:rPr>
                <w:noProof/>
                <w:color w:val="006100"/>
                <w:sz w:val="18"/>
                <w:szCs w:val="18"/>
              </w:rPr>
              <w:t>5. Εκπόνηση ανεξάρτητων σχεδίων για τον χαρακτηρισμό δημοτικών οδών.</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Τα τοπικά πολεοδομικά σχέδια θα περιλαμβάνουν ειδικό κεφάλαιο σχετικά με τα μέτρα αντιμετώπισης της κλιματικής α</w:t>
            </w:r>
            <w:r>
              <w:rPr>
                <w:noProof/>
                <w:color w:val="006100"/>
                <w:sz w:val="18"/>
                <w:szCs w:val="18"/>
              </w:rPr>
              <w:t>λλαγής, καθώς και σχετικά με την πρόληψη και τη διαχείριση των κινδύνων που σχετίζονται με το κλίμα.</w:t>
            </w:r>
          </w:p>
          <w:p w:rsidR="00CB4C76" w:rsidRDefault="00CB4C76">
            <w:pPr>
              <w:spacing w:after="0" w:line="240" w:lineRule="auto"/>
              <w:rPr>
                <w:rFonts w:eastAsia="Times New Roman" w:cs="Calibri"/>
                <w:noProof/>
                <w:color w:val="006100"/>
                <w:sz w:val="18"/>
                <w:szCs w:val="18"/>
                <w:lang w:eastAsia="en-GB"/>
              </w:rPr>
            </w:pPr>
          </w:p>
        </w:tc>
      </w:tr>
      <w:tr w:rsidR="00CB4C76">
        <w:trPr>
          <w:trHeight w:val="313"/>
          <w:tblHeader/>
        </w:trPr>
        <w:tc>
          <w:tcPr>
            <w:tcW w:w="1026"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28</w:t>
            </w:r>
          </w:p>
        </w:tc>
        <w:tc>
          <w:tcPr>
            <w:tcW w:w="191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2 - 1.2. Ανακαίνιση — 16879_Κατάρτιση πολεοδομικών σχεδίων κατ’ εφαρμογή της πολεοδομικής μεταρρύθμισης</w:t>
            </w:r>
          </w:p>
        </w:tc>
        <w:tc>
          <w:tcPr>
            <w:tcW w:w="99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2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Ανάθεση πολεοδομικών σχεδίων</w:t>
            </w:r>
          </w:p>
        </w:tc>
        <w:tc>
          <w:tcPr>
            <w:tcW w:w="144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της ανάθεσης συμβάσεων</w:t>
            </w:r>
          </w:p>
        </w:tc>
        <w:tc>
          <w:tcPr>
            <w:tcW w:w="112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28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4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Κοινοποίηση της ανάθεσης του 100 % του συνόλου των συμβάσεων (για όλες τις παρεμβάσεις): </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 Εκπόνηση τοπικών πολεοδομικών σχεδίων· </w:t>
            </w:r>
          </w:p>
          <w:p w:rsidR="00CB4C76" w:rsidRDefault="00D40360">
            <w:pPr>
              <w:spacing w:after="0" w:line="240" w:lineRule="auto"/>
              <w:rPr>
                <w:rFonts w:eastAsia="Times New Roman" w:cs="Calibri"/>
                <w:noProof/>
                <w:color w:val="006100"/>
                <w:sz w:val="18"/>
                <w:szCs w:val="18"/>
              </w:rPr>
            </w:pPr>
            <w:r>
              <w:rPr>
                <w:noProof/>
                <w:color w:val="006100"/>
                <w:sz w:val="18"/>
                <w:szCs w:val="18"/>
              </w:rPr>
              <w:t>2. Εκπόνηση ειδικών πολεοδομικών σχεδίων·</w:t>
            </w:r>
          </w:p>
          <w:p w:rsidR="00CB4C76" w:rsidRDefault="00D40360">
            <w:pPr>
              <w:spacing w:after="0" w:line="240" w:lineRule="auto"/>
              <w:rPr>
                <w:rFonts w:eastAsia="Times New Roman" w:cs="Calibri"/>
                <w:noProof/>
                <w:color w:val="006100"/>
                <w:sz w:val="18"/>
                <w:szCs w:val="18"/>
              </w:rPr>
            </w:pPr>
            <w:r>
              <w:rPr>
                <w:noProof/>
                <w:color w:val="006100"/>
                <w:sz w:val="18"/>
                <w:szCs w:val="18"/>
              </w:rPr>
              <w:t>3. Εκπόνηση ανεξάρτητων σχε</w:t>
            </w:r>
            <w:r>
              <w:rPr>
                <w:noProof/>
                <w:color w:val="006100"/>
                <w:sz w:val="18"/>
                <w:szCs w:val="18"/>
              </w:rPr>
              <w:t>δίων για τον καθορισμό των ζωνών υποδοχής συντελεστών δόμησης·</w:t>
            </w:r>
          </w:p>
          <w:p w:rsidR="00CB4C76" w:rsidRDefault="00D40360">
            <w:pPr>
              <w:spacing w:after="0" w:line="240" w:lineRule="auto"/>
              <w:rPr>
                <w:rFonts w:eastAsia="Times New Roman" w:cs="Calibri"/>
                <w:noProof/>
                <w:color w:val="006100"/>
                <w:sz w:val="18"/>
                <w:szCs w:val="18"/>
              </w:rPr>
            </w:pPr>
            <w:r>
              <w:rPr>
                <w:noProof/>
                <w:color w:val="006100"/>
                <w:sz w:val="18"/>
                <w:szCs w:val="18"/>
              </w:rPr>
              <w:t>4. Εκπόνηση ανεξάρτητων σχεδίων για την οριοθέτηση οικισμών· και</w:t>
            </w:r>
          </w:p>
          <w:p w:rsidR="00CB4C76" w:rsidRDefault="00D40360">
            <w:pPr>
              <w:spacing w:after="0" w:line="240" w:lineRule="auto"/>
              <w:rPr>
                <w:rFonts w:eastAsia="Times New Roman" w:cs="Calibri"/>
                <w:noProof/>
                <w:color w:val="006100"/>
                <w:sz w:val="18"/>
                <w:szCs w:val="18"/>
              </w:rPr>
            </w:pPr>
            <w:r>
              <w:rPr>
                <w:noProof/>
                <w:color w:val="006100"/>
                <w:sz w:val="18"/>
                <w:szCs w:val="18"/>
              </w:rPr>
              <w:t>5. Εκπόνηση ανεξάρτητων σχεδίων για τον χαρακτηρισμό δημοτικών οδών.</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Οι δράσεις θα αφορούν συνολικά 750 δημοτικές ενότητες. Τα </w:t>
            </w:r>
            <w:r>
              <w:rPr>
                <w:noProof/>
                <w:color w:val="006100"/>
                <w:sz w:val="18"/>
                <w:szCs w:val="18"/>
              </w:rPr>
              <w:t>τοπικά πολεοδομικά σχέδια θα περιλαμβάνουν ειδικό κεφάλαιο σχετικά με τα μέτρα αντιμετώπισης της κλιματικής αλλαγής, καθώς και σχετικά με την πρόληψη και τη διαχείριση των κινδύνων που σχετίζονται με το κλίμα.</w:t>
            </w:r>
          </w:p>
        </w:tc>
      </w:tr>
      <w:tr w:rsidR="00CB4C76">
        <w:trPr>
          <w:trHeight w:val="313"/>
          <w:tblHeader/>
        </w:trPr>
        <w:tc>
          <w:tcPr>
            <w:tcW w:w="1026"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29</w:t>
            </w:r>
          </w:p>
        </w:tc>
        <w:tc>
          <w:tcPr>
            <w:tcW w:w="191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2 - 1.2. Ανακαίνιση — 16879_Κατάρτιση </w:t>
            </w:r>
            <w:r>
              <w:rPr>
                <w:noProof/>
                <w:color w:val="006100"/>
                <w:sz w:val="18"/>
                <w:szCs w:val="18"/>
              </w:rPr>
              <w:t>πολεοδομικών σχεδίων κατ’ εφαρμογή της πολεοδομικής μεταρρύθμισης</w:t>
            </w:r>
          </w:p>
        </w:tc>
        <w:tc>
          <w:tcPr>
            <w:tcW w:w="99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12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πολεοδομικού σχεδιασμού</w:t>
            </w:r>
          </w:p>
        </w:tc>
        <w:tc>
          <w:tcPr>
            <w:tcW w:w="1440"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2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Αριθμός δημοτικών ενοτήτων για τις οποίες ολοκληρώθηκαν τα έργα</w:t>
            </w:r>
          </w:p>
        </w:tc>
        <w:tc>
          <w:tcPr>
            <w:tcW w:w="128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70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750</w:t>
            </w:r>
          </w:p>
        </w:tc>
        <w:tc>
          <w:tcPr>
            <w:tcW w:w="84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4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των τοπικών πολεοδομικών σχεδίων σε </w:t>
            </w:r>
            <w:r>
              <w:rPr>
                <w:noProof/>
                <w:color w:val="006100"/>
                <w:sz w:val="18"/>
                <w:szCs w:val="18"/>
              </w:rPr>
              <w:t xml:space="preserve">700 δημοτικές ενότητες, των ζωνών υποδοχής συντελεστών δόμησης σε 50 δημοτικές ενότητες· της οριοθέτησης οικισμών σε 50 δημοτικές ενότητες· του χαρακτηρισμού δημοτικών οδών σε 120 δημοτικές ενότητες και ολοκλήρωση 5 ειδικών πολεοδομικών σχεδίων. Συνολικά, </w:t>
            </w:r>
            <w:r>
              <w:rPr>
                <w:noProof/>
                <w:color w:val="006100"/>
                <w:sz w:val="18"/>
                <w:szCs w:val="18"/>
              </w:rPr>
              <w:t>και λαμβάνοντας υπόψη ότι ορισμένες από τις δράσεις αυτές υλοποιούνται στην ίδια δημοτική ενότητα, θα ολοκληρωθούν δράσεις σε 750 δημοτικές ενότητες.</w:t>
            </w:r>
          </w:p>
        </w:tc>
      </w:tr>
      <w:tr w:rsidR="00CB4C76">
        <w:trPr>
          <w:trHeight w:val="313"/>
          <w:tblHeader/>
        </w:trPr>
        <w:tc>
          <w:tcPr>
            <w:tcW w:w="1026"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30</w:t>
            </w:r>
          </w:p>
        </w:tc>
        <w:tc>
          <w:tcPr>
            <w:tcW w:w="191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2 - 1.2. Ανακαίνιση — 16894_Θέσπιση νέου ειδικού πλαισίου χωροταξικού σχεδιασμού για τις ανανεώσιμες </w:t>
            </w:r>
            <w:r>
              <w:rPr>
                <w:noProof/>
                <w:color w:val="006100"/>
                <w:sz w:val="18"/>
                <w:szCs w:val="18"/>
              </w:rPr>
              <w:t>πηγές ενέργειας, τη βιομηχανία, τον τουρισμό και την υδατοκαλλιέργεια</w:t>
            </w:r>
          </w:p>
        </w:tc>
        <w:tc>
          <w:tcPr>
            <w:tcW w:w="99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Ορόσημο</w:t>
            </w:r>
          </w:p>
        </w:tc>
        <w:tc>
          <w:tcPr>
            <w:tcW w:w="112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Έγκριση ειδικών χωροταξικών πλαισίων</w:t>
            </w:r>
          </w:p>
        </w:tc>
        <w:tc>
          <w:tcPr>
            <w:tcW w:w="144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Έγκριση τεσσάρων ειδικών χωροταξικών πλαισίων για τις ανανεώσιμες πηγές ενέργειας (ΑΠΕ), τον τουρισμό, τη βιομηχανία και την </w:t>
            </w:r>
            <w:r>
              <w:rPr>
                <w:noProof/>
                <w:color w:val="006100"/>
                <w:sz w:val="18"/>
                <w:szCs w:val="18"/>
              </w:rPr>
              <w:t>υδατοκαλλιέργεια</w:t>
            </w:r>
          </w:p>
        </w:tc>
        <w:tc>
          <w:tcPr>
            <w:tcW w:w="112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28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4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Έγκριση από το Υπουργείο Περιβάλλοντος τεσσάρων ειδικών χωροταξικών πλαισίων για τις ανανεώσιμες πηγές ενέργειας (ΑΠΕ), τον τουρισμό, τη βιομηχανία και την υδατοκαλλιέργεια.</w:t>
            </w:r>
          </w:p>
        </w:tc>
      </w:tr>
      <w:tr w:rsidR="00CB4C76">
        <w:trPr>
          <w:trHeight w:val="313"/>
          <w:tblHeader/>
        </w:trPr>
        <w:tc>
          <w:tcPr>
            <w:tcW w:w="1026"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31</w:t>
            </w:r>
          </w:p>
        </w:tc>
        <w:tc>
          <w:tcPr>
            <w:tcW w:w="191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2 - 1.2. Ανακαίνιση — 16891_Θέσπιση νέου </w:t>
            </w:r>
            <w:r>
              <w:rPr>
                <w:noProof/>
                <w:color w:val="006100"/>
                <w:sz w:val="18"/>
                <w:szCs w:val="18"/>
              </w:rPr>
              <w:t>θαλάσσιου χωροταξικού σχεδιασμού</w:t>
            </w:r>
          </w:p>
        </w:tc>
        <w:tc>
          <w:tcPr>
            <w:tcW w:w="99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p w:rsidR="00CB4C76" w:rsidRDefault="00CB4C76">
            <w:pPr>
              <w:spacing w:after="0" w:line="240" w:lineRule="auto"/>
              <w:rPr>
                <w:rFonts w:eastAsia="Times New Roman" w:cs="Calibri"/>
                <w:noProof/>
                <w:color w:val="006100"/>
                <w:sz w:val="18"/>
                <w:szCs w:val="18"/>
                <w:lang w:eastAsia="en-GB"/>
              </w:rPr>
            </w:pPr>
          </w:p>
        </w:tc>
        <w:tc>
          <w:tcPr>
            <w:tcW w:w="112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Έγκριση θαλάσσιας στρατηγικής</w:t>
            </w:r>
          </w:p>
        </w:tc>
        <w:tc>
          <w:tcPr>
            <w:tcW w:w="144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Έγκριση νέας χωρικής στρατηγικής για τον θαλάσσιο χώρο</w:t>
            </w:r>
          </w:p>
        </w:tc>
        <w:tc>
          <w:tcPr>
            <w:tcW w:w="112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28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4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Έγκριση της χωρικής στρατηγικής για τον θαλάσσιο χώρο από το Υπουργείο Περιβάλλοντος και Ενέργειας. </w:t>
            </w:r>
          </w:p>
        </w:tc>
      </w:tr>
    </w:tbl>
    <w:p w:rsidR="00CB4C76" w:rsidRDefault="00CB4C76">
      <w:pPr>
        <w:spacing w:before="120" w:after="120" w:line="240" w:lineRule="auto"/>
        <w:ind w:left="709"/>
        <w:rPr>
          <w:rFonts w:ascii="Times New Roman" w:hAnsi="Times New Roman" w:cs="Times New Roman"/>
          <w:noProof/>
          <w:sz w:val="24"/>
        </w:rPr>
      </w:pP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 xml:space="preserve">Ομάδα </w:t>
      </w:r>
      <w:r>
        <w:rPr>
          <w:rFonts w:ascii="Cambria" w:hAnsi="Cambria"/>
          <w:noProof/>
          <w:color w:val="365F91"/>
          <w:sz w:val="24"/>
        </w:rPr>
        <w:t>2: Ενεργειακή ανακαίνιση επιχειρήσεων και δημόσιων κτιρίων</w:t>
      </w:r>
    </w:p>
    <w:p w:rsidR="00CB4C76" w:rsidRDefault="00D40360">
      <w:pPr>
        <w:spacing w:before="120" w:after="120" w:line="240" w:lineRule="auto"/>
        <w:rPr>
          <w:rFonts w:ascii="Times New Roman" w:hAnsi="Times New Roman" w:cs="Times New Roman"/>
          <w:noProof/>
          <w:sz w:val="24"/>
        </w:rPr>
      </w:pPr>
      <w:r>
        <w:rPr>
          <w:rFonts w:ascii="Times New Roman" w:hAnsi="Times New Roman"/>
          <w:noProof/>
          <w:sz w:val="24"/>
        </w:rPr>
        <w:t>Τα μέτρα που περιλαμβάνονται στην παρούσα ομάδα είναι τα εξής:</w:t>
      </w:r>
    </w:p>
    <w:p w:rsidR="00CB4C76" w:rsidRDefault="00D40360">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Ενέργεια και επιχειρηματικότητα (αναγνωριστικό: 16874)</w:t>
      </w:r>
    </w:p>
    <w:p w:rsidR="00CB4C76" w:rsidRDefault="00D40360">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Ενεργειακή αναβάθμιση κτιρίων του δημόσιου τομέα και ενεργειακών υποδομών δ</w:t>
      </w:r>
      <w:r>
        <w:rPr>
          <w:rFonts w:ascii="Times New Roman" w:hAnsi="Times New Roman"/>
          <w:noProof/>
          <w:sz w:val="24"/>
        </w:rPr>
        <w:t>ημόσιων φορέων (αναγνωριστικό: 16876)</w:t>
      </w:r>
    </w:p>
    <w:p w:rsidR="00CB4C76" w:rsidRDefault="00D40360">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Σχέδιο δράσης για την αντιμετώπιση της ενεργειακής φτώχειας (αναγνωριστικό: 16920)</w:t>
      </w:r>
    </w:p>
    <w:tbl>
      <w:tblPr>
        <w:tblpPr w:leftFromText="180" w:rightFromText="180" w:vertAnchor="text" w:tblpX="113" w:tblpY="1"/>
        <w:tblOverlap w:val="never"/>
        <w:tblW w:w="15417" w:type="dxa"/>
        <w:tblLayout w:type="fixed"/>
        <w:tblLook w:val="04A0" w:firstRow="1" w:lastRow="0" w:firstColumn="1" w:lastColumn="0" w:noHBand="0" w:noVBand="1"/>
      </w:tblPr>
      <w:tblGrid>
        <w:gridCol w:w="959"/>
        <w:gridCol w:w="1815"/>
        <w:gridCol w:w="1020"/>
        <w:gridCol w:w="1134"/>
        <w:gridCol w:w="1417"/>
        <w:gridCol w:w="1091"/>
        <w:gridCol w:w="999"/>
        <w:gridCol w:w="985"/>
        <w:gridCol w:w="894"/>
        <w:gridCol w:w="709"/>
        <w:gridCol w:w="4394"/>
      </w:tblGrid>
      <w:tr w:rsidR="00CB4C76">
        <w:trPr>
          <w:trHeight w:val="939"/>
          <w:tblHeader/>
        </w:trPr>
        <w:tc>
          <w:tcPr>
            <w:tcW w:w="959"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181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1020"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1134"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Ποιοτικοί δείκτες   (για τα ορόσημα)</w:t>
            </w:r>
          </w:p>
        </w:tc>
        <w:tc>
          <w:tcPr>
            <w:tcW w:w="3075"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Ποσοτικοί δείκτες </w:t>
            </w:r>
            <w:r>
              <w:rPr>
                <w:rFonts w:ascii="Times New Roman" w:hAnsi="Times New Roman"/>
                <w:b/>
                <w:bCs/>
                <w:noProof/>
                <w:sz w:val="18"/>
                <w:szCs w:val="18"/>
              </w:rPr>
              <w:t xml:space="preserve">  (για τους στόχους)</w:t>
            </w:r>
          </w:p>
        </w:tc>
        <w:tc>
          <w:tcPr>
            <w:tcW w:w="1603"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4394" w:type="dxa"/>
            <w:vMerge w:val="restart"/>
            <w:tcBorders>
              <w:top w:val="single" w:sz="4" w:space="0" w:color="auto"/>
              <w:left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 ορόσημου και στόχου</w:t>
            </w:r>
          </w:p>
        </w:tc>
      </w:tr>
      <w:tr w:rsidR="00CB4C76">
        <w:trPr>
          <w:trHeight w:val="1027"/>
        </w:trPr>
        <w:tc>
          <w:tcPr>
            <w:tcW w:w="959"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815"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020"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134" w:type="dxa"/>
            <w:vMerge/>
            <w:tcBorders>
              <w:top w:val="single" w:sz="4" w:space="0" w:color="auto"/>
              <w:left w:val="nil"/>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091"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999"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985"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894"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709"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4394" w:type="dxa"/>
            <w:vMerge/>
            <w:tcBorders>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13"/>
        </w:trPr>
        <w:tc>
          <w:tcPr>
            <w:tcW w:w="959"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32</w:t>
            </w:r>
          </w:p>
        </w:tc>
        <w:tc>
          <w:tcPr>
            <w:tcW w:w="181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2 - 1.2. Ανακαίνιση — 16920_Σχέδιο δράσης για την αντιμετώπιση της ενεργειακής φτώχειας</w:t>
            </w:r>
          </w:p>
        </w:tc>
        <w:tc>
          <w:tcPr>
            <w:tcW w:w="102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Ενεργειακή φτώχεια — έγκριση σχεδίου δράσης</w:t>
            </w:r>
          </w:p>
          <w:p w:rsidR="00CB4C76" w:rsidRDefault="00CB4C76">
            <w:pPr>
              <w:spacing w:after="0" w:line="240" w:lineRule="auto"/>
              <w:rPr>
                <w:rFonts w:eastAsia="Times New Roman" w:cs="Calibri"/>
                <w:noProof/>
                <w:color w:val="006100"/>
                <w:sz w:val="18"/>
                <w:szCs w:val="18"/>
                <w:lang w:eastAsia="en-GB"/>
              </w:rPr>
            </w:pPr>
          </w:p>
        </w:tc>
        <w:tc>
          <w:tcPr>
            <w:tcW w:w="141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υπουργικής απόφασης του Υπουργείου Περιβάλλοντος και Ενέργειας.</w:t>
            </w:r>
          </w:p>
        </w:tc>
        <w:tc>
          <w:tcPr>
            <w:tcW w:w="109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8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2021</w:t>
            </w:r>
          </w:p>
        </w:tc>
        <w:tc>
          <w:tcPr>
            <w:tcW w:w="43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w:t>
            </w:r>
            <w:r>
              <w:rPr>
                <w:noProof/>
                <w:color w:val="006100"/>
                <w:sz w:val="18"/>
                <w:szCs w:val="18"/>
              </w:rPr>
              <w:t>υπουργικής απόφασης του Υπουργείου Περιβάλλοντος και Ενέργειας με την οποία εγκρίνεται το σχέδιο δράσης για την αντιμετώπιση της ενεργειακής φτώχειας, το οποίο περιλαμβάνει τρεις κατηγορίες μέτρων πολιτικής:</w:t>
            </w:r>
          </w:p>
          <w:p w:rsidR="00CB4C76" w:rsidRDefault="00D40360">
            <w:pPr>
              <w:spacing w:after="0" w:line="240" w:lineRule="auto"/>
              <w:rPr>
                <w:rFonts w:eastAsia="Times New Roman" w:cs="Calibri"/>
                <w:noProof/>
                <w:color w:val="006100"/>
                <w:sz w:val="18"/>
                <w:szCs w:val="18"/>
              </w:rPr>
            </w:pPr>
            <w:r>
              <w:rPr>
                <w:noProof/>
                <w:color w:val="006100"/>
                <w:sz w:val="18"/>
                <w:szCs w:val="18"/>
              </w:rPr>
              <w:t>— Μέτρα ευαισθητοποίησης και ενημέρωσης.</w:t>
            </w:r>
          </w:p>
          <w:p w:rsidR="00CB4C76" w:rsidRDefault="00D40360">
            <w:pPr>
              <w:spacing w:after="0" w:line="240" w:lineRule="auto"/>
              <w:rPr>
                <w:rFonts w:eastAsia="Times New Roman" w:cs="Calibri"/>
                <w:noProof/>
                <w:color w:val="006100"/>
                <w:sz w:val="18"/>
                <w:szCs w:val="18"/>
              </w:rPr>
            </w:pPr>
            <w:r>
              <w:rPr>
                <w:noProof/>
                <w:color w:val="006100"/>
                <w:sz w:val="18"/>
                <w:szCs w:val="18"/>
              </w:rPr>
              <w:t>— Μέτρα</w:t>
            </w:r>
            <w:r>
              <w:rPr>
                <w:noProof/>
                <w:color w:val="006100"/>
                <w:sz w:val="18"/>
                <w:szCs w:val="18"/>
              </w:rPr>
              <w:t xml:space="preserve"> για τη βραχυπρόθεσμη προστασία των ενεργειακά φτωχών νοικοκυριών, τα οποία περιλαμβάνουν: 1) τον καθορισμό των νοικοκυριών που αντιμετωπίζουν ενεργειακή φτώχεια, μέσω συγκεκριμένων ποσοτικών κριτηρίων, και 2) ειδική διαδικασία παρακολούθησης και αξιολόγησ</w:t>
            </w:r>
            <w:r>
              <w:rPr>
                <w:noProof/>
                <w:color w:val="006100"/>
                <w:sz w:val="18"/>
                <w:szCs w:val="18"/>
              </w:rPr>
              <w:t>ης της εξέλιξης της ενεργειακής φτώχειας, σύμφωνα με τον μηχανισμό που προτείνεται στο σχέδιο δράσης και σύμφωνα με τη σχετική νομοθεσία της ΕΕ· και</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Μέτρα χρηματοδότησης: θέσπιση μηχανισμών χρηματοδότησης για την ενεργειακή αναβάθμιση κατοικιών </w:t>
            </w:r>
            <w:r>
              <w:rPr>
                <w:noProof/>
                <w:color w:val="006100"/>
                <w:sz w:val="18"/>
                <w:szCs w:val="18"/>
              </w:rPr>
              <w:t>ενεργειακά ευάλωτων νοικοκυριών και άλλων κοινωνικών ομάδων με συγκεκριμένα πρότυπα κατανάλωσης ηλεκτρικής ενέργειας. Αυτά τα χρηματοδοτικά μέτρα αντιμετωπίζουν τα ζητήματα ενεργειακής φτώχειας στην Ελλάδα, όπως περιγράφονται στο εθνικό σχέδιο για την ενέρ</w:t>
            </w:r>
            <w:r>
              <w:rPr>
                <w:noProof/>
                <w:color w:val="006100"/>
                <w:sz w:val="18"/>
                <w:szCs w:val="18"/>
              </w:rPr>
              <w:t>γεια και το κλίμα (ΕΣΕΚ).</w:t>
            </w:r>
          </w:p>
        </w:tc>
      </w:tr>
      <w:tr w:rsidR="00CB4C76">
        <w:trPr>
          <w:trHeight w:val="313"/>
        </w:trPr>
        <w:tc>
          <w:tcPr>
            <w:tcW w:w="959"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33</w:t>
            </w:r>
          </w:p>
        </w:tc>
        <w:tc>
          <w:tcPr>
            <w:tcW w:w="181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2 - 1.2. Ανακαίνιση — 16874_Ενέργεια και επιχειρηματικότητα</w:t>
            </w:r>
          </w:p>
        </w:tc>
        <w:tc>
          <w:tcPr>
            <w:tcW w:w="102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Ενεργειακή απόδοση στον ιδιωτικό τομέα — έγκριση αιτήσεων</w:t>
            </w:r>
          </w:p>
        </w:tc>
        <w:tc>
          <w:tcPr>
            <w:tcW w:w="141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Κοινοποίηση αναθέσεων για τις αιτήσεις που εγκρίθηκαν από το Υπουργείο Περιβάλλοντος και Ενέργειας </w:t>
            </w:r>
            <w:r>
              <w:rPr>
                <w:noProof/>
                <w:color w:val="006100"/>
                <w:sz w:val="18"/>
                <w:szCs w:val="18"/>
              </w:rPr>
              <w:t>σχετικά με επιλεγμένες παρεμβάσεις σε οντότητες του ιδιωτικού τομέα.</w:t>
            </w:r>
          </w:p>
        </w:tc>
        <w:tc>
          <w:tcPr>
            <w:tcW w:w="109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8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3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Έγκριση από το Υπουργείο Περιβάλλοντος και Ενέργειας αιτήσεων 9 700 οντοτήτων του ιδιωτικού τομέα που διασφαλίζουν τη μείωση των εκπομπών αερίων του θερμοκηπίου (GHG) τ</w:t>
            </w:r>
            <w:r>
              <w:rPr>
                <w:noProof/>
                <w:color w:val="006100"/>
                <w:sz w:val="18"/>
                <w:szCs w:val="18"/>
              </w:rPr>
              <w:t>ουλάχιστον κατά 30 %, κατά μέσο όρο σε σύγκριση με την υφιστάμενη κατάσταση των οντοτήτων του ιδιωτικού τομέα (όπως προκύπτει από τους ενεργειακούς ελέγχους που διενεργήθηκαν πριν από τις παρεμβάσεις). Οι παρεμβάσεις πραγματοποιούνται σύμφωνα με κριτήρια ε</w:t>
            </w:r>
            <w:r>
              <w:rPr>
                <w:noProof/>
                <w:color w:val="006100"/>
                <w:sz w:val="18"/>
                <w:szCs w:val="18"/>
              </w:rPr>
              <w:t>πιλογής/επιλεξιμότητας και διασφαλίζουν ότι τα επιλεγμένα έργα συμμορφώνονται με την τεχνική καθοδήγηση σχετικά με την εφαρμογή της αρχής της «μη πρόκλησης σημαντικής βλάβης» (2021/C58/01) μέσω της χρήσης καταλόγου αποκλεισμού και της απαίτησης συμμόρφωσης</w:t>
            </w:r>
            <w:r>
              <w:rPr>
                <w:noProof/>
                <w:color w:val="006100"/>
                <w:sz w:val="18"/>
                <w:szCs w:val="18"/>
              </w:rPr>
              <w:t xml:space="preserve"> με τη σχετική ενωσιακή και εθνική περιβαλλοντική νομοθεσία.</w:t>
            </w:r>
          </w:p>
        </w:tc>
      </w:tr>
      <w:tr w:rsidR="00CB4C76">
        <w:trPr>
          <w:trHeight w:val="313"/>
        </w:trPr>
        <w:tc>
          <w:tcPr>
            <w:tcW w:w="959"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34</w:t>
            </w:r>
          </w:p>
        </w:tc>
        <w:tc>
          <w:tcPr>
            <w:tcW w:w="181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2 - 1.2. Ανακαίνιση — 16876_Ενεργειακή αναβάθμιση κτιρίων του δημόσιου τομέα </w:t>
            </w:r>
          </w:p>
        </w:tc>
        <w:tc>
          <w:tcPr>
            <w:tcW w:w="102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Ενεργειακή απόδοση δημόσιων κτιρίων — έγκριση αιτήσεων</w:t>
            </w:r>
          </w:p>
        </w:tc>
        <w:tc>
          <w:tcPr>
            <w:tcW w:w="141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Κοινοποίηση αναθέσεων για τις αιτήσεις που </w:t>
            </w:r>
            <w:r>
              <w:rPr>
                <w:noProof/>
                <w:color w:val="006100"/>
                <w:sz w:val="18"/>
                <w:szCs w:val="18"/>
              </w:rPr>
              <w:t>εγκρίθηκαν από το Υπουργείο Περιβάλλοντος και Ενέργειας σχετικά με επιλεγμένες παρεμβάσεις σε κτίρια του δημόσιου τομέα.</w:t>
            </w:r>
          </w:p>
        </w:tc>
        <w:tc>
          <w:tcPr>
            <w:tcW w:w="109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8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3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Έγκριση από το Υπουργείο Περιβάλλοντος και Ενέργειας αιτήσεων για 210 κτίρια του δημόσιου τομέα που διασφαλίζουν τη </w:t>
            </w:r>
            <w:r>
              <w:rPr>
                <w:noProof/>
                <w:color w:val="006100"/>
                <w:sz w:val="18"/>
                <w:szCs w:val="18"/>
              </w:rPr>
              <w:t xml:space="preserve">μείωση των εκπομπών αερίων του θερμοκηπίου (GHG) από τα αντίστοιχα κτίρια τουλάχιστον κατά 30 %, κατά μέσο όρο, σε σύγκριση με την υφιστάμενη κατάστασή τους (όπως προκύπτει από τους ενεργειακούς ελέγχους που διενεργήθηκαν πριν από τις παρεμβάσεις). </w:t>
            </w:r>
          </w:p>
          <w:p w:rsidR="00CB4C76" w:rsidRDefault="00D40360">
            <w:pPr>
              <w:spacing w:after="0" w:line="240" w:lineRule="auto"/>
              <w:rPr>
                <w:rFonts w:eastAsia="Times New Roman" w:cs="Calibri"/>
                <w:noProof/>
                <w:color w:val="006100"/>
                <w:sz w:val="18"/>
                <w:szCs w:val="18"/>
              </w:rPr>
            </w:pPr>
            <w:r>
              <w:rPr>
                <w:noProof/>
                <w:color w:val="006100"/>
                <w:sz w:val="18"/>
                <w:szCs w:val="18"/>
                <w:highlight w:val="magenta"/>
              </w:rPr>
              <w:t xml:space="preserve"> </w:t>
            </w:r>
          </w:p>
          <w:p w:rsidR="00CB4C76" w:rsidRDefault="00D40360">
            <w:pPr>
              <w:spacing w:after="0" w:line="240" w:lineRule="auto"/>
              <w:rPr>
                <w:rFonts w:eastAsia="Times New Roman" w:cs="Calibri"/>
                <w:noProof/>
                <w:color w:val="006100"/>
                <w:sz w:val="18"/>
                <w:szCs w:val="18"/>
              </w:rPr>
            </w:pPr>
            <w:r>
              <w:rPr>
                <w:noProof/>
                <w:color w:val="006100"/>
                <w:sz w:val="18"/>
                <w:szCs w:val="18"/>
              </w:rPr>
              <w:t>Όσον</w:t>
            </w:r>
            <w:r>
              <w:rPr>
                <w:noProof/>
                <w:color w:val="006100"/>
                <w:sz w:val="18"/>
                <w:szCs w:val="18"/>
              </w:rPr>
              <w:t xml:space="preserve"> αφορά το πρόγραμμα για την ενεργειακή αναβάθμιση των κτιρίων του δημόσιου τομέα, έχει θεσπιστεί το νομικό πλαίσιο που καθιστά δυνατή τη σύναψη συμβάσεων ενεργειακής απόδοσης.</w:t>
            </w:r>
          </w:p>
        </w:tc>
      </w:tr>
      <w:tr w:rsidR="00CB4C76">
        <w:trPr>
          <w:trHeight w:val="313"/>
        </w:trPr>
        <w:tc>
          <w:tcPr>
            <w:tcW w:w="959"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35</w:t>
            </w:r>
          </w:p>
        </w:tc>
        <w:tc>
          <w:tcPr>
            <w:tcW w:w="181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2 - 1.2. Ανακαίνιση — 16876_Ενεργειακή αναβάθμιση κτιρίων του δημόσιου τομέα</w:t>
            </w:r>
          </w:p>
        </w:tc>
        <w:tc>
          <w:tcPr>
            <w:tcW w:w="102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Ενεργειακή απόδοση δημόσιων κτιρίων — ολοκλήρωση</w:t>
            </w:r>
          </w:p>
        </w:tc>
        <w:tc>
          <w:tcPr>
            <w:tcW w:w="141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9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Αριθμός κτιρίων στα οποία ολοκληρώθηκαν οι παρεμβάσεις </w:t>
            </w:r>
          </w:p>
        </w:tc>
        <w:tc>
          <w:tcPr>
            <w:tcW w:w="99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98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210</w:t>
            </w:r>
          </w:p>
        </w:tc>
        <w:tc>
          <w:tcPr>
            <w:tcW w:w="8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3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highlight w:val="cyan"/>
              </w:rPr>
            </w:pPr>
            <w:r>
              <w:rPr>
                <w:noProof/>
                <w:color w:val="006100"/>
                <w:sz w:val="18"/>
                <w:szCs w:val="18"/>
              </w:rPr>
              <w:t xml:space="preserve">Ολοκλήρωση παρεμβάσεων για τη βελτίωση της ενεργειακής απόδοσης σε κτίρια του δημόσιου τομέα (210 κτίρια) με μείωση των </w:t>
            </w:r>
            <w:r>
              <w:rPr>
                <w:noProof/>
                <w:color w:val="006100"/>
                <w:sz w:val="18"/>
                <w:szCs w:val="18"/>
              </w:rPr>
              <w:t>εκπομπών αερίων του θερμοκηπίου, κατά μέσο όρο, τουλάχιστον 30 %, όπως προκύπτει από τους ενεργειακούς ελέγχους που διενεργήθηκαν πριν από τις παρεμβάσεις.</w:t>
            </w:r>
          </w:p>
        </w:tc>
      </w:tr>
      <w:tr w:rsidR="00CB4C76">
        <w:trPr>
          <w:trHeight w:val="313"/>
        </w:trPr>
        <w:tc>
          <w:tcPr>
            <w:tcW w:w="959"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36</w:t>
            </w:r>
          </w:p>
        </w:tc>
        <w:tc>
          <w:tcPr>
            <w:tcW w:w="181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2 - 1.2. Ανακαίνιση — 16874_Ενέργεια και επιχειρηματικότητα</w:t>
            </w:r>
          </w:p>
        </w:tc>
        <w:tc>
          <w:tcPr>
            <w:tcW w:w="102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Ενεργειακή απόδοση στον </w:t>
            </w:r>
            <w:r>
              <w:rPr>
                <w:noProof/>
                <w:color w:val="006100"/>
                <w:sz w:val="18"/>
                <w:szCs w:val="18"/>
              </w:rPr>
              <w:t>ιδιωτικό τομέα — ολοκλήρωση αριθ. 2</w:t>
            </w:r>
          </w:p>
        </w:tc>
        <w:tc>
          <w:tcPr>
            <w:tcW w:w="141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9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Αριθμός οντοτήτων του ιδιωτικού τομέα στις οποίες ολοκληρώθηκαν οι παρεμβάσεις</w:t>
            </w:r>
          </w:p>
        </w:tc>
        <w:tc>
          <w:tcPr>
            <w:tcW w:w="99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98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9 700</w:t>
            </w:r>
          </w:p>
        </w:tc>
        <w:tc>
          <w:tcPr>
            <w:tcW w:w="8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3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παρεμβάσεων για τη βελτίωση της ενεργειακής απόδοσης σε επιλεγμένες οντότητες του ιδιωτικού τομέα (9 700 </w:t>
            </w:r>
            <w:r>
              <w:rPr>
                <w:noProof/>
                <w:color w:val="006100"/>
                <w:sz w:val="18"/>
                <w:szCs w:val="18"/>
              </w:rPr>
              <w:t>οντότητες του ιδιωτικού τομέα) με μείωση των εκπομπών αερίων του θερμοκηπίου, κατά μέσο όρο, τουλάχιστον 30 %.</w:t>
            </w:r>
          </w:p>
        </w:tc>
      </w:tr>
    </w:tbl>
    <w:p w:rsidR="00CB4C76" w:rsidRDefault="00CB4C76">
      <w:pPr>
        <w:spacing w:before="120" w:after="120" w:line="240" w:lineRule="auto"/>
        <w:jc w:val="both"/>
        <w:rPr>
          <w:rFonts w:ascii="Times New Roman" w:hAnsi="Times New Roman" w:cs="Times New Roman"/>
          <w:noProof/>
          <w:sz w:val="24"/>
        </w:rPr>
      </w:pP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Ομάδα 3: Παρεμβάσεις σε περιοχές κατοικιών και στο κτιριακό απόθεμα</w:t>
      </w:r>
    </w:p>
    <w:p w:rsidR="00CB4C76" w:rsidRDefault="00D40360">
      <w:pPr>
        <w:spacing w:before="120" w:after="120" w:line="240" w:lineRule="auto"/>
        <w:rPr>
          <w:rFonts w:ascii="Times New Roman" w:hAnsi="Times New Roman" w:cs="Times New Roman"/>
          <w:noProof/>
          <w:sz w:val="24"/>
        </w:rPr>
      </w:pPr>
      <w:r>
        <w:rPr>
          <w:rFonts w:ascii="Times New Roman" w:hAnsi="Times New Roman"/>
          <w:noProof/>
          <w:sz w:val="24"/>
        </w:rPr>
        <w:t>Τα μέτρα που περιλαμβάνονται στην παρούσα ομάδα είναι τα εξής:</w:t>
      </w:r>
    </w:p>
    <w:p w:rsidR="00CB4C76" w:rsidRDefault="00D40360">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r>
      <w:r>
        <w:rPr>
          <w:rFonts w:ascii="Times New Roman" w:hAnsi="Times New Roman"/>
          <w:noProof/>
          <w:sz w:val="24"/>
        </w:rPr>
        <w:t>Παρεμβάσεις σε περιοχές κατοικιών και στο κτιριακό απόθεμα (αναγνωριστικό: 16873)</w:t>
      </w:r>
    </w:p>
    <w:p w:rsidR="00CB4C76" w:rsidRDefault="00D40360">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Ανάπτυξη υποδομών και αποκατάσταση κτιρίων στο πρώην βασιλικό κτήμα στο Τατόι (αναγνωριστικό: 16875)</w:t>
      </w:r>
    </w:p>
    <w:p w:rsidR="00CB4C76" w:rsidRDefault="00D40360">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Ολυμπιακό Αθλητικό Κέντρο Αθηνών (αναγνωριστικό: 16932)</w:t>
      </w:r>
    </w:p>
    <w:tbl>
      <w:tblPr>
        <w:tblW w:w="15502" w:type="dxa"/>
        <w:tblInd w:w="113" w:type="dxa"/>
        <w:tblLayout w:type="fixed"/>
        <w:tblLook w:val="04A0" w:firstRow="1" w:lastRow="0" w:firstColumn="1" w:lastColumn="0" w:noHBand="0" w:noVBand="1"/>
      </w:tblPr>
      <w:tblGrid>
        <w:gridCol w:w="1129"/>
        <w:gridCol w:w="1663"/>
        <w:gridCol w:w="963"/>
        <w:gridCol w:w="1343"/>
        <w:gridCol w:w="1134"/>
        <w:gridCol w:w="1276"/>
        <w:gridCol w:w="992"/>
        <w:gridCol w:w="851"/>
        <w:gridCol w:w="850"/>
        <w:gridCol w:w="709"/>
        <w:gridCol w:w="4592"/>
      </w:tblGrid>
      <w:tr w:rsidR="00CB4C76">
        <w:trPr>
          <w:trHeight w:val="939"/>
          <w:tblHeader/>
        </w:trPr>
        <w:tc>
          <w:tcPr>
            <w:tcW w:w="1129"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166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96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1343"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Ποιοτικοί δείκτες   (για τα ορόσημα)</w:t>
            </w:r>
          </w:p>
        </w:tc>
        <w:tc>
          <w:tcPr>
            <w:tcW w:w="3119"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Ποσοτικοί δείκτες   (για τους στόχους)</w:t>
            </w:r>
          </w:p>
        </w:tc>
        <w:tc>
          <w:tcPr>
            <w:tcW w:w="1559"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4592" w:type="dxa"/>
            <w:vMerge w:val="restart"/>
            <w:tcBorders>
              <w:top w:val="single" w:sz="4" w:space="0" w:color="auto"/>
              <w:left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 ορόσημου και στόχου</w:t>
            </w:r>
          </w:p>
        </w:tc>
      </w:tr>
      <w:tr w:rsidR="00CB4C76">
        <w:trPr>
          <w:trHeight w:val="1027"/>
          <w:tblHeader/>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663"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343" w:type="dxa"/>
            <w:vMerge/>
            <w:tcBorders>
              <w:top w:val="single" w:sz="4" w:space="0" w:color="auto"/>
              <w:left w:val="nil"/>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276"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992"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851"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850"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709"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4592" w:type="dxa"/>
            <w:vMerge/>
            <w:tcBorders>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13"/>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37</w:t>
            </w:r>
          </w:p>
        </w:tc>
        <w:tc>
          <w:tcPr>
            <w:tcW w:w="166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2 - 1.2. Ανακαίνιση — 16932_Ολυμπιακό Αθλητικό Κέντρο Αθηνών</w:t>
            </w:r>
          </w:p>
        </w:tc>
        <w:tc>
          <w:tcPr>
            <w:tcW w:w="96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4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OAKA — Ανάθεση σύμβασης</w:t>
            </w:r>
          </w:p>
        </w:tc>
        <w:tc>
          <w:tcPr>
            <w:tcW w:w="113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της ανάθεσης της/των σύμβασης/-εων</w:t>
            </w:r>
          </w:p>
        </w:tc>
        <w:tc>
          <w:tcPr>
            <w:tcW w:w="127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5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της ανάθεσης της/των σύμβασης/-εων για τον διορισμό εταίρου/-ων του ιδιωτ</w:t>
            </w:r>
            <w:r>
              <w:rPr>
                <w:noProof/>
                <w:color w:val="006100"/>
                <w:sz w:val="18"/>
                <w:szCs w:val="18"/>
              </w:rPr>
              <w:t>ικού τομέα για την εκτέλεση, έως το τέλος του 2023, των εργασιών κατασκευής και ανακαίνισης που θα βελτιώσουν την ενεργειακή απόδοση για i) το κεντρικό στάδιο· ii) τις μηχανολογικές και ηλεκτρολογικές εργασίες· και iii) τους υπαίθριους χώρους, καθώς και έν</w:t>
            </w:r>
            <w:r>
              <w:rPr>
                <w:noProof/>
                <w:color w:val="006100"/>
                <w:sz w:val="18"/>
                <w:szCs w:val="18"/>
              </w:rPr>
              <w:t xml:space="preserve">αρξη των εργασιών. </w:t>
            </w:r>
          </w:p>
        </w:tc>
      </w:tr>
      <w:tr w:rsidR="00CB4C76">
        <w:trPr>
          <w:trHeight w:val="313"/>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38</w:t>
            </w:r>
          </w:p>
        </w:tc>
        <w:tc>
          <w:tcPr>
            <w:tcW w:w="166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2 - 1.2. Ανακαίνιση — 16873_Παρεμβάσεις σε περιοχές κατοικιών και στο κτιριακό απόθεμα</w:t>
            </w:r>
          </w:p>
        </w:tc>
        <w:tc>
          <w:tcPr>
            <w:tcW w:w="96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4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Αστικές παρεμβάσεις — ανάθεση συμβάσεων</w:t>
            </w:r>
          </w:p>
        </w:tc>
        <w:tc>
          <w:tcPr>
            <w:tcW w:w="113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της ανάθεσης της/των σύμβασης/-εων</w:t>
            </w:r>
          </w:p>
        </w:tc>
        <w:tc>
          <w:tcPr>
            <w:tcW w:w="127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5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Κοινοποίηση της ανάθεσης της/των σύμβασης/-εων για τον διορισμό εταίρου/-ων του ιδιωτικού τομέα για την εκτέλεση, έως τις 30 Σεπτεμβρίου 2025, των εργασιών για </w:t>
            </w:r>
          </w:p>
          <w:p w:rsidR="00CB4C76" w:rsidRDefault="00D40360">
            <w:pPr>
              <w:spacing w:after="0" w:line="240" w:lineRule="auto"/>
              <w:rPr>
                <w:rFonts w:eastAsia="Times New Roman" w:cs="Calibri"/>
                <w:noProof/>
                <w:color w:val="006100"/>
                <w:sz w:val="18"/>
                <w:szCs w:val="18"/>
              </w:rPr>
            </w:pPr>
            <w:r>
              <w:rPr>
                <w:noProof/>
                <w:color w:val="006100"/>
                <w:sz w:val="18"/>
                <w:szCs w:val="18"/>
              </w:rPr>
              <w:t>i) τη βελτίωση του αστικού περιβάλλοντος και των δημόσιων χώρων σε επιλεγμένους δήμους, κατόπιν</w:t>
            </w:r>
            <w:r>
              <w:rPr>
                <w:noProof/>
                <w:color w:val="006100"/>
                <w:sz w:val="18"/>
                <w:szCs w:val="18"/>
              </w:rPr>
              <w:t xml:space="preserve"> ανοικτής πρόσκλησης υποβολής προτάσεων με στόχο την ενίσχυση της ανθεκτικότητας στην κλιματική αλλαγή·</w:t>
            </w:r>
          </w:p>
          <w:p w:rsidR="00CB4C76" w:rsidRDefault="00D40360">
            <w:pPr>
              <w:spacing w:after="0" w:line="240" w:lineRule="auto"/>
              <w:rPr>
                <w:rFonts w:eastAsia="Times New Roman" w:cs="Calibri"/>
                <w:noProof/>
                <w:color w:val="006100"/>
                <w:sz w:val="18"/>
                <w:szCs w:val="18"/>
              </w:rPr>
            </w:pPr>
            <w:r>
              <w:rPr>
                <w:noProof/>
                <w:color w:val="006100"/>
                <w:sz w:val="18"/>
                <w:szCs w:val="18"/>
              </w:rPr>
              <w:t>ii) την αστική ανάπλαση της πρώην βιομηχανικής περιοχής Βοτανικού/Ελαιώνα, συμπεριλαμβανομένης της περαιτέρω δημόσιας χρήσης του στρατοπέδου του Πολεμικ</w:t>
            </w:r>
            <w:r>
              <w:rPr>
                <w:noProof/>
                <w:color w:val="006100"/>
                <w:sz w:val="18"/>
                <w:szCs w:val="18"/>
              </w:rPr>
              <w:t xml:space="preserve">ού Ναυτικού, της ανακαίνισης της φοιτητικής εστίας του Γεωπονικού Πανεπιστημίου Αθηνών (ΓΠΑ)· </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iii) την Αθηναϊκή Ριβιέρα: υποδομές ποδηλασίας· και </w:t>
            </w:r>
          </w:p>
          <w:p w:rsidR="00CB4C76" w:rsidRDefault="00D40360">
            <w:pPr>
              <w:spacing w:after="0" w:line="240" w:lineRule="auto"/>
              <w:rPr>
                <w:rFonts w:eastAsia="Times New Roman" w:cs="Calibri"/>
                <w:noProof/>
                <w:color w:val="006100"/>
                <w:sz w:val="18"/>
                <w:szCs w:val="18"/>
              </w:rPr>
            </w:pPr>
            <w:r>
              <w:rPr>
                <w:noProof/>
                <w:color w:val="006100"/>
                <w:sz w:val="18"/>
                <w:szCs w:val="18"/>
              </w:rPr>
              <w:t>iv) άλλες στρατηγικές παρεμβάσεις οι οποίες θα επιλεγούν μετά από ανοικτή πρόσκληση προς τους δήμους για την</w:t>
            </w:r>
            <w:r>
              <w:rPr>
                <w:noProof/>
                <w:color w:val="006100"/>
                <w:sz w:val="18"/>
                <w:szCs w:val="18"/>
              </w:rPr>
              <w:t xml:space="preserve"> υποβολή προτάσεων που θα καλύπτουν: 1) ενεργειακή απόδοση και έργα επίδειξης σε ΜΜΕ ή μεγάλες επιχειρήσεις και θα επιτυγχάνουν ανακαίνιση τουλάχιστον μέτριου βαθμού, όπως ορίζεται στη σύσταση (ΕΕ) 2019/786 της Επιτροπής για την ανακαίνιση κτιρίων, ή μείωσ</w:t>
            </w:r>
            <w:r>
              <w:rPr>
                <w:noProof/>
                <w:color w:val="006100"/>
                <w:sz w:val="18"/>
                <w:szCs w:val="18"/>
              </w:rPr>
              <w:t xml:space="preserve">η των άμεσων και έμμεσων εκπομπών αερίων θερμοκηπίου κατά τουλάχιστον 30 % κατά μέσο όρο σε σύγκριση με τις εκ των προτέρων εκπομπές· 2) κατασκευή νέων ενεργειακά αποδοτικών κτιρίων με πρωτογενή ενεργειακή ζήτηση (ΟΕΥΠ) η οποία είναι τουλάχιστον κατά 20 % </w:t>
            </w:r>
            <w:r>
              <w:rPr>
                <w:noProof/>
                <w:color w:val="006100"/>
                <w:sz w:val="18"/>
                <w:szCs w:val="18"/>
              </w:rPr>
              <w:t xml:space="preserve">χαμηλότερη από την απαίτηση ΚΣΜΚΕ (κτίριο με σχεδόν μηδενική κατανάλωση ενέργειας, εθνικές οδηγίες)· και 3) προστασία της φύσης και της βιοποικιλότητας, φυσική κληρονομιά και φυσικοί πόροι, πράσινες και γαλάζιες υποδομές. </w:t>
            </w:r>
          </w:p>
        </w:tc>
      </w:tr>
      <w:tr w:rsidR="00CB4C76">
        <w:trPr>
          <w:trHeight w:val="313"/>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39</w:t>
            </w:r>
          </w:p>
        </w:tc>
        <w:tc>
          <w:tcPr>
            <w:tcW w:w="166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2 - 1.2. Ανακαίνιση — </w:t>
            </w:r>
            <w:r>
              <w:rPr>
                <w:noProof/>
                <w:color w:val="006100"/>
                <w:sz w:val="18"/>
                <w:szCs w:val="18"/>
              </w:rPr>
              <w:t>16932_Ολυμπιακό Αθλητικό Κέντρο Αθηνών</w:t>
            </w:r>
          </w:p>
        </w:tc>
        <w:tc>
          <w:tcPr>
            <w:tcW w:w="96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4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ΟΑΚΑ — ολοκλήρωση εργασιών </w:t>
            </w:r>
          </w:p>
        </w:tc>
        <w:tc>
          <w:tcPr>
            <w:tcW w:w="113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όλων των εργασιών για τα εν λόγω υποέργα, η οποία επιβεβαιώνεται με την υπογραφή του εντύπου ολοκλήρωσης από τον επόπτη κατασκευών. </w:t>
            </w:r>
          </w:p>
        </w:tc>
        <w:tc>
          <w:tcPr>
            <w:tcW w:w="127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45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όλων </w:t>
            </w:r>
            <w:r>
              <w:rPr>
                <w:noProof/>
                <w:color w:val="006100"/>
                <w:sz w:val="18"/>
                <w:szCs w:val="18"/>
              </w:rPr>
              <w:t>των εργασιών για την επίτευξη ενεργειακής απόδοσης και τη βελτίωση του αποτυπώματος άνθρακα, συμπεριλαμβανομένων i) της συντήρησης και της επισκευής των χαλύβδινων κατασκευών της στέγης του σταδίου (στέγαστρο) (πρώτο υποέργο)· ii) των μηχανημάτων που παρέχ</w:t>
            </w:r>
            <w:r>
              <w:rPr>
                <w:noProof/>
                <w:color w:val="006100"/>
                <w:sz w:val="18"/>
                <w:szCs w:val="18"/>
              </w:rPr>
              <w:t xml:space="preserve">ουν στις εγκαταστάσεις καλαθοσφαίρισης και κολυμβητηρίου τη δυνατότητα να λειτουργούν ανεξάρτητα και να έχουν εξοικονόμηση ενέργειας) (δεύτερο υποέργο)· iii) του ποδηλατοδρομίου (τρίτο υποέργο)· iv) του συγκροτήματος αντισφαίρισης (πέμπτο υποέργο)· και v) </w:t>
            </w:r>
            <w:r>
              <w:rPr>
                <w:noProof/>
                <w:color w:val="006100"/>
                <w:sz w:val="18"/>
                <w:szCs w:val="18"/>
              </w:rPr>
              <w:t>των υπαίθριων χώρων (έκτο υποέργο), συμπεριλαμβανομένων των χαλύβδινων κατασκευών της Αγοράς και του Τοίχου των Εθνών.</w:t>
            </w:r>
          </w:p>
        </w:tc>
      </w:tr>
      <w:tr w:rsidR="00CB4C76">
        <w:trPr>
          <w:trHeight w:val="313"/>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40</w:t>
            </w:r>
          </w:p>
        </w:tc>
        <w:tc>
          <w:tcPr>
            <w:tcW w:w="166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2 - 1.2. Ανακαίνιση — 16873_Παρεμβάσεις σε περιοχές κατοικιών και στο κτιριακό απόθεμα</w:t>
            </w:r>
          </w:p>
        </w:tc>
        <w:tc>
          <w:tcPr>
            <w:tcW w:w="96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4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Αστικές παρεμβάσεις — ολοκλήρωση όλων </w:t>
            </w:r>
            <w:r>
              <w:rPr>
                <w:noProof/>
                <w:color w:val="006100"/>
                <w:sz w:val="18"/>
                <w:szCs w:val="18"/>
              </w:rPr>
              <w:t>των εργασιών</w:t>
            </w:r>
          </w:p>
        </w:tc>
        <w:tc>
          <w:tcPr>
            <w:tcW w:w="113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Επιβεβαίωση της ολοκλήρωσης των εργασιών και των υπηρεσιών με την υπογραφή του εντύπου ολοκλήρωσης από τον επόπτη κατασκευών.</w:t>
            </w:r>
          </w:p>
        </w:tc>
        <w:tc>
          <w:tcPr>
            <w:tcW w:w="127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5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όλων των εργασιών στο πλαίσιο </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i) των παρεμβάσεων με στόχο τη βελτίωση του αστικού περιβάλλοντος και του δημόσιου χώρου· </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ii) της αστικής ανάπλασης της πρώην βιομηχανικής περιοχής Βοτανικού/Ελαιώνα· </w:t>
            </w:r>
          </w:p>
          <w:p w:rsidR="00CB4C76" w:rsidRDefault="00D40360">
            <w:pPr>
              <w:spacing w:after="0" w:line="240" w:lineRule="auto"/>
              <w:jc w:val="both"/>
              <w:rPr>
                <w:rFonts w:eastAsia="Times New Roman" w:cs="Calibri"/>
                <w:noProof/>
                <w:color w:val="006100"/>
                <w:sz w:val="18"/>
                <w:szCs w:val="18"/>
              </w:rPr>
            </w:pPr>
            <w:r>
              <w:rPr>
                <w:noProof/>
                <w:color w:val="006100"/>
                <w:sz w:val="18"/>
                <w:szCs w:val="18"/>
              </w:rPr>
              <w:t>iii) των εργασιών για την Αθηναϊκή Ριβιέρα: υποδομές ποδηλασίας· και</w:t>
            </w:r>
          </w:p>
          <w:p w:rsidR="00CB4C76" w:rsidRDefault="00D40360">
            <w:pPr>
              <w:spacing w:after="0" w:line="240" w:lineRule="auto"/>
              <w:jc w:val="both"/>
              <w:rPr>
                <w:rFonts w:eastAsia="Times New Roman" w:cs="Calibri"/>
                <w:noProof/>
                <w:color w:val="006100"/>
                <w:sz w:val="18"/>
                <w:szCs w:val="18"/>
              </w:rPr>
            </w:pPr>
            <w:r>
              <w:rPr>
                <w:noProof/>
                <w:color w:val="006100"/>
                <w:sz w:val="18"/>
                <w:szCs w:val="18"/>
              </w:rPr>
              <w:t>iv) άλλων στρατηγι</w:t>
            </w:r>
            <w:r>
              <w:rPr>
                <w:noProof/>
                <w:color w:val="006100"/>
                <w:sz w:val="18"/>
                <w:szCs w:val="18"/>
              </w:rPr>
              <w:t>κών παρεμβάσεων.</w:t>
            </w:r>
          </w:p>
        </w:tc>
      </w:tr>
      <w:tr w:rsidR="00CB4C76">
        <w:trPr>
          <w:trHeight w:val="313"/>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41</w:t>
            </w:r>
          </w:p>
        </w:tc>
        <w:tc>
          <w:tcPr>
            <w:tcW w:w="166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2 - 1.2. Ανακαίνιση — 16875_Ανάπτυξη υποδομών και αποκατάσταση κτιρίων στο πρώην βασιλικό κτήμα στο Τατόι</w:t>
            </w:r>
          </w:p>
        </w:tc>
        <w:tc>
          <w:tcPr>
            <w:tcW w:w="96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4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Τατόι — ολοκλήρωση όλων των εργασιών</w:t>
            </w:r>
          </w:p>
        </w:tc>
        <w:tc>
          <w:tcPr>
            <w:tcW w:w="113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Επιβεβαίωση της ολοκλήρωσης των εργασιών και των υπηρεσιών με την υπογραφή του </w:t>
            </w:r>
            <w:r>
              <w:rPr>
                <w:noProof/>
                <w:color w:val="006100"/>
                <w:sz w:val="18"/>
                <w:szCs w:val="18"/>
              </w:rPr>
              <w:t>εντύπου ολοκλήρωσης από τον επόπτη κατασκευών</w:t>
            </w:r>
          </w:p>
        </w:tc>
        <w:tc>
          <w:tcPr>
            <w:tcW w:w="127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5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όλων των εργασιών στο πλαίσιο του προγράμματος «Ανάπτυξη υποδομών και αποκατάσταση κτιρίων στο πρώην βασιλικό κτήμα στο Τατόι», συμπεριλαμβανομένων:</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i) έργων υποδομής· </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ii) της </w:t>
            </w:r>
            <w:r>
              <w:rPr>
                <w:noProof/>
                <w:color w:val="006100"/>
                <w:sz w:val="18"/>
                <w:szCs w:val="18"/>
              </w:rPr>
              <w:t>αποκατάστασης του ανακτόρου για να επαναχρησιμοποιηθεί ως μουσείο·</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iii) της επίδειξης του ανακτόρου· </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iv) της αποκατάστασης του κτιρίου αγροτικής χρήσης και της επαναχρησιμοποίησής του ως μουσείου· </w:t>
            </w:r>
          </w:p>
          <w:p w:rsidR="00CB4C76" w:rsidRDefault="00D40360">
            <w:pPr>
              <w:spacing w:after="0" w:line="240" w:lineRule="auto"/>
              <w:rPr>
                <w:rFonts w:eastAsia="Times New Roman" w:cs="Calibri"/>
                <w:noProof/>
                <w:color w:val="006100"/>
                <w:sz w:val="18"/>
                <w:szCs w:val="18"/>
              </w:rPr>
            </w:pPr>
            <w:r>
              <w:rPr>
                <w:noProof/>
                <w:color w:val="006100"/>
                <w:sz w:val="18"/>
                <w:szCs w:val="18"/>
              </w:rPr>
              <w:t>v) μουσειολογικής μελέτης για το νέο κτίριο αγροτικής χρή</w:t>
            </w:r>
            <w:r>
              <w:rPr>
                <w:noProof/>
                <w:color w:val="006100"/>
                <w:sz w:val="18"/>
                <w:szCs w:val="18"/>
              </w:rPr>
              <w:t xml:space="preserve">σης· </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vi) της αποκατάστασης των κήπων του ανακτόρου· </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vii) της συντήρησης και της αποκατάστασης των τεχνουργημάτων· </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viii) της καταγραφής, τεκμηρίωσης και καταχώρισης των τεχνουργημάτων· και </w:t>
            </w:r>
          </w:p>
          <w:p w:rsidR="00CB4C76" w:rsidRDefault="00D40360">
            <w:pPr>
              <w:spacing w:after="0" w:line="240" w:lineRule="auto"/>
              <w:rPr>
                <w:rFonts w:eastAsia="Times New Roman" w:cs="Calibri"/>
                <w:noProof/>
                <w:color w:val="006100"/>
                <w:sz w:val="18"/>
                <w:szCs w:val="18"/>
              </w:rPr>
            </w:pPr>
            <w:r>
              <w:rPr>
                <w:noProof/>
                <w:color w:val="006100"/>
                <w:sz w:val="18"/>
                <w:szCs w:val="18"/>
              </w:rPr>
              <w:t>ix) της ψηφιοποίησης του έντυπου αρχειακού υλικού που έχει βρεθε</w:t>
            </w:r>
            <w:r>
              <w:rPr>
                <w:noProof/>
                <w:color w:val="006100"/>
                <w:sz w:val="18"/>
                <w:szCs w:val="18"/>
              </w:rPr>
              <w:t>ί.</w:t>
            </w:r>
          </w:p>
        </w:tc>
      </w:tr>
    </w:tbl>
    <w:p w:rsidR="00CB4C76" w:rsidRDefault="00CB4C76">
      <w:pPr>
        <w:framePr w:w="15464" w:wrap="auto" w:hAnchor="text"/>
        <w:spacing w:before="120" w:after="120" w:line="240" w:lineRule="auto"/>
        <w:rPr>
          <w:rFonts w:ascii="Times New Roman" w:hAnsi="Times New Roman" w:cs="Times New Roman"/>
          <w:noProof/>
          <w:sz w:val="24"/>
        </w:rPr>
        <w:sectPr w:rsidR="00CB4C76">
          <w:headerReference w:type="even" r:id="rId39"/>
          <w:headerReference w:type="default" r:id="rId40"/>
          <w:footerReference w:type="even" r:id="rId41"/>
          <w:footerReference w:type="default" r:id="rId42"/>
          <w:headerReference w:type="first" r:id="rId43"/>
          <w:footerReference w:type="first" r:id="rId44"/>
          <w:pgSz w:w="16839" w:h="11907" w:orient="landscape"/>
          <w:pgMar w:top="720" w:right="720" w:bottom="720" w:left="720" w:header="709" w:footer="709" w:gutter="0"/>
          <w:cols w:space="720"/>
          <w:docGrid w:linePitch="360"/>
        </w:sectPr>
      </w:pPr>
    </w:p>
    <w:p w:rsidR="00CB4C76" w:rsidRDefault="00D40360">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Γ. ΣΥΝΙΣΤΩΣΑ 1.3: ΕΠΑΝΑΦΟΡΤΙΣΗ ΚΑΙ ΑΝΕΦΟΔΙΑΣΜΟΣ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συνιστώσα επαναφόρτισης και ανεφοδιασμού του ελληνικού σχεδίου ανάκαμψης και ανθεκτικότητας περιλαμβάνει στοχευμένες μεταρρυθμίσεις και επενδύσεις για την αύξηση της βιώσιμης κινητικότητας, την ενίσχυση της οικονομικής ανάπτυξης, τη δημιουργία ευκαιριών </w:t>
      </w:r>
      <w:r>
        <w:rPr>
          <w:rFonts w:ascii="Times New Roman" w:hAnsi="Times New Roman"/>
          <w:noProof/>
          <w:sz w:val="24"/>
        </w:rPr>
        <w:t>απασχόλησης και την προώθηση της κοινωνικής ανθεκτικότητας. Τα μέτρα που περιλαμβάνονται σε αυτή τη συνιστώσα συνδέονται με την πανεθνική στρατηγική βιώσιμης κινητικότητας και, επομένως, υποστηρίζουν την υλοποίηση του εθνικού σχεδίου για την ενέργεια και τ</w:t>
      </w:r>
      <w:r>
        <w:rPr>
          <w:rFonts w:ascii="Times New Roman" w:hAnsi="Times New Roman"/>
          <w:noProof/>
          <w:sz w:val="24"/>
        </w:rPr>
        <w:t>ο κλίμα (ΕΣΕΚ). Συμβάλλουν επίσης στην πράσινη μετάβαση μέσω της παροχής στήριξης σε επιχειρήσεις που διεξάγουν δραστηριότητες που σχετίζονται με την οικονομία χαμηλών εκπομπών διοξειδίου του άνθρακα και την ανθεκτικότητα στην κλιματική αλλαγή. Η συνιστώσα</w:t>
      </w:r>
      <w:r>
        <w:rPr>
          <w:rFonts w:ascii="Times New Roman" w:hAnsi="Times New Roman"/>
          <w:noProof/>
          <w:sz w:val="24"/>
        </w:rPr>
        <w:t xml:space="preserve"> περιλαμβάνει επίσης μεταρρυθμίσεις για τη στήριξη της εγκατάστασης υποδομών ηλεκτροκίνησης και την αναθεώρηση του πλαισίου για τις δημόσιες υπηρεσίες αστικών και περιφερειακών επιβατικών μεταφορών. Η συνιστώσα περιλαμβάνει επίσης επενδύσεις για τη στήριξη</w:t>
      </w:r>
      <w:r>
        <w:rPr>
          <w:rFonts w:ascii="Times New Roman" w:hAnsi="Times New Roman"/>
          <w:noProof/>
          <w:sz w:val="24"/>
        </w:rPr>
        <w:t xml:space="preserve"> της ανάπτυξης ικανότητας παραγωγής εξοπλισμού που σχετίζεται με την ηλεκτροκίνηση και της αντικατάστασης λεωφορείων και ταξί με ηλεκτρικά οχήματα με συσσωρευτή. </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συνιστώσα υποστηρίζει την εφαρμογή της ειδικής ανά χώρα σύστασης 3 του 2020 και της ειδικής</w:t>
      </w:r>
      <w:r>
        <w:rPr>
          <w:rFonts w:ascii="Times New Roman" w:hAnsi="Times New Roman"/>
          <w:noProof/>
          <w:sz w:val="24"/>
        </w:rPr>
        <w:t xml:space="preserve"> ανά χώρα σύστασης 2 του 2019, σχετικά με τις δημόσιες και τις ιδιωτικές επενδύσεις. Αναμένεται ότι κανένα μέτρο στη συνιστώσα αυτή δεν θα βλάπτει σημαντικά τους περιβαλλοντικούς στόχους κατά την έννοια του άρθρου 17 του κανονισμού (ΕΕ) 2020/852, λαμβανομέ</w:t>
      </w:r>
      <w:r>
        <w:rPr>
          <w:rFonts w:ascii="Times New Roman" w:hAnsi="Times New Roman"/>
          <w:noProof/>
          <w:sz w:val="24"/>
        </w:rPr>
        <w:t>νων υπόψη της περιγραφής των μέτρων και των μέτρων μετριασμού που προβλέπονται στο σχέδιο ανάκαμψης και ανθεκτικότητας σύμφωνα με την τεχνική καθοδήγηση για την εφαρμογή της αρχής της «μη πρόκλησης σημαντικής βλάβης» (2021/C58/01).</w:t>
      </w:r>
    </w:p>
    <w:p w:rsidR="00CB4C76" w:rsidRDefault="00D40360">
      <w:pPr>
        <w:spacing w:before="120" w:after="120" w:line="240" w:lineRule="auto"/>
        <w:jc w:val="both"/>
        <w:rPr>
          <w:rFonts w:ascii="Times New Roman" w:hAnsi="Times New Roman" w:cs="Times New Roman"/>
          <w:b/>
          <w:bCs/>
          <w:i/>
          <w:iCs/>
          <w:noProof/>
          <w:color w:val="4F81BD"/>
          <w:sz w:val="24"/>
        </w:rPr>
      </w:pPr>
      <w:r>
        <w:rPr>
          <w:rFonts w:ascii="Times New Roman" w:hAnsi="Times New Roman"/>
          <w:b/>
          <w:bCs/>
          <w:noProof/>
          <w:sz w:val="24"/>
          <w:u w:val="single"/>
        </w:rPr>
        <w:t xml:space="preserve">Γ.1. </w:t>
      </w:r>
      <w:r>
        <w:rPr>
          <w:rFonts w:ascii="Times New Roman" w:hAnsi="Times New Roman"/>
          <w:b/>
          <w:noProof/>
          <w:sz w:val="24"/>
          <w:u w:val="single"/>
        </w:rPr>
        <w:tab/>
      </w:r>
      <w:r>
        <w:rPr>
          <w:rFonts w:ascii="Times New Roman" w:hAnsi="Times New Roman"/>
          <w:b/>
          <w:bCs/>
          <w:noProof/>
          <w:sz w:val="24"/>
          <w:u w:val="single"/>
        </w:rPr>
        <w:t xml:space="preserve">Περιγραφή των </w:t>
      </w:r>
      <w:r>
        <w:rPr>
          <w:rFonts w:ascii="Times New Roman" w:hAnsi="Times New Roman"/>
          <w:b/>
          <w:bCs/>
          <w:noProof/>
          <w:sz w:val="24"/>
          <w:u w:val="single"/>
        </w:rPr>
        <w:t>μεταρρυθμίσεων και των επενδύσεων που είναι επιλέξιμες για λήψη μη επιστρεπτέας χρηματοδοτικής στήριξης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Produc-E Green (αναγνωριστικό μέτρου: 16831)</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Αυτή η επένδυση αποτελείται από δύο έργα με κοινό στόχο να συνεισφέρουν στην οικονομία χαμηλών εκ</w:t>
      </w:r>
      <w:r>
        <w:rPr>
          <w:rFonts w:ascii="Times New Roman" w:hAnsi="Times New Roman"/>
          <w:noProof/>
          <w:sz w:val="24"/>
        </w:rPr>
        <w:t>πομπών διοξειδίου του άνθρακα και στην ανθεκτικότητα στην κλιματική αλλαγή. Το πρώτο έργο στοχεύει στην πλευρά της προσφοράς στον τομέα της ηλεκτροκίνησης. Παρέχει στήριξη για την ανάπτυξη πάνω από 10 εγκαταστάσεων με τμήματα έρευνας και ανάπτυξης για καιν</w:t>
      </w:r>
      <w:r>
        <w:rPr>
          <w:rFonts w:ascii="Times New Roman" w:hAnsi="Times New Roman"/>
          <w:noProof/>
          <w:sz w:val="24"/>
        </w:rPr>
        <w:t>οτόμα προϊόντα ή υπηρεσίες, όπως την ανακύκλωση συσσωρευτών ηλεκτρικών αυτοκινήτων μέσω της επαναχρησιμοποίησης πρώτων υλών, όπως του λιθίου και του κοβαλτίου, ή τον σχεδιασμό ηλεκτρικών οχημάτων και σημείων φόρτισης κανονικής ή υψηλής ισχύος. Για να διασφ</w:t>
      </w:r>
      <w:r>
        <w:rPr>
          <w:rFonts w:ascii="Times New Roman" w:hAnsi="Times New Roman"/>
          <w:noProof/>
          <w:sz w:val="24"/>
        </w:rPr>
        <w:t xml:space="preserve">αλιστεί ότι το μέτρο συμμορφώνεται με την τεχνική καθοδήγηση σχετικά με την εφαρμογή της αρχής της «μη πρόκλησης σημαντικής βλάβης» (2021/C 58/01), τα κριτήρια επιλεξιμότητας που περιέχονται στους όρους αναφοράς των προσκλήσεων υποβολής προτάσεων για έργα </w:t>
      </w:r>
      <w:r>
        <w:rPr>
          <w:rFonts w:ascii="Times New Roman" w:hAnsi="Times New Roman"/>
          <w:noProof/>
          <w:sz w:val="24"/>
        </w:rPr>
        <w:t>αποκλείουν τον ακόλουθο κατάλογο δραστηριοτήτων:</w:t>
      </w:r>
      <w:r>
        <w:rPr>
          <w:rFonts w:ascii="Times New Roman" w:hAnsi="Times New Roman"/>
          <w:noProof/>
          <w:color w:val="FF0000"/>
          <w:sz w:val="24"/>
        </w:rPr>
        <w:t xml:space="preserve"> </w:t>
      </w:r>
      <w:r>
        <w:rPr>
          <w:rFonts w:ascii="Times New Roman" w:hAnsi="Times New Roman"/>
          <w:noProof/>
          <w:sz w:val="24"/>
        </w:rPr>
        <w:t>i) δραστηριότητες που σχετίζονται με τα ορυκτά καύσιμα, συμπεριλαμβανομένης της μεταγενέστερης χρήσης</w:t>
      </w:r>
      <w:r>
        <w:rPr>
          <w:rFonts w:ascii="Times New Roman" w:hAnsi="Times New Roman" w:cs="Times New Roman"/>
          <w:noProof/>
          <w:sz w:val="24"/>
          <w:vertAlign w:val="superscript"/>
        </w:rPr>
        <w:footnoteReference w:id="6"/>
      </w:r>
      <w:r>
        <w:rPr>
          <w:rFonts w:ascii="Times New Roman" w:hAnsi="Times New Roman"/>
          <w:noProof/>
          <w:sz w:val="24"/>
        </w:rPr>
        <w:t>·</w:t>
      </w:r>
      <w:r>
        <w:rPr>
          <w:rFonts w:ascii="Times New Roman" w:hAnsi="Times New Roman"/>
          <w:noProof/>
          <w:sz w:val="24"/>
        </w:rPr>
        <w:t xml:space="preserve"> ii) δραστηριότητες στο πλαίσιο του συστήματος εμπορίας δικαιωμάτων εκπομπών της ΕΕ (ΣΕΔΕ) για την επίτε</w:t>
      </w:r>
      <w:r>
        <w:rPr>
          <w:rFonts w:ascii="Times New Roman" w:hAnsi="Times New Roman"/>
          <w:noProof/>
          <w:sz w:val="24"/>
        </w:rPr>
        <w:t>υξη προβλεπόμενων εκπομπών αερίων του θερμοκηπίου που δεν είναι χαμηλότερες από τους σχετικούς δείκτες αναφοράς</w:t>
      </w:r>
      <w:r>
        <w:rPr>
          <w:rFonts w:ascii="Times New Roman" w:hAnsi="Times New Roman" w:cs="Times New Roman"/>
          <w:noProof/>
          <w:sz w:val="24"/>
          <w:vertAlign w:val="superscript"/>
        </w:rPr>
        <w:footnoteReference w:id="7"/>
      </w:r>
      <w:r>
        <w:rPr>
          <w:rFonts w:ascii="Times New Roman" w:hAnsi="Times New Roman"/>
          <w:noProof/>
          <w:sz w:val="24"/>
        </w:rPr>
        <w:t>·</w:t>
      </w:r>
      <w:r>
        <w:rPr>
          <w:rFonts w:ascii="Times New Roman" w:hAnsi="Times New Roman"/>
          <w:noProof/>
          <w:sz w:val="24"/>
        </w:rPr>
        <w:t xml:space="preserve"> iii) δραστηριότητες που σχετίζονται με χώρους υγειονομικής ταφής αποβλήτων, αποτεφρωτήρες</w:t>
      </w:r>
      <w:r>
        <w:rPr>
          <w:rFonts w:ascii="Times New Roman" w:hAnsi="Times New Roman" w:cs="Times New Roman"/>
          <w:noProof/>
          <w:sz w:val="24"/>
          <w:vertAlign w:val="superscript"/>
        </w:rPr>
        <w:footnoteReference w:id="8"/>
      </w:r>
      <w:r>
        <w:rPr>
          <w:rFonts w:ascii="Times New Roman" w:hAnsi="Times New Roman"/>
          <w:noProof/>
          <w:sz w:val="24"/>
        </w:rPr>
        <w:t xml:space="preserve"> και μονάδες μηχανικής–βιολογικής επεξεργασίας</w:t>
      </w:r>
      <w:r>
        <w:rPr>
          <w:rFonts w:ascii="Times New Roman" w:hAnsi="Times New Roman" w:cs="Times New Roman"/>
          <w:noProof/>
          <w:sz w:val="24"/>
          <w:vertAlign w:val="superscript"/>
        </w:rPr>
        <w:footnoteReference w:id="9"/>
      </w:r>
      <w:r>
        <w:rPr>
          <w:rFonts w:ascii="Times New Roman" w:hAnsi="Times New Roman"/>
          <w:noProof/>
          <w:sz w:val="24"/>
        </w:rPr>
        <w:t>·</w:t>
      </w:r>
      <w:r>
        <w:rPr>
          <w:rFonts w:ascii="Times New Roman" w:hAnsi="Times New Roman"/>
          <w:noProof/>
          <w:sz w:val="24"/>
        </w:rPr>
        <w:t xml:space="preserve"> και</w:t>
      </w:r>
      <w:r>
        <w:rPr>
          <w:rFonts w:ascii="Times New Roman" w:hAnsi="Times New Roman"/>
          <w:noProof/>
          <w:sz w:val="24"/>
        </w:rPr>
        <w:t xml:space="preserve"> iv) δραστηριότητες κατά τις οποίες η μακροπρόθεσμη διάθεση αποβλήτων μπορεί να βλάψει το περιβάλλον. Βάσει των όρων αναφοράς απαιτείται επιπλέον να επιλέγονται μόνο οι δραστηριότητες που συμμορφώνονται με τη σχετική ενωσιακή και εθνική περιβαλλοντική νομο</w:t>
      </w:r>
      <w:r>
        <w:rPr>
          <w:rFonts w:ascii="Times New Roman" w:hAnsi="Times New Roman"/>
          <w:noProof/>
          <w:sz w:val="24"/>
        </w:rPr>
        <w:t>θεσία.</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Το δεύτερο έργο παρέχει στήριξη για την ανάπτυξη της πρώτης εγκατάστασης αποθήκευσης CO</w:t>
      </w:r>
      <w:r>
        <w:rPr>
          <w:rFonts w:ascii="Times New Roman" w:hAnsi="Times New Roman"/>
          <w:noProof/>
          <w:sz w:val="24"/>
          <w:vertAlign w:val="subscript"/>
        </w:rPr>
        <w:t>2</w:t>
      </w:r>
      <w:r>
        <w:rPr>
          <w:rFonts w:ascii="Times New Roman" w:hAnsi="Times New Roman"/>
          <w:noProof/>
          <w:sz w:val="24"/>
        </w:rPr>
        <w:t xml:space="preserve"> στην Ελλάδα. Η εγκατάσταση δέσμευσης και αποθήκευσης άνθρακα σχεδιάζεται να παρέχει μακροπρόθεσμη αποθήκευση του CO</w:t>
      </w:r>
      <w:r>
        <w:rPr>
          <w:rFonts w:ascii="Times New Roman" w:hAnsi="Times New Roman"/>
          <w:noProof/>
          <w:sz w:val="24"/>
          <w:vertAlign w:val="subscript"/>
        </w:rPr>
        <w:t>2</w:t>
      </w:r>
      <w:r>
        <w:rPr>
          <w:rFonts w:ascii="Times New Roman" w:hAnsi="Times New Roman"/>
          <w:noProof/>
          <w:sz w:val="24"/>
        </w:rPr>
        <w:t xml:space="preserve"> που δεσμεύεται από τοπικές πηγές εκπομπών (</w:t>
      </w:r>
      <w:r>
        <w:rPr>
          <w:rFonts w:ascii="Times New Roman" w:hAnsi="Times New Roman"/>
          <w:noProof/>
          <w:sz w:val="24"/>
        </w:rPr>
        <w:t>σε απόσταση έως 150 km) και οδηγείται στην εγκατάσταση μέσω αγωγού, ενώ το CO</w:t>
      </w:r>
      <w:r>
        <w:rPr>
          <w:rFonts w:ascii="Times New Roman" w:hAnsi="Times New Roman"/>
          <w:noProof/>
          <w:sz w:val="24"/>
          <w:vertAlign w:val="subscript"/>
        </w:rPr>
        <w:t>2</w:t>
      </w:r>
      <w:r>
        <w:rPr>
          <w:rFonts w:ascii="Times New Roman" w:hAnsi="Times New Roman"/>
          <w:noProof/>
          <w:sz w:val="24"/>
        </w:rPr>
        <w:t xml:space="preserve"> που δεσμεύεται σε απομακρυσμένες τοποθεσίες μεταφέρεται με πλοίο και εισέρχεται σε εγκατάσταση ενδιάμεσης αποθήκευσης. Η εγκατάσταση δέσμευσης και αποθήκευσης άνθρακα θα έχει αρ</w:t>
      </w:r>
      <w:r>
        <w:rPr>
          <w:rFonts w:ascii="Times New Roman" w:hAnsi="Times New Roman"/>
          <w:noProof/>
          <w:sz w:val="24"/>
        </w:rPr>
        <w:t>χικά δυναμικότητα που αντιστοιχεί σε ρυθμό έγχυσης CO</w:t>
      </w:r>
      <w:r>
        <w:rPr>
          <w:rFonts w:ascii="Times New Roman" w:hAnsi="Times New Roman"/>
          <w:noProof/>
          <w:sz w:val="24"/>
          <w:vertAlign w:val="subscript"/>
        </w:rPr>
        <w:t>2</w:t>
      </w:r>
      <w:r>
        <w:rPr>
          <w:rFonts w:ascii="Times New Roman" w:hAnsi="Times New Roman"/>
          <w:noProof/>
          <w:sz w:val="24"/>
        </w:rPr>
        <w:t xml:space="preserve"> της τάξης ενός εκατομμυρίου τόνων/έτος και θα παρέχει δυναμικότητα για τουλάχιστον 25 έτη. Αναμένεται ότι το μέτρο αυτό δεν θα βλάπτει σημαντικά τους περιβαλλοντικούς στόχους κατά την έννοια του άρθρου</w:t>
      </w:r>
      <w:r>
        <w:rPr>
          <w:rFonts w:ascii="Times New Roman" w:hAnsi="Times New Roman"/>
          <w:noProof/>
          <w:sz w:val="24"/>
        </w:rPr>
        <w:t xml:space="preserve"> 17 του κανονισμού (ΕΕ) 2020/852, λαμβανομένων υπόψη της περιγραφής του μέτρου και των μέτρων μετριασμού που προβλέπονται στο σχέδιο ανάκαμψης και ανθεκτικότητας σύμφωνα με την τεχνική καθοδήγηση για την εφαρμογή της αρχής της «μη πρόκλησης σημαντικής βλάβ</w:t>
      </w:r>
      <w:r>
        <w:rPr>
          <w:rFonts w:ascii="Times New Roman" w:hAnsi="Times New Roman"/>
          <w:noProof/>
          <w:sz w:val="24"/>
        </w:rPr>
        <w:t>ης» (2021/C58/01). Ειδικότερα, η εγκατάσταση δέσμευσης και αποθήκευσης άνθρακα θα λειτουργεί χωρίς να χρησιμοποιούνται εμπορικές δραστηριότητες εξόρυξης ή ανάκτησης πετρελαίου (ορισμένες δραστηριότητες εξόρυξης πετρελαίου ή φυσικού αερίου μπορεί να απαιτού</w:t>
      </w:r>
      <w:r>
        <w:rPr>
          <w:rFonts w:ascii="Times New Roman" w:hAnsi="Times New Roman"/>
          <w:noProof/>
          <w:sz w:val="24"/>
        </w:rPr>
        <w:t xml:space="preserve">νται για λόγους ασφάλειας ή τεχνικούς λόγους). Επίσης, η δέσμευση και αποθήκευση άνθρακα θα συμμορφώνεται με την απαίτηση της απουσίας τεχνολογικών εφαρμογών, καθώς και οποιουδήποτε είδους εγκαταστάσεων και εξοπλισμού που έχουν σχεδιαστεί για την εφαρμογή </w:t>
      </w:r>
      <w:r>
        <w:rPr>
          <w:rFonts w:ascii="Times New Roman" w:hAnsi="Times New Roman"/>
          <w:noProof/>
          <w:sz w:val="24"/>
        </w:rPr>
        <w:t>βελτιωμένης ανάκτησης πετρελαίου (EOR) και την αυξημένη παραγωγή πετρελαίου. Θα ληφθεί μέριμνα ώστε κάθε πιθανή εξόρυξη πετρελαίου ή φυσικού αερίου να περιορίζεται στις επιτακτικές ανάγκες διαχείρισης της πίεσης και κατοχύρωσης της ασφάλειας των χώρων αποθ</w:t>
      </w:r>
      <w:r>
        <w:rPr>
          <w:rFonts w:ascii="Times New Roman" w:hAnsi="Times New Roman"/>
          <w:noProof/>
          <w:sz w:val="24"/>
        </w:rPr>
        <w:t>ήκευσης και κάθε τέτοια εξόρυξη θα πραγματοποιείται μόνο εάν είναι απαραίτητη για την ασφαλή αποθήκευση του CO</w:t>
      </w:r>
      <w:r>
        <w:rPr>
          <w:rFonts w:ascii="Times New Roman" w:hAnsi="Times New Roman"/>
          <w:noProof/>
          <w:sz w:val="24"/>
          <w:vertAlign w:val="subscript"/>
        </w:rPr>
        <w:t>2</w:t>
      </w:r>
      <w:r>
        <w:rPr>
          <w:rFonts w:ascii="Times New Roman" w:hAnsi="Times New Roman"/>
          <w:noProof/>
          <w:sz w:val="24"/>
        </w:rPr>
        <w:t>. Το CO</w:t>
      </w:r>
      <w:r>
        <w:rPr>
          <w:rFonts w:ascii="Times New Roman" w:hAnsi="Times New Roman"/>
          <w:noProof/>
          <w:sz w:val="24"/>
          <w:vertAlign w:val="subscript"/>
        </w:rPr>
        <w:t>2</w:t>
      </w:r>
      <w:r>
        <w:rPr>
          <w:rFonts w:ascii="Times New Roman" w:hAnsi="Times New Roman"/>
          <w:noProof/>
          <w:sz w:val="24"/>
        </w:rPr>
        <w:t>, μαζί με τυχόν πετρέλαιο ή φυσικό αέριο που μπορεί να εξορύσσεται, θα διαχωρίζεται και θα επιστρέφεται για μόνιμη αποθήκευση.</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υλοποίησ</w:t>
      </w:r>
      <w:r>
        <w:rPr>
          <w:rFonts w:ascii="Times New Roman" w:hAnsi="Times New Roman"/>
          <w:noProof/>
          <w:sz w:val="24"/>
        </w:rPr>
        <w:t>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Πλαίσιο εγκατάστασης και λειτουργία υποδομών φόρτισης ηλεκτρικών οχημάτων (αναγνωριστικό μέτρου: 16281)</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μεταρρύθμιση θεσπίζει ολοκληρωμένο κανονιστικό πλαίσιο για την εγκατάσταση κα</w:t>
      </w:r>
      <w:r>
        <w:rPr>
          <w:rFonts w:ascii="Times New Roman" w:hAnsi="Times New Roman"/>
          <w:noProof/>
          <w:sz w:val="24"/>
        </w:rPr>
        <w:t>ι λειτουργία σημείων φόρτισης ηλεκτρικών οχημάτων. Αυτό θα θέσει την Ελλάδα σε πορεία επίτευξης του στόχου του ΕΣΕΚ για μερίδιο ηλεκτρικών οχημάτων της τάξης του 30 % στην εγχώρια αγορά έως το 2030. Έως το τέλος του 2022 το Υπουργείο Περιβάλλοντος και Ενέρ</w:t>
      </w:r>
      <w:r>
        <w:rPr>
          <w:rFonts w:ascii="Times New Roman" w:hAnsi="Times New Roman"/>
          <w:noProof/>
          <w:sz w:val="24"/>
        </w:rPr>
        <w:t>γειας θα εγκρίνει τουλάχιστον 300 σχέδια που θα υποβληθούν από τοπικές αρχές για την εγκατάσταση δημόσια διαθέσιμων σημείων φόρτισης ηλεκτρικών οχημάτων. Η υλοποίηση της μεταρρύθμισης θα ολοκληρωθεί έως τις Σάββατο, 31 Δεκεμβρίου 2022.</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Ηλεκτροκίν</w:t>
      </w:r>
      <w:r>
        <w:rPr>
          <w:rFonts w:ascii="Times New Roman" w:hAnsi="Times New Roman"/>
          <w:noProof/>
          <w:sz w:val="24"/>
        </w:rPr>
        <w:t>ηση (αναγνωριστικό μέτρου: 16924)</w:t>
      </w:r>
    </w:p>
    <w:p w:rsidR="00CB4C76" w:rsidRDefault="00D40360">
      <w:pPr>
        <w:spacing w:before="120" w:after="120" w:line="240" w:lineRule="auto"/>
        <w:jc w:val="both"/>
        <w:rPr>
          <w:rFonts w:ascii="Times New Roman" w:hAnsi="Times New Roman" w:cs="Times New Roman"/>
          <w:b/>
          <w:bCs/>
          <w:noProof/>
          <w:sz w:val="24"/>
          <w:u w:val="single"/>
        </w:rPr>
      </w:pPr>
      <w:r>
        <w:rPr>
          <w:rFonts w:ascii="Times New Roman" w:hAnsi="Times New Roman"/>
          <w:noProof/>
          <w:sz w:val="24"/>
        </w:rPr>
        <w:t>Η επένδυση αφορά την ηλεκτροκίνηση σύμφωνα με τους στόχους του ΕΣΕΚ και περιλαμβάνει: 1) στήριξη της εγκατάστασης δημόσια διαθέσιμων σημείων φόρτισης σε βασικές αστικές και περιαστικές τοποθεσίες και σημεία ενδιαφέροντος (</w:t>
      </w:r>
      <w:r>
        <w:rPr>
          <w:rFonts w:ascii="Times New Roman" w:hAnsi="Times New Roman"/>
          <w:noProof/>
          <w:sz w:val="24"/>
        </w:rPr>
        <w:t xml:space="preserve">όπως αεροδρόμια, αυτοκινητόδρομους, λιμένες και σε χώρους στάθμευσης)· 2) αντικατάσταση παλαιότερων λεωφορείων με 220 νέα ηλεκτρικά· 3) κίνητρα για την αντικατάσταση παλαιότερων ταξί με 2 000 ηλεκτρικά οχήματα με συσσωρευτή· 4) μεταρρύθμιση της νομοθεσίας </w:t>
      </w:r>
      <w:r>
        <w:rPr>
          <w:rFonts w:ascii="Times New Roman" w:hAnsi="Times New Roman"/>
          <w:noProof/>
          <w:sz w:val="24"/>
        </w:rPr>
        <w:t>για τις υποχρεώσεις παροχής δημόσιας υπηρεσίας όσον αφορά τις εταιρείες εκμετάλλευσης λεωφορείων (ΚΤΕΛ) σύμφωνα με το τρέχον κεκτημένο της ΕΕ, η οποία θα δώσει σε ΚΤΕΛ εκτός της Αθήνας και της Θεσσαλονίκης τη δυνατότητα να επενδύσουν με ασφάλεια σε ηλεκτρι</w:t>
      </w:r>
      <w:r>
        <w:rPr>
          <w:rFonts w:ascii="Times New Roman" w:hAnsi="Times New Roman"/>
          <w:noProof/>
          <w:sz w:val="24"/>
        </w:rPr>
        <w:t>κά οχήματα δημόσιων συγκοινωνιών· και 5) εκπόνηση μελέτης σκοπιμότητας για την ίδρυση οργανισμού για τις ηλεκτρικές μεταφορές, ο οποίος θα διασφαλίσει τον κατάλληλο σχεδιασμό και συντονισμό μεταξύ των υποδομών μεταφορών και ενέργειας, των αρχών περιφερειακ</w:t>
      </w:r>
      <w:r>
        <w:rPr>
          <w:rFonts w:ascii="Times New Roman" w:hAnsi="Times New Roman"/>
          <w:noProof/>
          <w:sz w:val="24"/>
        </w:rPr>
        <w:t>ής και τοπικής αυτοδιοίκησης και άλλων ενδιαφερόμενων μερών στον τομέα της έρευνας και τον ιδιωτικό τομέα. Η επενδυτική συνιστώσα για την αντικατάσταση παλαιών λεωφορείων και οχημάτων θα συμμορφώνεται με την τεχνική καθοδήγηση σχετικά με την εφαρμογή της α</w:t>
      </w:r>
      <w:r>
        <w:rPr>
          <w:rFonts w:ascii="Times New Roman" w:hAnsi="Times New Roman"/>
          <w:noProof/>
          <w:sz w:val="24"/>
        </w:rPr>
        <w:t>ρχής της «μη πρόκλησης σημαντικής βλάβης» (2021/C58/01), με ιδιαίτερη αναφορά στην απόσυρση παλαιότερων οχημάτων/λεωφορείων που πραγματοποιείται από εξουσιοδοτημένη εγκατάσταση επεξεργασίας, σύμφωνα με την οδηγία για τα οχήματα στο τέλος του κύκλου ζωής το</w:t>
      </w:r>
      <w:r>
        <w:rPr>
          <w:rFonts w:ascii="Times New Roman" w:hAnsi="Times New Roman"/>
          <w:noProof/>
          <w:sz w:val="24"/>
        </w:rPr>
        <w:t>υς (2000/53/ΕΚ). Η υλοποίηση της επένδυσης θα ολοκληρωθεί έως τις 31 Δεκεμβρίου 2025.</w:t>
      </w:r>
    </w:p>
    <w:p w:rsidR="00CB4C76" w:rsidRDefault="00CB4C76">
      <w:pPr>
        <w:spacing w:before="120" w:after="120" w:line="240" w:lineRule="auto"/>
        <w:ind w:left="709"/>
        <w:jc w:val="both"/>
        <w:rPr>
          <w:rFonts w:ascii="Times New Roman" w:hAnsi="Times New Roman" w:cs="Times New Roman"/>
          <w:noProof/>
          <w:sz w:val="24"/>
        </w:rPr>
        <w:sectPr w:rsidR="00CB4C76">
          <w:headerReference w:type="even" r:id="rId45"/>
          <w:headerReference w:type="default" r:id="rId46"/>
          <w:footerReference w:type="even" r:id="rId47"/>
          <w:footerReference w:type="default" r:id="rId48"/>
          <w:headerReference w:type="first" r:id="rId49"/>
          <w:footerReference w:type="first" r:id="rId50"/>
          <w:pgSz w:w="11907" w:h="16839"/>
          <w:pgMar w:top="1134" w:right="1418" w:bottom="1134" w:left="1418" w:header="709" w:footer="709" w:gutter="0"/>
          <w:cols w:space="720"/>
          <w:docGrid w:linePitch="360"/>
        </w:sectPr>
      </w:pPr>
    </w:p>
    <w:p w:rsidR="00CB4C76" w:rsidRDefault="00D40360">
      <w:pPr>
        <w:keepNext/>
        <w:keepLines/>
        <w:spacing w:before="40" w:after="0" w:line="240" w:lineRule="auto"/>
        <w:jc w:val="both"/>
        <w:outlineLvl w:val="4"/>
        <w:rPr>
          <w:rFonts w:ascii="Times New Roman" w:hAnsi="Times New Roman" w:cs="Times New Roman"/>
          <w:b/>
          <w:bCs/>
          <w:noProof/>
          <w:sz w:val="24"/>
          <w:u w:val="single"/>
        </w:rPr>
      </w:pPr>
      <w:r>
        <w:rPr>
          <w:rFonts w:ascii="Times New Roman" w:hAnsi="Times New Roman"/>
          <w:b/>
          <w:bCs/>
          <w:noProof/>
          <w:sz w:val="24"/>
          <w:u w:val="single"/>
        </w:rPr>
        <w:t xml:space="preserve">Γ.2. </w:t>
      </w:r>
      <w:r>
        <w:rPr>
          <w:rFonts w:ascii="Times New Roman" w:hAnsi="Times New Roman"/>
          <w:b/>
          <w:noProof/>
          <w:sz w:val="24"/>
          <w:u w:val="single"/>
        </w:rPr>
        <w:tab/>
      </w:r>
      <w:r>
        <w:rPr>
          <w:rFonts w:ascii="Times New Roman" w:hAnsi="Times New Roman"/>
          <w:b/>
          <w:bCs/>
          <w:noProof/>
          <w:sz w:val="24"/>
          <w:u w:val="single"/>
        </w:rPr>
        <w:t xml:space="preserve">Ορόσημα, στόχοι, δείκτες και χρονοδιάγραμμα για την παρακολούθηση και την υλοποίηση της μη επιστρεπτέας </w:t>
      </w:r>
      <w:r>
        <w:rPr>
          <w:rFonts w:ascii="Times New Roman" w:hAnsi="Times New Roman"/>
          <w:b/>
          <w:bCs/>
          <w:noProof/>
          <w:sz w:val="24"/>
          <w:u w:val="single"/>
        </w:rPr>
        <w:t>χρηματοδοτικής στήριξης</w:t>
      </w:r>
    </w:p>
    <w:p w:rsidR="00CB4C76" w:rsidRDefault="00CB4C76">
      <w:pPr>
        <w:keepNext/>
        <w:keepLines/>
        <w:spacing w:before="40" w:after="0" w:line="240" w:lineRule="auto"/>
        <w:jc w:val="both"/>
        <w:outlineLvl w:val="4"/>
        <w:rPr>
          <w:rFonts w:ascii="Cambria" w:eastAsia="Times New Roman" w:hAnsi="Cambria"/>
          <w:noProof/>
          <w:color w:val="365F91"/>
          <w:sz w:val="24"/>
        </w:rPr>
      </w:pP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Βασική μεταρρύθμιση 3: Πλαίσιο εγκατάστασης και λειτουργίας υποδομών φόρτισης ηλεκτρικών οχημάτων</w:t>
      </w:r>
    </w:p>
    <w:tbl>
      <w:tblPr>
        <w:tblpPr w:leftFromText="180" w:rightFromText="180" w:vertAnchor="text" w:tblpX="113" w:tblpY="1"/>
        <w:tblOverlap w:val="never"/>
        <w:tblW w:w="15745" w:type="dxa"/>
        <w:tblLook w:val="04A0" w:firstRow="1" w:lastRow="0" w:firstColumn="1" w:lastColumn="0" w:noHBand="0" w:noVBand="1"/>
      </w:tblPr>
      <w:tblGrid>
        <w:gridCol w:w="1027"/>
        <w:gridCol w:w="1596"/>
        <w:gridCol w:w="1505"/>
        <w:gridCol w:w="1197"/>
        <w:gridCol w:w="1717"/>
        <w:gridCol w:w="1330"/>
        <w:gridCol w:w="1090"/>
        <w:gridCol w:w="756"/>
        <w:gridCol w:w="992"/>
        <w:gridCol w:w="851"/>
        <w:gridCol w:w="4438"/>
      </w:tblGrid>
      <w:tr w:rsidR="00CB4C76">
        <w:trPr>
          <w:trHeight w:val="927"/>
          <w:tblHead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159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1197"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71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Ποιοτικοί δείκτες   (για τα ορόσημα)</w:t>
            </w:r>
          </w:p>
        </w:tc>
        <w:tc>
          <w:tcPr>
            <w:tcW w:w="2961"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Ποσοτικοί δείκτες </w:t>
            </w:r>
            <w:r>
              <w:rPr>
                <w:rFonts w:ascii="Times New Roman" w:hAnsi="Times New Roman"/>
                <w:b/>
                <w:bCs/>
                <w:noProof/>
                <w:sz w:val="18"/>
                <w:szCs w:val="18"/>
              </w:rPr>
              <w:t xml:space="preserve">  (για τους στόχους)</w:t>
            </w:r>
          </w:p>
        </w:tc>
        <w:tc>
          <w:tcPr>
            <w:tcW w:w="1843"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443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 ορόσημου και στόχου</w:t>
            </w:r>
          </w:p>
        </w:tc>
      </w:tr>
      <w:tr w:rsidR="00CB4C76">
        <w:trPr>
          <w:trHeight w:val="1013"/>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197" w:type="dxa"/>
            <w:vMerge/>
            <w:tcBorders>
              <w:top w:val="single" w:sz="4" w:space="0" w:color="auto"/>
              <w:left w:val="nil"/>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71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162"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1090"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709"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992"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851"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4438"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42</w:t>
            </w:r>
          </w:p>
        </w:tc>
        <w:tc>
          <w:tcPr>
            <w:tcW w:w="159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3 - 1.3. Επαναφόρτιση και ανεφοδιασμός — 16281_Πλαίσιο εγκατάστασης και λειτουργίας υποδομών φόρτισης ηλεκτρικών οχημάτων</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9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Σημεία φόρτισης ηλεκτρικών οχημάτων — Έναρξη ισχύος του νομικού πλαισίου</w:t>
            </w:r>
          </w:p>
        </w:tc>
        <w:tc>
          <w:tcPr>
            <w:tcW w:w="171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των υπουργικών αποφάσεων που </w:t>
            </w:r>
            <w:r>
              <w:rPr>
                <w:noProof/>
                <w:color w:val="006100"/>
                <w:sz w:val="18"/>
                <w:szCs w:val="18"/>
              </w:rPr>
              <w:t>εκδόθηκαν.</w:t>
            </w:r>
          </w:p>
        </w:tc>
        <w:tc>
          <w:tcPr>
            <w:tcW w:w="116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90"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3ο τρίμηνο</w:t>
            </w: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2021</w:t>
            </w:r>
          </w:p>
        </w:tc>
        <w:tc>
          <w:tcPr>
            <w:tcW w:w="443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όλων των υπουργικών αποφάσεων (ΥΑ) που προβλέπονται στον νόμο 4710/2020 και υπογράφηκαν από τον υπουργό Περιβάλλοντος και Ενέργειας, τον υπουργό Υποδομών και Μεταφορών, τον υπουργό Εσωτερικών και τον υπουργό Οικο</w:t>
            </w:r>
            <w:r>
              <w:rPr>
                <w:noProof/>
                <w:color w:val="006100"/>
                <w:sz w:val="18"/>
                <w:szCs w:val="18"/>
              </w:rPr>
              <w:t>νομικών για την οργάνωση της αγοράς ηλεκτρικών οχημάτων, με έμφαση στην αγορά υπηρεσιών φόρτισης και την παροχή φορολογικών κινήτρων για την αγορά ηλεκτρικών οχημάτων και την εγκατάσταση υποδομών φόρτισης ηλεκτρικών οχημάτων.</w:t>
            </w:r>
          </w:p>
        </w:tc>
      </w:tr>
      <w:tr w:rsidR="00CB4C76">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43</w:t>
            </w:r>
          </w:p>
        </w:tc>
        <w:tc>
          <w:tcPr>
            <w:tcW w:w="159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3 - 1.3. Επαναφόρτιση και </w:t>
            </w:r>
            <w:r>
              <w:rPr>
                <w:noProof/>
                <w:color w:val="006100"/>
                <w:sz w:val="18"/>
                <w:szCs w:val="18"/>
              </w:rPr>
              <w:t>ανεφοδιασμός — 16281_Πλαίσιο εγκατάστασης και λειτουργίας υποδομών φόρτισης ηλεκτρικών οχημάτων</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19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Σημεία φόρτισης ηλεκτρικών οχημάτων — έγκριση τοπικών σχεδίων</w:t>
            </w:r>
          </w:p>
        </w:tc>
        <w:tc>
          <w:tcPr>
            <w:tcW w:w="171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6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Αριθμός σχεδίων που εγκρίθηκαν από το Υπουργείο Περιβάλλοντος και Ενέργειας</w:t>
            </w:r>
          </w:p>
        </w:tc>
        <w:tc>
          <w:tcPr>
            <w:tcW w:w="109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300</w:t>
            </w: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4ο </w:t>
            </w:r>
            <w:r>
              <w:rPr>
                <w:noProof/>
                <w:color w:val="006100"/>
                <w:sz w:val="18"/>
                <w:szCs w:val="18"/>
              </w:rPr>
              <w:t>τρίμηνο</w:t>
            </w: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43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Έγκριση από το Υπουργείο Περιβάλλοντος και Ενέργειας τουλάχιστον 300 σχεδίων που θα υποβληθούν από τις τοπικές αρχές για την εγκατάσταση δημόσια διαθέσιμων σημείων φόρτισης ηλεκτρικών οχημάτων.</w:t>
            </w:r>
          </w:p>
        </w:tc>
      </w:tr>
    </w:tbl>
    <w:p w:rsidR="00CB4C76" w:rsidRDefault="00CB4C76">
      <w:pPr>
        <w:spacing w:before="120" w:after="120" w:line="240" w:lineRule="auto"/>
        <w:ind w:left="709"/>
        <w:jc w:val="both"/>
        <w:rPr>
          <w:rFonts w:ascii="Times New Roman" w:hAnsi="Times New Roman" w:cs="Times New Roman"/>
          <w:noProof/>
          <w:sz w:val="24"/>
          <w:szCs w:val="24"/>
        </w:rPr>
      </w:pP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Ομάδα 4: Ηλεκτροκίνηση</w:t>
      </w:r>
    </w:p>
    <w:p w:rsidR="00CB4C76" w:rsidRDefault="00D40360">
      <w:pPr>
        <w:spacing w:before="120" w:after="120" w:line="240" w:lineRule="auto"/>
        <w:ind w:left="709"/>
        <w:rPr>
          <w:rFonts w:ascii="Times New Roman" w:hAnsi="Times New Roman" w:cs="Times New Roman"/>
          <w:noProof/>
          <w:sz w:val="24"/>
        </w:rPr>
      </w:pPr>
      <w:r>
        <w:rPr>
          <w:rFonts w:ascii="Times New Roman" w:hAnsi="Times New Roman"/>
          <w:noProof/>
          <w:sz w:val="24"/>
        </w:rPr>
        <w:t xml:space="preserve">Τα μέτρα που </w:t>
      </w:r>
      <w:r>
        <w:rPr>
          <w:rFonts w:ascii="Times New Roman" w:hAnsi="Times New Roman"/>
          <w:noProof/>
          <w:sz w:val="24"/>
        </w:rPr>
        <w:t>περιλαμβάνονται στην παρούσα ομάδα είναι τα εξής:</w:t>
      </w:r>
    </w:p>
    <w:p w:rsidR="00CB4C76" w:rsidRDefault="00D40360">
      <w:pPr>
        <w:spacing w:before="120" w:after="120" w:line="240" w:lineRule="auto"/>
        <w:ind w:left="709"/>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Produc-E Green (αναγνωριστικό: 16831)</w:t>
      </w:r>
    </w:p>
    <w:p w:rsidR="00CB4C76" w:rsidRDefault="00D40360">
      <w:pPr>
        <w:spacing w:before="120" w:after="120" w:line="240" w:lineRule="auto"/>
        <w:ind w:left="709"/>
        <w:rPr>
          <w:rFonts w:ascii="Times New Roman" w:hAnsi="Times New Roman" w:cs="Times New Roman"/>
          <w:noProof/>
          <w:sz w:val="24"/>
        </w:rPr>
        <w:sectPr w:rsidR="00CB4C76">
          <w:headerReference w:type="even" r:id="rId51"/>
          <w:headerReference w:type="default" r:id="rId52"/>
          <w:footerReference w:type="even" r:id="rId53"/>
          <w:footerReference w:type="default" r:id="rId54"/>
          <w:headerReference w:type="first" r:id="rId55"/>
          <w:footerReference w:type="first" r:id="rId56"/>
          <w:pgSz w:w="16839" w:h="11907" w:orient="landscape"/>
          <w:pgMar w:top="720" w:right="720" w:bottom="720" w:left="720" w:header="709" w:footer="709" w:gutter="0"/>
          <w:cols w:space="720"/>
          <w:docGrid w:linePitch="360"/>
        </w:sectPr>
      </w:pPr>
      <w:r>
        <w:rPr>
          <w:rFonts w:ascii="Times New Roman" w:hAnsi="Times New Roman"/>
          <w:noProof/>
          <w:sz w:val="24"/>
        </w:rPr>
        <w:t>●</w:t>
      </w:r>
      <w:r>
        <w:rPr>
          <w:rFonts w:ascii="Times New Roman" w:hAnsi="Times New Roman"/>
          <w:noProof/>
          <w:sz w:val="24"/>
        </w:rPr>
        <w:tab/>
        <w:t xml:space="preserve">Ηλεκτροκίνηση (αναγνωριστικό: 16924) </w:t>
      </w:r>
    </w:p>
    <w:p w:rsidR="00CB4C76" w:rsidRDefault="00CB4C76">
      <w:pPr>
        <w:spacing w:before="120" w:after="120" w:line="240" w:lineRule="auto"/>
        <w:ind w:left="709"/>
        <w:rPr>
          <w:rFonts w:ascii="Times New Roman" w:hAnsi="Times New Roman" w:cs="Times New Roman"/>
          <w:noProof/>
          <w:sz w:val="24"/>
        </w:rPr>
      </w:pPr>
    </w:p>
    <w:tbl>
      <w:tblPr>
        <w:tblW w:w="15588" w:type="dxa"/>
        <w:tblInd w:w="113" w:type="dxa"/>
        <w:tblLook w:val="04A0" w:firstRow="1" w:lastRow="0" w:firstColumn="1" w:lastColumn="0" w:noHBand="0" w:noVBand="1"/>
      </w:tblPr>
      <w:tblGrid>
        <w:gridCol w:w="1027"/>
        <w:gridCol w:w="1879"/>
        <w:gridCol w:w="1505"/>
        <w:gridCol w:w="1418"/>
        <w:gridCol w:w="2377"/>
        <w:gridCol w:w="1513"/>
        <w:gridCol w:w="857"/>
        <w:gridCol w:w="756"/>
        <w:gridCol w:w="863"/>
        <w:gridCol w:w="709"/>
        <w:gridCol w:w="4200"/>
      </w:tblGrid>
      <w:tr w:rsidR="00CB4C76">
        <w:trPr>
          <w:trHeight w:val="939"/>
          <w:tblHead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1378"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1418"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237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Ποιοτικοί δείκτες   (για τα ορόσημα)</w:t>
            </w:r>
          </w:p>
        </w:tc>
        <w:tc>
          <w:tcPr>
            <w:tcW w:w="2641"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Ποσοτικοί δείκτες   (για τους στόχους)</w:t>
            </w:r>
          </w:p>
        </w:tc>
        <w:tc>
          <w:tcPr>
            <w:tcW w:w="1555"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420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 ορόσημου και στόχου</w:t>
            </w:r>
          </w:p>
        </w:tc>
      </w:tr>
      <w:tr w:rsidR="00CB4C76">
        <w:trPr>
          <w:trHeight w:val="1027"/>
          <w:tblHeader/>
        </w:trPr>
        <w:tc>
          <w:tcPr>
            <w:tcW w:w="1027"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418" w:type="dxa"/>
            <w:vMerge/>
            <w:tcBorders>
              <w:top w:val="single" w:sz="4" w:space="0" w:color="auto"/>
              <w:left w:val="nil"/>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2377"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162"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857"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622"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846"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709"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44</w:t>
            </w:r>
          </w:p>
        </w:tc>
        <w:tc>
          <w:tcPr>
            <w:tcW w:w="137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3 </w:t>
            </w:r>
            <w:r>
              <w:rPr>
                <w:noProof/>
                <w:color w:val="006100"/>
                <w:sz w:val="18"/>
                <w:szCs w:val="18"/>
              </w:rPr>
              <w:t>– 1.3. Επαναφόρτιση και ανεφοδιασμός — 16924_Ηλεκτροκίνηση</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41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Δημόσιες μεταφορές — Έναρξη ισχύος της ρύθμισης της αγοράς για την υποχρέωση παροχής δημόσιας υπηρεσίας (λεωφορεία)</w:t>
            </w:r>
          </w:p>
        </w:tc>
        <w:tc>
          <w:tcPr>
            <w:tcW w:w="237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highlight w:val="yellow"/>
              </w:rPr>
            </w:pPr>
            <w:r>
              <w:rPr>
                <w:noProof/>
                <w:color w:val="006100"/>
                <w:sz w:val="18"/>
                <w:szCs w:val="18"/>
              </w:rPr>
              <w:t>Έναρξη ισχύος του αναθεωρημένου νομικού πλαισίου.</w:t>
            </w:r>
          </w:p>
        </w:tc>
        <w:tc>
          <w:tcPr>
            <w:tcW w:w="116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2021</w:t>
            </w:r>
          </w:p>
        </w:tc>
        <w:tc>
          <w:tcPr>
            <w:tcW w:w="420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Ενίσχυση της ρύθμισης της αγοράς μέσω της έναρξης ισχύος αναθεωρημένου νομοθετικού πλαισίου για τις δημόσιες υπηρεσίες αστικών και περιφερειακών επιβατικών μεταφορών [σύμφωνα με τον κανονισμό (ΕΚ) αριθ. 1370/2007]. Το αναθεωρημένο πλαίσιο: α) διασφαλίζει τ</w:t>
            </w:r>
            <w:r>
              <w:rPr>
                <w:noProof/>
                <w:color w:val="006100"/>
                <w:sz w:val="18"/>
                <w:szCs w:val="18"/>
              </w:rPr>
              <w:t>η συνεχή προσφορά δημόσιων αστικών και περιφερειακών οδικών επιβατικών μεταφορών (προγραμματισμένων και με σταθερό δρομολόγιο)· β) επιβλέπει τον σχεδιασμό, την οργάνωση και τη λειτουργία των συναφών δικτύων μεταφορών· γ) διασφαλίζει δημόσιες οδικές μεταφορ</w:t>
            </w:r>
            <w:r>
              <w:rPr>
                <w:noProof/>
                <w:color w:val="006100"/>
                <w:sz w:val="18"/>
                <w:szCs w:val="18"/>
              </w:rPr>
              <w:t>ές υψηλής ποιότητας με το χαμηλότερο δυνατό κόστος· δ) ρυθμίζει τη διαδικασία χορήγησης αποκλειστικών δικαιωμάτων εκμετάλλευσης δημόσιων περιφερειακών και αστικών γραμμών (προγραμματισμένων και με σταθερό δρομολόγιο)· και ε) ρυθμίζει το ύψος της αποζημίωση</w:t>
            </w:r>
            <w:r>
              <w:rPr>
                <w:noProof/>
                <w:color w:val="006100"/>
                <w:sz w:val="18"/>
                <w:szCs w:val="18"/>
              </w:rPr>
              <w:t>ς για την παροχή των προαναφερόμενων υπηρεσιών. Επιπρόσθετα, ο νόμος καθορίζει τα πρωταρχικά κριτήρια για τις μελλοντικές δημόσιες συμβάσεις παροχής υπηρεσιών επιβατικών μεταφορών. Οι αντίστοιχες περιφέρειες και περιφερειακές ενότητες θεσπίζουν λεπτομερή ε</w:t>
            </w:r>
            <w:r>
              <w:rPr>
                <w:noProof/>
                <w:color w:val="006100"/>
                <w:sz w:val="18"/>
                <w:szCs w:val="18"/>
              </w:rPr>
              <w:t>ιδικά κριτήρια ανά περιφέρεια, τα οποία λαμβάνουν δεόντως υπόψη τις ειδικές ανάγκες συγκοινωνιών κάθε περιφέρειας και προσαρμόζουν αναλόγως τη διαδικασία σύναψης δημόσιων συμβάσεων.</w:t>
            </w:r>
          </w:p>
        </w:tc>
      </w:tr>
      <w:tr w:rsidR="00CB4C76">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45</w:t>
            </w:r>
          </w:p>
        </w:tc>
        <w:tc>
          <w:tcPr>
            <w:tcW w:w="137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 – 1.3. Επαναφόρτιση και ανεφοδιασμός — 16924_Ηλεκτροκίνηση</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41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Δημόσιες μεταφορές — εφαρμογή νέας ρύθμισης της αγοράς για την υποχρέωση παροχής δημόσιας υπηρεσίας (λεωφορεία)</w:t>
            </w:r>
          </w:p>
        </w:tc>
        <w:tc>
          <w:tcPr>
            <w:tcW w:w="237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highlight w:val="yellow"/>
              </w:rPr>
            </w:pPr>
            <w:r>
              <w:rPr>
                <w:noProof/>
                <w:color w:val="006100"/>
                <w:sz w:val="18"/>
                <w:szCs w:val="18"/>
              </w:rPr>
              <w:t>Έναρξη ισχύος του παράγωγου δικαίου σχετικά με το αναθεωρημένο νομικό πλαίσιο.</w:t>
            </w:r>
          </w:p>
        </w:tc>
        <w:tc>
          <w:tcPr>
            <w:tcW w:w="116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20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του παράγωγου δικαίου που </w:t>
            </w:r>
            <w:r>
              <w:rPr>
                <w:noProof/>
                <w:color w:val="006100"/>
                <w:sz w:val="18"/>
                <w:szCs w:val="18"/>
              </w:rPr>
              <w:t>αναφέρεται στο αναθεωρημένο νομικό πλαίσιο για την ενίσχυση της ρύθμισης της αγοράς για τις δημόσιες υπηρεσίες αστικών και περιφερειακών επιβατικών μεταφορών.</w:t>
            </w:r>
          </w:p>
        </w:tc>
      </w:tr>
      <w:tr w:rsidR="00CB4C76">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46</w:t>
            </w:r>
          </w:p>
        </w:tc>
        <w:tc>
          <w:tcPr>
            <w:tcW w:w="137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3 - 1.3. Επαναφόρτιση και ανεφοδιασμός — 16831_Produc-E Green </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41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Βιομηχανικές μονάδες —</w:t>
            </w:r>
            <w:r>
              <w:rPr>
                <w:noProof/>
                <w:color w:val="006100"/>
                <w:sz w:val="18"/>
                <w:szCs w:val="18"/>
              </w:rPr>
              <w:t xml:space="preserve"> έναρξη του προγράμματος</w:t>
            </w:r>
          </w:p>
        </w:tc>
        <w:tc>
          <w:tcPr>
            <w:tcW w:w="237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των υπουργικών αποφάσεων.</w:t>
            </w:r>
          </w:p>
          <w:p w:rsidR="00CB4C76" w:rsidRDefault="00CB4C76">
            <w:pPr>
              <w:spacing w:after="0" w:line="240" w:lineRule="auto"/>
              <w:rPr>
                <w:rFonts w:eastAsia="Times New Roman" w:cs="Calibri"/>
                <w:noProof/>
                <w:color w:val="006100"/>
                <w:sz w:val="18"/>
                <w:szCs w:val="18"/>
                <w:highlight w:val="yellow"/>
                <w:lang w:eastAsia="en-GB"/>
              </w:rPr>
            </w:pPr>
          </w:p>
        </w:tc>
        <w:tc>
          <w:tcPr>
            <w:tcW w:w="116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20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προγράμματος για την επιλογή βιομηχανικών μονάδων και έναρξη ισχύος των σχετικών υπουργικών αποφάσεων του Υπουργείου Περιβάλλοντος και Ενέργειας στις οποίες </w:t>
            </w:r>
            <w:r>
              <w:rPr>
                <w:noProof/>
                <w:color w:val="006100"/>
                <w:sz w:val="18"/>
                <w:szCs w:val="18"/>
              </w:rPr>
              <w:t>καθορίζονται τα εξής:</w:t>
            </w:r>
          </w:p>
          <w:p w:rsidR="00CB4C76" w:rsidRDefault="00D40360">
            <w:pPr>
              <w:spacing w:after="0" w:line="240" w:lineRule="auto"/>
              <w:rPr>
                <w:rFonts w:eastAsia="Times New Roman" w:cs="Calibri"/>
                <w:noProof/>
                <w:color w:val="006100"/>
                <w:sz w:val="18"/>
                <w:szCs w:val="18"/>
              </w:rPr>
            </w:pPr>
            <w:r>
              <w:rPr>
                <w:noProof/>
                <w:color w:val="006100"/>
                <w:sz w:val="18"/>
                <w:szCs w:val="18"/>
              </w:rPr>
              <w:t>— διαδικασία επιλογής με στόχο την οικονομία χαμηλών εκπομπών διοξειδίου του άνθρακα και την ανθεκτικότητα στην κλιματική αλλαγή,</w:t>
            </w:r>
          </w:p>
          <w:p w:rsidR="00CB4C76" w:rsidRDefault="00D40360">
            <w:pPr>
              <w:spacing w:after="0" w:line="240" w:lineRule="auto"/>
              <w:rPr>
                <w:rFonts w:eastAsia="Times New Roman" w:cs="Calibri"/>
                <w:noProof/>
                <w:color w:val="006100"/>
                <w:sz w:val="18"/>
                <w:szCs w:val="18"/>
              </w:rPr>
            </w:pPr>
            <w:r>
              <w:rPr>
                <w:noProof/>
                <w:color w:val="006100"/>
                <w:sz w:val="18"/>
                <w:szCs w:val="18"/>
              </w:rPr>
              <w:t>— ο μηχανισμός υλοποίησης που ορίζεται,</w:t>
            </w:r>
          </w:p>
          <w:p w:rsidR="00CB4C76" w:rsidRDefault="00D40360">
            <w:pPr>
              <w:spacing w:after="0" w:line="240" w:lineRule="auto"/>
              <w:rPr>
                <w:rFonts w:eastAsia="Times New Roman" w:cs="Calibri"/>
                <w:noProof/>
                <w:color w:val="006100"/>
                <w:sz w:val="18"/>
                <w:szCs w:val="18"/>
              </w:rPr>
            </w:pPr>
            <w:r>
              <w:rPr>
                <w:noProof/>
                <w:color w:val="006100"/>
                <w:sz w:val="18"/>
                <w:szCs w:val="18"/>
              </w:rPr>
              <w:t>— μηχανισμός/-οι πιστοποίησης για την επικύρωση της επίτευξης το</w:t>
            </w:r>
            <w:r>
              <w:rPr>
                <w:noProof/>
                <w:color w:val="006100"/>
                <w:sz w:val="18"/>
                <w:szCs w:val="18"/>
              </w:rPr>
              <w:t>υ στόχου σχετικά με την κλιματική αλλαγή (συμπεριλαμβανομένων λεπτομερειών για πιθανά διορθωτικά μέτρα, εάν χρειάζεται) και</w:t>
            </w:r>
          </w:p>
          <w:p w:rsidR="00CB4C76" w:rsidRDefault="00D40360">
            <w:pPr>
              <w:spacing w:after="0" w:line="240" w:lineRule="auto"/>
              <w:rPr>
                <w:rFonts w:eastAsia="Times New Roman" w:cs="Calibri"/>
                <w:noProof/>
                <w:color w:val="006100"/>
                <w:sz w:val="18"/>
                <w:szCs w:val="18"/>
              </w:rPr>
            </w:pPr>
            <w:r>
              <w:rPr>
                <w:noProof/>
                <w:color w:val="006100"/>
                <w:sz w:val="18"/>
                <w:szCs w:val="18"/>
              </w:rPr>
              <w:t>— χρονοδιάγραμμα.</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Τα καθορισμένα κριτήρια επιλογής/επιλεξιμότητας διασφαλίζουν ότι τα επιλεγμένα έργα συμμορφώνονται με την τεχνική</w:t>
            </w:r>
            <w:r>
              <w:rPr>
                <w:noProof/>
                <w:color w:val="006100"/>
                <w:sz w:val="18"/>
                <w:szCs w:val="18"/>
              </w:rPr>
              <w:t xml:space="preserve"> καθοδήγηση σχετικά με την εφαρμογή της αρχής της «μη πρόκλησης σημαντικής βλάβης» (2021/C58/01) μέσω της χρήσης καταλόγου αποκλεισμού και της απαίτησης συμμόρφωσης με τη σχετική ενωσιακή και εθνική περιβαλλοντική νομοθεσία.</w:t>
            </w:r>
          </w:p>
        </w:tc>
      </w:tr>
      <w:tr w:rsidR="00CB4C76">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47</w:t>
            </w:r>
          </w:p>
        </w:tc>
        <w:tc>
          <w:tcPr>
            <w:tcW w:w="137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3 - 1.3. Επαναφόρτιση και </w:t>
            </w:r>
            <w:r>
              <w:rPr>
                <w:noProof/>
                <w:color w:val="006100"/>
                <w:sz w:val="18"/>
                <w:szCs w:val="18"/>
              </w:rPr>
              <w:t>ανεφοδιασμός — 16924_Ηλεκτροκίνηση</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41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Σημεία φόρτισης ηλεκτρικών οχημάτων — έναρξη προγραμμάτων</w:t>
            </w:r>
          </w:p>
        </w:tc>
        <w:tc>
          <w:tcPr>
            <w:tcW w:w="237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των υπουργικών αποφάσεων.</w:t>
            </w:r>
          </w:p>
          <w:p w:rsidR="00CB4C76" w:rsidRDefault="00CB4C76">
            <w:pPr>
              <w:spacing w:after="0" w:line="240" w:lineRule="auto"/>
              <w:rPr>
                <w:rFonts w:eastAsia="Times New Roman" w:cs="Calibri"/>
                <w:noProof/>
                <w:color w:val="006100"/>
                <w:sz w:val="18"/>
                <w:szCs w:val="18"/>
                <w:lang w:eastAsia="en-GB"/>
              </w:rPr>
            </w:pPr>
          </w:p>
        </w:tc>
        <w:tc>
          <w:tcPr>
            <w:tcW w:w="116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20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προγράμματος για την επιλογή περισσότερων από 8 000 δημόσια προσβάσιμων σημείων </w:t>
            </w:r>
            <w:r>
              <w:rPr>
                <w:noProof/>
                <w:color w:val="006100"/>
                <w:sz w:val="18"/>
                <w:szCs w:val="18"/>
              </w:rPr>
              <w:t>φόρτισης ηλεκτρικών οχημάτων σε στρατηγικές αστικές και προαστιακές τοποθεσίες εντός των πόλεων και σε σημεία ενδιαφέροντος («Ηλεκτροκίνηση») και έναρξη ισχύος των σχετικών υπουργικών αποφάσεων του Υπουργείου Περιβάλλοντος και Ενέργειας στις οποίες καθορίζ</w:t>
            </w:r>
            <w:r>
              <w:rPr>
                <w:noProof/>
                <w:color w:val="006100"/>
                <w:sz w:val="18"/>
                <w:szCs w:val="18"/>
              </w:rPr>
              <w:t>ονται τα εξής:</w:t>
            </w:r>
          </w:p>
          <w:p w:rsidR="00CB4C76" w:rsidRDefault="00D40360">
            <w:pPr>
              <w:spacing w:after="0" w:line="240" w:lineRule="auto"/>
              <w:rPr>
                <w:rFonts w:eastAsia="Times New Roman" w:cs="Calibri"/>
                <w:noProof/>
                <w:color w:val="006100"/>
                <w:sz w:val="18"/>
                <w:szCs w:val="18"/>
              </w:rPr>
            </w:pPr>
            <w:r>
              <w:rPr>
                <w:noProof/>
                <w:color w:val="006100"/>
                <w:sz w:val="18"/>
                <w:szCs w:val="18"/>
              </w:rPr>
              <w:t>— διαδικασία επιλογής,</w:t>
            </w:r>
          </w:p>
          <w:p w:rsidR="00CB4C76" w:rsidRDefault="00D40360">
            <w:pPr>
              <w:spacing w:after="0" w:line="240" w:lineRule="auto"/>
              <w:rPr>
                <w:rFonts w:eastAsia="Times New Roman" w:cs="Calibri"/>
                <w:noProof/>
                <w:color w:val="006100"/>
                <w:sz w:val="18"/>
                <w:szCs w:val="18"/>
              </w:rPr>
            </w:pPr>
            <w:r>
              <w:rPr>
                <w:noProof/>
                <w:color w:val="006100"/>
                <w:sz w:val="18"/>
                <w:szCs w:val="18"/>
              </w:rPr>
              <w:t>— ο μηχανισμός υλοποίησης που ορίζεται,</w:t>
            </w:r>
          </w:p>
          <w:p w:rsidR="00CB4C76" w:rsidRDefault="00D40360">
            <w:pPr>
              <w:spacing w:after="0" w:line="240" w:lineRule="auto"/>
              <w:rPr>
                <w:rFonts w:eastAsia="Times New Roman" w:cs="Calibri"/>
                <w:noProof/>
                <w:color w:val="006100"/>
                <w:sz w:val="18"/>
                <w:szCs w:val="18"/>
              </w:rPr>
            </w:pPr>
            <w:r>
              <w:rPr>
                <w:noProof/>
                <w:color w:val="006100"/>
                <w:sz w:val="18"/>
                <w:szCs w:val="18"/>
              </w:rPr>
              <w:t>— μηχανισμός/-οι πιστοποίησης για την επικύρωση της επίτευξης του στόχου σχετικά με την κλιματική αλλαγή (συμπεριλαμβανομένων λεπτομερειών για πιθανά διορθωτικά μέτρα, εάν χρειάζ</w:t>
            </w:r>
            <w:r>
              <w:rPr>
                <w:noProof/>
                <w:color w:val="006100"/>
                <w:sz w:val="18"/>
                <w:szCs w:val="18"/>
              </w:rPr>
              <w:t>εται) και</w:t>
            </w:r>
          </w:p>
          <w:p w:rsidR="00CB4C76" w:rsidRDefault="00D40360">
            <w:pPr>
              <w:spacing w:after="0" w:line="240" w:lineRule="auto"/>
              <w:rPr>
                <w:rFonts w:eastAsia="Times New Roman" w:cs="Calibri"/>
                <w:noProof/>
                <w:color w:val="006100"/>
                <w:sz w:val="18"/>
                <w:szCs w:val="18"/>
              </w:rPr>
            </w:pPr>
            <w:r>
              <w:rPr>
                <w:noProof/>
                <w:color w:val="006100"/>
                <w:sz w:val="18"/>
                <w:szCs w:val="18"/>
              </w:rPr>
              <w:t>— χρονοδιάγραμμα</w:t>
            </w:r>
          </w:p>
        </w:tc>
      </w:tr>
      <w:tr w:rsidR="00CB4C76">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48</w:t>
            </w:r>
          </w:p>
        </w:tc>
        <w:tc>
          <w:tcPr>
            <w:tcW w:w="137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 – 1.3. Επαναφόρτιση και ανεφοδιασμός — 16924_Ηλεκτροκίνηση</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41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Βιώσιμες μεταφορές — μελέτη σκοπιμότητας</w:t>
            </w:r>
          </w:p>
        </w:tc>
        <w:tc>
          <w:tcPr>
            <w:tcW w:w="237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κοινής υπουργικής απόφασης με την οποία εγκρίνεται η μελέτη σκοπιμότητας για έναν οργανισμό </w:t>
            </w:r>
            <w:r>
              <w:rPr>
                <w:noProof/>
                <w:color w:val="006100"/>
                <w:sz w:val="18"/>
                <w:szCs w:val="18"/>
              </w:rPr>
              <w:t>ηλεκτροκίνησης.</w:t>
            </w:r>
          </w:p>
        </w:tc>
        <w:tc>
          <w:tcPr>
            <w:tcW w:w="116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20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κοινής υπουργικής απόφασης με την οποία εγκρίνεται μελέτη σκοπιμότητας για τη σύσταση οργανισμού ηλεκτροκίνησης, ο οποίος διασφαλίζει τον κατάλληλο σχεδιασμό και συντονισμό μεταξύ των υποδομών μεταφορών και </w:t>
            </w:r>
            <w:r>
              <w:rPr>
                <w:noProof/>
                <w:color w:val="006100"/>
                <w:sz w:val="18"/>
                <w:szCs w:val="18"/>
              </w:rPr>
              <w:t>ενέργειας, των περιφερειακών και τοπικών αρχών, και προωθεί τις διασυνδέσεις της αλυσίδας εφοδιασμού ηλεκτρικής ενέργειας —συμπεριλαμβανομένων των παραγωγών συσσωρευτών και ΑΠΕ— με τη βάση έρευνας και καινοτομίας.</w:t>
            </w:r>
          </w:p>
        </w:tc>
      </w:tr>
      <w:tr w:rsidR="00CB4C76">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49</w:t>
            </w:r>
          </w:p>
        </w:tc>
        <w:tc>
          <w:tcPr>
            <w:tcW w:w="137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3 - 1.3. Επαναφόρτιση και ανεφοδιασμός</w:t>
            </w:r>
            <w:r>
              <w:rPr>
                <w:noProof/>
                <w:color w:val="006100"/>
                <w:sz w:val="18"/>
                <w:szCs w:val="18"/>
              </w:rPr>
              <w:t xml:space="preserve"> — 16924_Ηλεκτροκίνηση</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41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Σημεία φόρτισης ηλεκτρικών οχημάτων — επιβεβαίωση των σημείων εγκατάστασης</w:t>
            </w:r>
          </w:p>
        </w:tc>
        <w:tc>
          <w:tcPr>
            <w:tcW w:w="237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ανάθεσης από το Υπουργείο Περιβάλλοντος και Ενέργειας για τις αιτήσεις που εγκρίθηκαν</w:t>
            </w:r>
          </w:p>
        </w:tc>
        <w:tc>
          <w:tcPr>
            <w:tcW w:w="116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20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Κοινοποίηση ανάθεσης από το </w:t>
            </w:r>
            <w:r>
              <w:rPr>
                <w:noProof/>
                <w:color w:val="006100"/>
                <w:sz w:val="18"/>
                <w:szCs w:val="18"/>
              </w:rPr>
              <w:t>Υπουργείο Περιβάλλοντος και Ενέργειας για τις εγκεκριμένες αιτήσεις που υποβλήθηκαν για την εγκατάσταση 8 656 δημόσια προσβάσιμων σημείων φόρτισης ηλεκτρικών οχημάτων («Ηλεκτροκίνηση»)</w:t>
            </w:r>
          </w:p>
        </w:tc>
      </w:tr>
      <w:tr w:rsidR="00CB4C76">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50</w:t>
            </w:r>
          </w:p>
        </w:tc>
        <w:tc>
          <w:tcPr>
            <w:tcW w:w="137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3 - 1.3. Επαναφόρτιση και ανεφοδιασμός — 16831_Produc-E Green</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41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Βιομηχανικές μονάδες — επιλογή εταιρειών</w:t>
            </w:r>
          </w:p>
        </w:tc>
        <w:tc>
          <w:tcPr>
            <w:tcW w:w="237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ανάθεσης από το Υπουργείο Περιβάλλοντος και Ενέργειας για τις αιτήσεις που εγκρίθηκαν</w:t>
            </w:r>
          </w:p>
        </w:tc>
        <w:tc>
          <w:tcPr>
            <w:tcW w:w="116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20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Κοινοποίηση ανάθεσης από το Υπουργείο Περιβάλλοντος και Ενέργειας για τις εγκεκριμένες </w:t>
            </w:r>
            <w:r>
              <w:rPr>
                <w:noProof/>
                <w:color w:val="006100"/>
                <w:sz w:val="18"/>
                <w:szCs w:val="18"/>
              </w:rPr>
              <w:t>αιτήσεις που υποβλήθηκαν για περισσότερες από 10 βιομηχανικές μονάδες («Produc-E Green»).</w:t>
            </w:r>
          </w:p>
          <w:p w:rsidR="00CB4C76" w:rsidRDefault="00D40360">
            <w:pPr>
              <w:spacing w:after="0" w:line="240" w:lineRule="auto"/>
              <w:rPr>
                <w:rFonts w:eastAsia="Times New Roman" w:cs="Calibri"/>
                <w:noProof/>
                <w:color w:val="006100"/>
                <w:sz w:val="18"/>
                <w:szCs w:val="18"/>
              </w:rPr>
            </w:pPr>
            <w:r>
              <w:rPr>
                <w:noProof/>
                <w:color w:val="006100"/>
                <w:sz w:val="18"/>
                <w:szCs w:val="18"/>
              </w:rPr>
              <w:t>Οι αιτήσεις θα επιλεγούν σύμφωνα με κριτήρια επιλογής/επιλεξιμότητας και θα διασφαλίζουν ότι τα επιλεγμένα έργα συμμορφώνονται με την τεχνική καθοδήγηση σχετικά με τη</w:t>
            </w:r>
            <w:r>
              <w:rPr>
                <w:noProof/>
                <w:color w:val="006100"/>
                <w:sz w:val="18"/>
                <w:szCs w:val="18"/>
              </w:rPr>
              <w:t>ν εφαρμογή της αρχής της «μη πρόκλησης σημαντικής βλάβης» (2021/C58/01) μέσω της χρήσης καταλόγου αποκλεισμού και της απαίτησης συμμόρφωσης με τη σχετική ενωσιακή και εθνική περιβαλλοντική νομοθεσία.</w:t>
            </w:r>
          </w:p>
        </w:tc>
      </w:tr>
      <w:tr w:rsidR="00CB4C76">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51</w:t>
            </w:r>
          </w:p>
        </w:tc>
        <w:tc>
          <w:tcPr>
            <w:tcW w:w="137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3 - 1.3. Επαναφόρτιση και ανεφοδιασμός — </w:t>
            </w:r>
            <w:r>
              <w:rPr>
                <w:noProof/>
                <w:color w:val="006100"/>
                <w:sz w:val="18"/>
                <w:szCs w:val="18"/>
              </w:rPr>
              <w:t>16831_Produc-E Green</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41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Δέσμευση και αποθήκευση άνθρακα — άδεια αποθήκευσης</w:t>
            </w:r>
          </w:p>
        </w:tc>
        <w:tc>
          <w:tcPr>
            <w:tcW w:w="237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Έκδοση της άδειας αποθήκευσης και θέσπιση συστήματος υποβολής εκθέσεων.</w:t>
            </w:r>
          </w:p>
        </w:tc>
        <w:tc>
          <w:tcPr>
            <w:tcW w:w="116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420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Έκδοση της άδειας αποθήκευσης από το υπουργείο που είναι αρμόδιο για τη δέσμευση και</w:t>
            </w:r>
            <w:r>
              <w:rPr>
                <w:noProof/>
                <w:color w:val="006100"/>
                <w:sz w:val="18"/>
                <w:szCs w:val="18"/>
              </w:rPr>
              <w:t xml:space="preserve"> αποθήκευση άνθρακα υπουργείο σε επιβεβαιωμένο φορέα εκμετάλλευσης. Υποβολή πλήρους αίτησης στο Υπουργείο Περιβάλλοντος και Ενέργειας από τον αιτούντα, η οποία θα περιλαμβάνει όλες τις σχετικές μελέτες, καθώς και μελέτη εκτίμησης περιβαλλοντικών επιπτώσεων</w:t>
            </w:r>
            <w:r>
              <w:rPr>
                <w:noProof/>
                <w:color w:val="006100"/>
                <w:sz w:val="18"/>
                <w:szCs w:val="18"/>
              </w:rPr>
              <w:t>. Καθιέρωση συστήματος υποβολής εκθέσεων για την ετήσια υποβολή εκθέσεων σχετικά με το αποθηκευμένο CO</w:t>
            </w:r>
            <w:r>
              <w:rPr>
                <w:noProof/>
                <w:color w:val="006100"/>
                <w:sz w:val="18"/>
                <w:szCs w:val="18"/>
                <w:vertAlign w:val="subscript"/>
              </w:rPr>
              <w:t>2</w:t>
            </w:r>
            <w:r>
              <w:rPr>
                <w:noProof/>
                <w:color w:val="006100"/>
                <w:sz w:val="18"/>
                <w:szCs w:val="18"/>
              </w:rPr>
              <w:t xml:space="preserve"> και επιβεβαίωση της μη εξόρυξης πετρελαίου, εκτός από την εξόρυξη που περιορίζεται στην κάλυψη των επιτακτικών αναγκών διαχείρισης της πίεσης και κατοχύ</w:t>
            </w:r>
            <w:r>
              <w:rPr>
                <w:noProof/>
                <w:color w:val="006100"/>
                <w:sz w:val="18"/>
                <w:szCs w:val="18"/>
              </w:rPr>
              <w:t>ρωσης της ασφάλειας των χώρων αποθήκευσης, καθώς και ότι κάθε CO</w:t>
            </w:r>
            <w:r>
              <w:rPr>
                <w:noProof/>
                <w:color w:val="006100"/>
                <w:sz w:val="18"/>
                <w:szCs w:val="18"/>
                <w:vertAlign w:val="subscript"/>
              </w:rPr>
              <w:t>2</w:t>
            </w:r>
            <w:r>
              <w:rPr>
                <w:noProof/>
                <w:color w:val="006100"/>
                <w:sz w:val="18"/>
                <w:szCs w:val="18"/>
              </w:rPr>
              <w:t xml:space="preserve"> διεργασιών που συνδέεται με την απαραίτητη εξόρυξη θα διαχωρίζεται και θα επιστρέφεται για μόνιμη αποθήκευση.</w:t>
            </w:r>
          </w:p>
          <w:p w:rsidR="00CB4C76" w:rsidRDefault="00D40360">
            <w:pPr>
              <w:spacing w:after="0" w:line="240" w:lineRule="auto"/>
              <w:rPr>
                <w:rFonts w:eastAsia="Times New Roman" w:cs="Calibri"/>
                <w:noProof/>
                <w:color w:val="006100"/>
                <w:sz w:val="18"/>
                <w:szCs w:val="18"/>
              </w:rPr>
            </w:pPr>
            <w:r>
              <w:rPr>
                <w:noProof/>
                <w:color w:val="006100"/>
                <w:sz w:val="18"/>
                <w:szCs w:val="18"/>
              </w:rPr>
              <w:t>Η παρέμβαση θα πραγματοποιηθεί σύμφωνα με τα κριτήρια επιλογής/επιλεξιμότητας πο</w:t>
            </w:r>
            <w:r>
              <w:rPr>
                <w:noProof/>
                <w:color w:val="006100"/>
                <w:sz w:val="18"/>
                <w:szCs w:val="18"/>
              </w:rPr>
              <w:t>υ περιλαμβάνονται στην τεχνική καθοδήγηση σχετικά με την εφαρμογή της αρχής της «μη πρόκλησης σημαντικής βλάβης» (2021/C58/01), με ιδιαίτερη αναφορά στη συμμόρφωση με την απαίτηση της απουσίας τεχνολογικών εφαρμογών, καθώς και οποιουδήποτε είδους εγκαταστά</w:t>
            </w:r>
            <w:r>
              <w:rPr>
                <w:noProof/>
                <w:color w:val="006100"/>
                <w:sz w:val="18"/>
                <w:szCs w:val="18"/>
              </w:rPr>
              <w:t>σεων και εξοπλισμού που έχουν σχεδιαστεί για την εφαρμογή βελτιωμένης ανάκτησης πετρελαίου (EOR) και την αυξημένη παραγωγή πετρελαίου. Θα ληφθεί μέριμνα ώστε οποιαδήποτε πιθανή εξόρυξη πετρελαίου ή φυσικού αερίου να περιορίζεται στις απαραίτητες ανάγκες δι</w:t>
            </w:r>
            <w:r>
              <w:rPr>
                <w:noProof/>
                <w:color w:val="006100"/>
                <w:sz w:val="18"/>
                <w:szCs w:val="18"/>
              </w:rPr>
              <w:t>αχείρισης της πίεσης και κατοχύρωσης της ασφάλειας των χώρων αποθήκευσης και κάθε τέτοια εξόρυξη θα πραγματοποιείται μόνο εάν είναι απαραίτητη για την ασφαλή αποθήκευση του CO</w:t>
            </w:r>
            <w:r>
              <w:rPr>
                <w:noProof/>
                <w:color w:val="006100"/>
                <w:sz w:val="18"/>
                <w:szCs w:val="18"/>
                <w:vertAlign w:val="subscript"/>
              </w:rPr>
              <w:t>2</w:t>
            </w:r>
            <w:r>
              <w:rPr>
                <w:noProof/>
                <w:color w:val="006100"/>
                <w:sz w:val="18"/>
                <w:szCs w:val="18"/>
              </w:rPr>
              <w:t>. Το CO</w:t>
            </w:r>
            <w:r>
              <w:rPr>
                <w:noProof/>
                <w:color w:val="006100"/>
                <w:sz w:val="18"/>
                <w:szCs w:val="18"/>
                <w:vertAlign w:val="subscript"/>
              </w:rPr>
              <w:t>2</w:t>
            </w:r>
            <w:r>
              <w:rPr>
                <w:noProof/>
                <w:color w:val="006100"/>
                <w:sz w:val="18"/>
                <w:szCs w:val="18"/>
              </w:rPr>
              <w:t>, μαζί με τυχόν πετρέλαιο ή φυσικό αέριο που μπορεί να εξορύσσεται, θα δ</w:t>
            </w:r>
            <w:r>
              <w:rPr>
                <w:noProof/>
                <w:color w:val="006100"/>
                <w:sz w:val="18"/>
                <w:szCs w:val="18"/>
              </w:rPr>
              <w:t>ιαχωρίζεται και θα επιστρέφεται για μόνιμη αποθήκευση.</w:t>
            </w:r>
          </w:p>
        </w:tc>
      </w:tr>
      <w:tr w:rsidR="00CB4C76">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52</w:t>
            </w:r>
          </w:p>
        </w:tc>
        <w:tc>
          <w:tcPr>
            <w:tcW w:w="137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3 - 1.3. Επαναφόρτιση και ανεφοδιασμός — 16924_Ηλεκτροκίνηση</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41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Λεωφορεία και ταξί — αντικατάσταση από ηλεκτρικά</w:t>
            </w:r>
          </w:p>
        </w:tc>
        <w:tc>
          <w:tcPr>
            <w:tcW w:w="237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6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Αριθμός παλαιών ταξί και λεωφορείων που αποσύρονται για διάλυση από </w:t>
            </w:r>
            <w:r>
              <w:rPr>
                <w:noProof/>
                <w:color w:val="006100"/>
                <w:sz w:val="18"/>
                <w:szCs w:val="18"/>
              </w:rPr>
              <w:t>εξουσιοδοτημένη εγκατάσταση επεξεργασίας και αντικαθίστανται από ηλεκτρικά οχήματα με συσσωρευτή ή ηλεκτρικά λεωφορεία</w:t>
            </w: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62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2 200</w:t>
            </w: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420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καθεστώτος επιδότησης των «πράσινων μεταφορών» με α) την αντικατάσταση 2 000 παλαιών ταξί με 2 000</w:t>
            </w:r>
            <w:r>
              <w:rPr>
                <w:noProof/>
                <w:color w:val="006100"/>
                <w:sz w:val="18"/>
                <w:szCs w:val="18"/>
              </w:rPr>
              <w:t xml:space="preserve"> νέα ηλεκτρικά οχήματα με συσσωρευτή (BEV) και β) την αντικατάσταση 220 παλαιών λεωφορείων με 220 νέα ηλεκτρικά λεωφορεία (163 ηλεκτρικά λεωφορεία θα έχουν την έδρα τους στην Αθήνα και 57 ηλεκτρικά λεωφορεία στη Θεσσαλονίκη), στο πλαίσιο της οποίας η απόσυ</w:t>
            </w:r>
            <w:r>
              <w:rPr>
                <w:noProof/>
                <w:color w:val="006100"/>
                <w:sz w:val="18"/>
                <w:szCs w:val="18"/>
              </w:rPr>
              <w:t>ρση παλαιότερων οχημάτων/λεωφορείων για διάλυση θα πραγματοποιηθεί από εξουσιοδοτημένη εγκατάσταση επεξεργασίας σύμφωνα με την οδηγία για τα οχήματα στο τέλος του κύκλου ζωής τους (2000/53/ΕΚ).</w:t>
            </w:r>
          </w:p>
        </w:tc>
      </w:tr>
      <w:tr w:rsidR="00CB4C76">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53</w:t>
            </w:r>
          </w:p>
        </w:tc>
        <w:tc>
          <w:tcPr>
            <w:tcW w:w="137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3 - 1.3. Επαναφόρτιση και ανεφοδιασμός — 16831_Produc-E </w:t>
            </w:r>
            <w:r>
              <w:rPr>
                <w:noProof/>
                <w:color w:val="006100"/>
                <w:sz w:val="18"/>
                <w:szCs w:val="18"/>
              </w:rPr>
              <w:t>Green</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41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Αποθήκευση και δέσμευση άνθρακα — έκδοση πιστοποιητικού λειτουργίας </w:t>
            </w:r>
          </w:p>
        </w:tc>
        <w:tc>
          <w:tcPr>
            <w:tcW w:w="237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Έκδοση πιστοποιητικού λειτουργίας για τη δέσμευση και αποθήκευση άνθρακα.</w:t>
            </w:r>
          </w:p>
        </w:tc>
        <w:tc>
          <w:tcPr>
            <w:tcW w:w="116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20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των εργασιών για τη δέσμευση και την αποθήκευση του άνθρακα σύμφωνα </w:t>
            </w:r>
            <w:r>
              <w:rPr>
                <w:noProof/>
                <w:color w:val="006100"/>
                <w:sz w:val="18"/>
                <w:szCs w:val="18"/>
              </w:rPr>
              <w:t>με τις προδιαγραφές και μετά από επιτυχημένη δοκιμή</w:t>
            </w:r>
          </w:p>
        </w:tc>
      </w:tr>
      <w:tr w:rsidR="00CB4C76">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54</w:t>
            </w:r>
          </w:p>
        </w:tc>
        <w:tc>
          <w:tcPr>
            <w:tcW w:w="137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3 - 1.3. Επαναφόρτιση και ανεφοδιασμός — 16831_Produc-E Green</w:t>
            </w:r>
          </w:p>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41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Βιομηχανικές μονάδες — </w:t>
            </w:r>
          </w:p>
          <w:p w:rsidR="00CB4C76" w:rsidRDefault="00D40360">
            <w:pPr>
              <w:spacing w:after="0" w:line="240" w:lineRule="auto"/>
              <w:rPr>
                <w:rFonts w:eastAsia="Times New Roman" w:cs="Calibri"/>
                <w:noProof/>
                <w:color w:val="006100"/>
                <w:sz w:val="18"/>
                <w:szCs w:val="18"/>
              </w:rPr>
            </w:pPr>
            <w:r>
              <w:rPr>
                <w:noProof/>
                <w:color w:val="006100"/>
                <w:sz w:val="18"/>
                <w:szCs w:val="18"/>
              </w:rPr>
              <w:t>λειτουργία</w:t>
            </w:r>
          </w:p>
        </w:tc>
        <w:tc>
          <w:tcPr>
            <w:tcW w:w="237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Πιστοποίηση της ολοκλήρωσης με έκθεση του Υπουργείου Περιβάλλοντος και Ενέργειας για τις </w:t>
            </w:r>
            <w:r>
              <w:rPr>
                <w:noProof/>
                <w:color w:val="006100"/>
                <w:sz w:val="18"/>
                <w:szCs w:val="18"/>
              </w:rPr>
              <w:t>πλήρως λειτουργικές βιομηχανικές μονάδες</w:t>
            </w:r>
          </w:p>
        </w:tc>
        <w:tc>
          <w:tcPr>
            <w:tcW w:w="116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20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Οι επιλεγμένες βιομηχανικές μονάδες που έχουν λάβει στήριξη θα λειτουργούν πλήρως με ειδικό τμήμα έρευνας και ανάπτυξης για καινοτόμα προϊόντα/υπηρεσίες στον τομέα της βιώσιμης κινητικότητας (όπως</w:t>
            </w:r>
            <w:r>
              <w:rPr>
                <w:noProof/>
                <w:color w:val="006100"/>
                <w:sz w:val="18"/>
                <w:szCs w:val="18"/>
              </w:rPr>
              <w:t xml:space="preserve"> ανακύκλωση συσσωρευτών ηλεκτρικών αυτοκινήτων με επαναχρησιμοποίηση πρώτων υλών, όπως λιθίου και κοβαλτίου, σχεδιασμό ηλεκτρικών οχημάτων και σημεία φόρτισης κανονικής ή υψηλής ισχύος).</w:t>
            </w:r>
          </w:p>
        </w:tc>
      </w:tr>
      <w:tr w:rsidR="00CB4C76">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55</w:t>
            </w:r>
          </w:p>
        </w:tc>
        <w:tc>
          <w:tcPr>
            <w:tcW w:w="137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3 - 1.3. Επαναφόρτιση και ανεφοδιασμός — 16831_Produc-E Green</w:t>
            </w:r>
          </w:p>
          <w:p w:rsidR="00CB4C76" w:rsidRDefault="00D40360">
            <w:pPr>
              <w:spacing w:after="0" w:line="240" w:lineRule="auto"/>
              <w:rPr>
                <w:rFonts w:eastAsia="Times New Roman" w:cs="Calibri"/>
                <w:noProof/>
                <w:color w:val="006100"/>
                <w:sz w:val="18"/>
                <w:szCs w:val="18"/>
              </w:rPr>
            </w:pPr>
            <w:r>
              <w:rPr>
                <w:noProof/>
                <w:color w:val="006100"/>
                <w:sz w:val="18"/>
                <w:szCs w:val="18"/>
              </w:rPr>
              <w:t>16924_Ηλεκτροκίνηση</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41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Σημεία φόρτισης ηλεκτρικών οχημάτων — ολοκλήρωση των εγκαταστάσεων</w:t>
            </w:r>
          </w:p>
        </w:tc>
        <w:tc>
          <w:tcPr>
            <w:tcW w:w="237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6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Αριθμός εγκατεστημένων σημείων φόρτισης ηλεκτρικών οχημάτων, όπως επιβεβαιώνεται από το Υπουργείο Περιβάλλοντος και Ενέργειας</w:t>
            </w: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8 000</w:t>
            </w: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20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της εγκατάστασης τουλάχιστον 8 000 δημόσια προσβάσιμων σημείων φόρτισης ηλεκτρικών οχημάτων σε στρατηγικές αστικές και προαστιακές τοποθεσίες εντός πόλεων και σε σημεία ενδιαφέροντος, καθώς και των επιλεγμένων μονάδων λειτουργίας. </w:t>
            </w:r>
          </w:p>
        </w:tc>
      </w:tr>
    </w:tbl>
    <w:p w:rsidR="00CB4C76" w:rsidRDefault="00CB4C76">
      <w:pPr>
        <w:spacing w:before="120" w:after="120" w:line="240" w:lineRule="auto"/>
        <w:ind w:left="709"/>
        <w:rPr>
          <w:rFonts w:ascii="Times New Roman" w:hAnsi="Times New Roman" w:cs="Times New Roman"/>
          <w:noProof/>
          <w:sz w:val="24"/>
        </w:rPr>
      </w:pPr>
    </w:p>
    <w:p w:rsidR="00CB4C76" w:rsidRDefault="00CB4C76">
      <w:pPr>
        <w:spacing w:before="120" w:after="120" w:line="240" w:lineRule="auto"/>
        <w:ind w:left="709"/>
        <w:rPr>
          <w:rFonts w:ascii="Times New Roman" w:hAnsi="Times New Roman" w:cs="Times New Roman"/>
          <w:noProof/>
          <w:sz w:val="24"/>
        </w:rPr>
        <w:sectPr w:rsidR="00CB4C76">
          <w:headerReference w:type="even" r:id="rId57"/>
          <w:headerReference w:type="default" r:id="rId58"/>
          <w:footerReference w:type="even" r:id="rId59"/>
          <w:footerReference w:type="default" r:id="rId60"/>
          <w:headerReference w:type="first" r:id="rId61"/>
          <w:footerReference w:type="first" r:id="rId62"/>
          <w:pgSz w:w="16839" w:h="11907" w:orient="landscape"/>
          <w:pgMar w:top="720" w:right="720" w:bottom="720" w:left="720" w:header="709" w:footer="709" w:gutter="0"/>
          <w:cols w:space="720"/>
          <w:docGrid w:linePitch="360"/>
        </w:sectPr>
      </w:pPr>
    </w:p>
    <w:p w:rsidR="00CB4C76" w:rsidRDefault="00D40360">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Δ. ΣΥΝΙΣΤΩΣΑ 1.4: ΑΕΙΦΟΡΟΣ ΧΡΗΣΗ ΤΩΝ ΠΟΡΩΝ, ΑΝΘΕΚΤΙΚΟΤΗΤΑ ΣΤΗΝ ΚΛΙΜΑΤΙΚΗ ΑΛΛΑΓΗ ΚΑΙ ΠΡΟΣΤΑΣΙΑ ΤΟΥ ΠΕΡΙΒΑΛΛΟΝΤΟΣ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Αυτή η συνιστώσα του ελληνικού σχεδίου ανάκαμψης και ανθεκτικότητας έχει στόχο την προώθηση της πράσινης μετάβασης. Περιλαμβάνει στοχευμένες μεταρρυθμίσεις και επενδύσεις για την ενίσχυση της προστασίας και της αποκατάστασης του φυσικού περιβάλλοντος, συμπ</w:t>
      </w:r>
      <w:r>
        <w:rPr>
          <w:rFonts w:ascii="Times New Roman" w:hAnsi="Times New Roman"/>
          <w:noProof/>
          <w:sz w:val="24"/>
        </w:rPr>
        <w:t>εριλαμβανομένης της προστασίας της βιοποικιλότητας, τη βελτίωση των περιβαλλοντικών υποδομών και την αποκατάσταση της μείωσης της δασικής κάλυψης. Επιπλέον, περιλαμβάνει μεταρρύθμιση της διαχείρισης αποβλήτων, η οποία προβλέπει ιδίως τη σύσταση εθνικής ρυθ</w:t>
      </w:r>
      <w:r>
        <w:rPr>
          <w:rFonts w:ascii="Times New Roman" w:hAnsi="Times New Roman"/>
          <w:noProof/>
          <w:sz w:val="24"/>
        </w:rPr>
        <w:t>μιστικής αρχής για τα απόβλητα με σκοπό την υποστήριξη της μετάβασης προς μια κυκλική οικονομία βασισμένη στην πρόληψη, την επαναχρησιμοποίηση και την ανακύκλωση των αποβλήτων. Επίσης, ιδρύει εθνική ρυθμιστική αρχή για τα ύδατα, με σκοπό την ενίσχυση της β</w:t>
      </w:r>
      <w:r>
        <w:rPr>
          <w:rFonts w:ascii="Times New Roman" w:hAnsi="Times New Roman"/>
          <w:noProof/>
          <w:sz w:val="24"/>
        </w:rPr>
        <w:t>ιωσιμότητας των δραστηριοτήτων και των επενδύσεων στον τομέα των εταιρειών ύδρευσης. Η υλοποίηση των μεταρρυθμίσεων και των επενδύσεων που περιλαμβάνονται στη συνιστώσα θα αυξήσει την αποδοτικότητα στη χρήση των φυσικών πόρων και θα βελτιώσει την προστασία</w:t>
      </w:r>
      <w:r>
        <w:rPr>
          <w:rFonts w:ascii="Times New Roman" w:hAnsi="Times New Roman"/>
          <w:noProof/>
          <w:sz w:val="24"/>
        </w:rPr>
        <w:t xml:space="preserve"> από περιβαλλοντικούς κινδύνους και επιπτώσεις τόσο για την κοινωνία όσο και για την οικονομία. Η συνιστώσα περιλαμβάνει επίσης επενδύσεις για τη βελτίωση της παροχής πόσιμου νερού και την παροχή αποχέτευσης, καθώς και για την πρόληψη και τον μετριασμό των</w:t>
      </w:r>
      <w:r>
        <w:rPr>
          <w:rFonts w:ascii="Times New Roman" w:hAnsi="Times New Roman"/>
          <w:noProof/>
          <w:sz w:val="24"/>
        </w:rPr>
        <w:t xml:space="preserve"> περιβαλλοντικών προκλήσεων λόγω της κλιματικής αλλαγής. </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συνιστώσα υποστηρίζει την εφαρμογή της ειδικής ανά χώρα σύστασης 3 του 2020 και της ειδικής ανά χώρα σύστασης 2 του 2019, σχετικά με τις δημόσιες και τις ιδιωτικές επενδύσεις. Αναμένεται ότι κανέν</w:t>
      </w:r>
      <w:r>
        <w:rPr>
          <w:rFonts w:ascii="Times New Roman" w:hAnsi="Times New Roman"/>
          <w:noProof/>
          <w:sz w:val="24"/>
        </w:rPr>
        <w:t>α μέτρο στη συνιστώσα αυτή δεν θα βλάπτει σημαντικά τους περιβαλλοντικούς στόχους κατά την έννοια του άρθρου 17 του κανονισμού (ΕΕ) 2020/852, λαμβανομένων υπόψη της περιγραφής των μέτρων και των μέτρων μετριασμού που προβλέπονται στο σχέδιο ανάκαμψης και α</w:t>
      </w:r>
      <w:r>
        <w:rPr>
          <w:rFonts w:ascii="Times New Roman" w:hAnsi="Times New Roman"/>
          <w:noProof/>
          <w:sz w:val="24"/>
        </w:rPr>
        <w:t>νθεκτικότητας σύμφωνα με την τεχνική καθοδήγηση για την εφαρμογή της αρχής της «μη πρόκλησης σημαντικής βλάβης» (2021/C58/01).</w:t>
      </w:r>
    </w:p>
    <w:p w:rsidR="00CB4C76" w:rsidRDefault="00D40360">
      <w:pPr>
        <w:tabs>
          <w:tab w:val="left" w:pos="1134"/>
        </w:tabs>
        <w:spacing w:before="120" w:after="120" w:line="240" w:lineRule="auto"/>
        <w:jc w:val="both"/>
        <w:rPr>
          <w:rFonts w:ascii="Times New Roman" w:hAnsi="Times New Roman" w:cs="Times New Roman"/>
          <w:b/>
          <w:bCs/>
          <w:i/>
          <w:iCs/>
          <w:noProof/>
          <w:color w:val="4F81BD"/>
          <w:sz w:val="24"/>
        </w:rPr>
      </w:pPr>
      <w:r>
        <w:rPr>
          <w:rFonts w:ascii="Times New Roman" w:hAnsi="Times New Roman"/>
          <w:b/>
          <w:bCs/>
          <w:noProof/>
          <w:sz w:val="24"/>
          <w:u w:val="single"/>
        </w:rPr>
        <w:t xml:space="preserve">Δ.1. </w:t>
      </w:r>
      <w:r>
        <w:rPr>
          <w:rFonts w:ascii="Times New Roman" w:hAnsi="Times New Roman"/>
          <w:b/>
          <w:noProof/>
          <w:sz w:val="24"/>
          <w:u w:val="single"/>
        </w:rPr>
        <w:tab/>
      </w:r>
      <w:r>
        <w:rPr>
          <w:rFonts w:ascii="Times New Roman" w:hAnsi="Times New Roman"/>
          <w:b/>
          <w:bCs/>
          <w:noProof/>
          <w:sz w:val="24"/>
          <w:u w:val="single"/>
        </w:rPr>
        <w:t>Περιγραφή των μεταρρυθμίσεων και των επενδύσεων που είναι επιλέξιμες για λήψη μη επιστρεπτέας χρηματοδοτικής στήριξης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w:t>
      </w:r>
      <w:r>
        <w:rPr>
          <w:rFonts w:ascii="Times New Roman" w:hAnsi="Times New Roman"/>
          <w:b/>
          <w:bCs/>
          <w:noProof/>
          <w:sz w:val="24"/>
        </w:rPr>
        <w:t>υση:</w:t>
      </w:r>
      <w:r>
        <w:rPr>
          <w:rFonts w:ascii="Times New Roman" w:hAnsi="Times New Roman"/>
          <w:noProof/>
          <w:sz w:val="24"/>
        </w:rPr>
        <w:t xml:space="preserve"> Έργα ύδρευσης (αναγνωριστικό μέτρου: 16898)</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συνίσταται σε έργα ύδρευσης σε περιοχές της Δυτικής Ελλάδας και των νήσων Λέσβου και Κέρκυρας. Στόχος της επένδυσης είναι η κάλυψη των υψηλών αναγκών υδροδότησης κατά τους θερινούς μήνες και η αντ</w:t>
      </w:r>
      <w:r>
        <w:rPr>
          <w:rFonts w:ascii="Times New Roman" w:hAnsi="Times New Roman"/>
          <w:noProof/>
          <w:sz w:val="24"/>
        </w:rPr>
        <w:t>ιμετώπιση των προβλημάτων διαρροής. Τα συστήματα που θα κατασκευαστούν θα έχουν, κατά μέσο όρο, δείκτη διαρροής υποδομής (ILI) μικρότερο από ή ίσο με 1,5. Σύμφωνα με το μέτρο, όλα τα έργα πρέπει να τηρούν τις ακόλουθες αρχές: i) εφαρμόζονται όλα τα τεχνικά</w:t>
      </w:r>
      <w:r>
        <w:rPr>
          <w:rFonts w:ascii="Times New Roman" w:hAnsi="Times New Roman"/>
          <w:noProof/>
          <w:sz w:val="24"/>
        </w:rPr>
        <w:t xml:space="preserve"> εφικτά και οικολογικά συναφή μέτρα μετριασμού για τη μείωση των δυσμενών επιπτώσεων στα ύδατα και στους σχετικούς οικοτόπους και είδη· ii) στην περίπτωση νεόδμητου φράγματος, διασφαλίζεται ότι αυτό δεν προκαλεί υποβάθμιση ούτε θέτει σε κίνδυνο την επίτευξ</w:t>
      </w:r>
      <w:r>
        <w:rPr>
          <w:rFonts w:ascii="Times New Roman" w:hAnsi="Times New Roman"/>
          <w:noProof/>
          <w:sz w:val="24"/>
        </w:rPr>
        <w:t xml:space="preserve">η της καλής κατάστασης των σχετικών και συνδεδεμένων υδατικών συστημάτων. Αναμένεται ότι το μέτρο αυτό δεν θα βλάπτει σημαντικά τους περιβαλλοντικούς στόχους κατά την έννοια του άρθρου 17 του κανονισμού (ΕΕ) 2020/852, λαμβανομένων υπόψη της περιγραφής του </w:t>
      </w:r>
      <w:r>
        <w:rPr>
          <w:rFonts w:ascii="Times New Roman" w:hAnsi="Times New Roman"/>
          <w:noProof/>
          <w:sz w:val="24"/>
        </w:rPr>
        <w:t>μέτρου και των μέτρων μετριασμού που προβλέπονται στο σχέδιο ανάκαμψης και ανθεκτικότητας σύμφωνα με την τεχνική καθοδήγηση για την εφαρμογή της αρχής της «μη πρόκλησης σημαντικής βλάβης» (2021/C58/01). Ειδικότερα, για κάθε επιμέρους επένδυση, πρέπει να δι</w:t>
      </w:r>
      <w:r>
        <w:rPr>
          <w:rFonts w:ascii="Times New Roman" w:hAnsi="Times New Roman"/>
          <w:noProof/>
          <w:sz w:val="24"/>
        </w:rPr>
        <w:t>ασφαλίζεται η πλήρης συμμόρφωση με τις απαιτήσεις της οδηγίας-πλαισίου για τα ύδατα (οδηγία 2000/60/ΕΚ) πριν από την έναρξη των κατασκευαστικών εργασιών. Επίσης, το μέτρο υπόκειται σε εκτίμηση περιβαλλοντικών επιπτώσεων σύμφωνα με την οδηγία 2011/92/ΕΕ, κα</w:t>
      </w:r>
      <w:r>
        <w:rPr>
          <w:rFonts w:ascii="Times New Roman" w:hAnsi="Times New Roman"/>
          <w:noProof/>
          <w:sz w:val="24"/>
        </w:rPr>
        <w:t>θώς και σε σχετικές εκτιμήσεις στο πλαίσιο της οδηγίας 2000/60/ΕΚ και της οδηγίας 92/43/ΕΟΚ, συμπεριλαμβανομένης της εφαρμογής των απαιτούμενων μέτρων μετριασμού.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Εθνικό σχέδιο </w:t>
      </w:r>
      <w:r>
        <w:rPr>
          <w:rFonts w:ascii="Times New Roman" w:hAnsi="Times New Roman"/>
          <w:noProof/>
          <w:sz w:val="24"/>
        </w:rPr>
        <w:t>αναδάσωσης και εμβληματική επένδυση για την Πάρνηθα (αναγνωριστικό μέτρου: 16849)</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αυτή αποτελείται από δύο μέρη. Πρώτον, την αποκατάσταση 16 500 εκταρίων υποβαθμισμένων δασικών οικοσυστημάτων στην Ελλάδα. Το έργο καλύπτει τόσο τις μελέτες αναδάσ</w:t>
      </w:r>
      <w:r>
        <w:rPr>
          <w:rFonts w:ascii="Times New Roman" w:hAnsi="Times New Roman"/>
          <w:noProof/>
          <w:sz w:val="24"/>
        </w:rPr>
        <w:t>ωσης όσο και την υλοποίησή τους. Δεύτερον, ένα εμβληματικό έργο για το όρος Πάρνηθα, βόρεια της Αθήνας, για την αποκατάσταση του φυσικού περιβάλλοντός του, την καλύτερη προστασία του από τις δασικές πυρκαγιές, τη βελτίωση της πρόσβασης σε αυτό και την ανακ</w:t>
      </w:r>
      <w:r>
        <w:rPr>
          <w:rFonts w:ascii="Times New Roman" w:hAnsi="Times New Roman"/>
          <w:noProof/>
          <w:sz w:val="24"/>
        </w:rPr>
        <w:t>ατασκευή εγκαταλελειμμένων εγκαταστάσεων για ήπιες χρήσεις.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Υποδομές διαχείρισης αστικών λυμάτων και λυματολάσπης από την επεξεργασία λυμάτων (αναγνωριστικό μέτρου: 16846)</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w:t>
      </w:r>
      <w:r>
        <w:rPr>
          <w:rFonts w:ascii="Times New Roman" w:hAnsi="Times New Roman"/>
          <w:noProof/>
          <w:sz w:val="24"/>
        </w:rPr>
        <w:t>νδυση θα μειώσει τη ρύπανση του φυσικού και ανθρωπογενούς περιβάλλοντος που προκαλείται από την επεξεργασία λυμάτων, με την κατασκευή νέων και την αναβάθμιση υφιστάμενων υποδομών. Αποτελείται από τρία υποέργα: α) κατασκευή 37 νέων υποδομών του δικτύου αποχ</w:t>
      </w:r>
      <w:r>
        <w:rPr>
          <w:rFonts w:ascii="Times New Roman" w:hAnsi="Times New Roman"/>
          <w:noProof/>
          <w:sz w:val="24"/>
        </w:rPr>
        <w:t>έτευσης και σταθμών επεξεργασίας λυμάτων (στο εξής: ΣΕΛ), β) αναβάθμιση, επέκταση και εκσυγχρονισμός 11 ΣΕΛ και επαναχρησιμοποίηση των επεξεργασμένων υδάτων και γ) κατασκευή 16 υποδομών διαχείρισης λυματολάσπης από ΣΕΛ. Το μέρος της επένδυσης που αφορά την</w:t>
      </w:r>
      <w:r>
        <w:rPr>
          <w:rFonts w:ascii="Times New Roman" w:hAnsi="Times New Roman"/>
          <w:noProof/>
          <w:sz w:val="24"/>
        </w:rPr>
        <w:t xml:space="preserve"> αναβάθμιση και τον εκσυγχρονισμό 11 ΣΕΛ πρέπει να πληροί την απαίτηση να οδηγήσει η ανανέωση του συστήματος εμπροσθοπορείας λυμάτων σε μειωμένη μέση κατανάλωση ενέργειας κατά τουλάχιστον 10 %, η οποία επιτυγχάνεται αποκλειστικά με μέτρα ενεργειακής απόδοσ</w:t>
      </w:r>
      <w:r>
        <w:rPr>
          <w:rFonts w:ascii="Times New Roman" w:hAnsi="Times New Roman"/>
          <w:noProof/>
          <w:sz w:val="24"/>
        </w:rPr>
        <w:t>ης και όχι με αλλαγές υλικών ή αλλαγές στο φορτίο. Αναμένεται ότι το μέτρο αυτό δεν θα βλάπτει σημαντικά τους περιβαλλοντικούς στόχους κατά την έννοια του άρθρου 17 του κανονισμού (ΕΕ) 2020/852, λαμβανομένων υπόψη της περιγραφής του μέτρου και των μέτρων μ</w:t>
      </w:r>
      <w:r>
        <w:rPr>
          <w:rFonts w:ascii="Times New Roman" w:hAnsi="Times New Roman"/>
          <w:noProof/>
          <w:sz w:val="24"/>
        </w:rPr>
        <w:t>ετριασμού που προβλέπονται στο σχέδιο ανάκαμψης και ανθεκτικότητας σύμφωνα με την τεχνική καθοδήγηση για την εφαρμογή της αρχής της «μη πρόκλησης σημαντικής βλάβης» (2021/C58/01). Ειδικότερα, το μέτρο υπόκειται σε εκτίμηση περιβαλλοντικών επιπτώσεων σύμφων</w:t>
      </w:r>
      <w:r>
        <w:rPr>
          <w:rFonts w:ascii="Times New Roman" w:hAnsi="Times New Roman"/>
          <w:noProof/>
          <w:sz w:val="24"/>
        </w:rPr>
        <w:t xml:space="preserve">α με την οδηγία 2011/92/ΕΕ, καθώς και σε σχετικές εκτιμήσεις στο πλαίσιο της οδηγίας 2000/60/ΕΚ και της οδηγίας 92/43/ΕΟΚ, συμπεριλαμβανομένης της εφαρμογής των απαιτούμενων μέτρων μετριασμού. Η υλοποίηση της επένδυσης θα ολοκληρωθεί έως τις 31 Δεκεμβρίου </w:t>
      </w:r>
      <w:r>
        <w:rPr>
          <w:rFonts w:ascii="Times New Roman" w:hAnsi="Times New Roman"/>
          <w:noProof/>
          <w:sz w:val="24"/>
        </w:rPr>
        <w:t>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Επενδύσεις στο εθνικό αρδευτικό δίκτυο μέσω προγραμμάτων σύμπραξης δημόσιου και ιδιωτικού τομέα (αναγνωριστικό μέτρου: 16285)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είναι ένα ολιστικό πρόγραμμα για την αναβάθμιση και τον εκσυγχρονισμό του εθνικού πλαισίου ρύθμισης του</w:t>
      </w:r>
      <w:r>
        <w:rPr>
          <w:rFonts w:ascii="Times New Roman" w:hAnsi="Times New Roman"/>
          <w:noProof/>
          <w:sz w:val="24"/>
        </w:rPr>
        <w:t xml:space="preserve"> γεωργοπεριβαλλοντικού τομέα, βελτίωσης και αποκατάστασης της γης. Οι επενδύσεις αυτές θα ενισχύσουν την ανθεκτικότητα και την ανταγωνιστικότητα του γεωργικού τομέα, θα τονώσουν την παροχή και την ποιότητα του διαθέσιμου νερού, θα εξορθολογίσουν την κατανά</w:t>
      </w:r>
      <w:r>
        <w:rPr>
          <w:rFonts w:ascii="Times New Roman" w:hAnsi="Times New Roman"/>
          <w:noProof/>
          <w:sz w:val="24"/>
        </w:rPr>
        <w:t>λωση νερού, θα μετριάσουν τους κινδύνους αλάτωσης και απερήμωσης και θα αντιμετωπίσουν το ζήτημα της διατήρησης και της προστασίας της βιοποικιλότητας και των φυσικών οικοτόπων. Το μέτρο αυτό περιλαμβάνει επίσης μεταρρύθμιση του θεσμικού, οργανωτικού και λ</w:t>
      </w:r>
      <w:r>
        <w:rPr>
          <w:rFonts w:ascii="Times New Roman" w:hAnsi="Times New Roman"/>
          <w:noProof/>
          <w:sz w:val="24"/>
        </w:rPr>
        <w:t xml:space="preserve">ειτουργικού πλαισίου των συλλογικών αρδευτικών δικτύων. Σύμφωνα με το μέτρο, όλα τα έργα πρέπει να τηρούν τις ακόλουθες αρχές: i) εφαρμόζονται όλα τα τεχνικά εφικτά και οικολογικά συναφή μέτρα </w:t>
      </w:r>
      <w:r>
        <w:rPr>
          <w:rFonts w:ascii="Times New Roman" w:hAnsi="Times New Roman"/>
          <w:iCs/>
          <w:noProof/>
          <w:sz w:val="24"/>
          <w:szCs w:val="24"/>
        </w:rPr>
        <w:t>προσαρμογής στην κλιματική αλλαγή</w:t>
      </w:r>
      <w:r>
        <w:rPr>
          <w:rFonts w:ascii="Times New Roman" w:hAnsi="Times New Roman"/>
          <w:noProof/>
          <w:sz w:val="24"/>
        </w:rPr>
        <w:t xml:space="preserve">, </w:t>
      </w:r>
      <w:r>
        <w:rPr>
          <w:rFonts w:ascii="Times New Roman" w:hAnsi="Times New Roman"/>
          <w:iCs/>
          <w:noProof/>
          <w:sz w:val="24"/>
          <w:szCs w:val="24"/>
        </w:rPr>
        <w:t>καθώς και μέτρα μετριασμού π</w:t>
      </w:r>
      <w:r>
        <w:rPr>
          <w:rFonts w:ascii="Times New Roman" w:hAnsi="Times New Roman"/>
          <w:iCs/>
          <w:noProof/>
          <w:sz w:val="24"/>
          <w:szCs w:val="24"/>
        </w:rPr>
        <w:t>ιθανών</w:t>
      </w:r>
      <w:r>
        <w:rPr>
          <w:rFonts w:ascii="Times New Roman" w:hAnsi="Times New Roman"/>
          <w:noProof/>
          <w:sz w:val="24"/>
        </w:rPr>
        <w:t xml:space="preserve"> δυσμενών επιπτώσεων στα ύδατα και στους σχετικούς οικοτόπους και είδη, </w:t>
      </w:r>
      <w:r>
        <w:rPr>
          <w:rFonts w:ascii="Times New Roman" w:hAnsi="Times New Roman"/>
          <w:iCs/>
          <w:noProof/>
          <w:sz w:val="24"/>
          <w:szCs w:val="24"/>
        </w:rPr>
        <w:t>εφόσον φαίνεται αναγκαία η λήψη περαιτέρω μέτρων</w:t>
      </w:r>
      <w:r>
        <w:rPr>
          <w:rFonts w:ascii="Times New Roman" w:hAnsi="Times New Roman"/>
          <w:noProof/>
          <w:sz w:val="24"/>
        </w:rPr>
        <w:t>·</w:t>
      </w:r>
      <w:r>
        <w:rPr>
          <w:rFonts w:ascii="Times New Roman" w:hAnsi="Times New Roman"/>
          <w:noProof/>
          <w:sz w:val="24"/>
        </w:rPr>
        <w:t xml:space="preserve"> ii) στην περίπτωση νεόδμητου φράγματος, διασφαλίζεται ότι αυτό δεν προκαλεί υποβάθμιση ούτε θέτει σε κίνδυνο την επίτευξη της κα</w:t>
      </w:r>
      <w:r>
        <w:rPr>
          <w:rFonts w:ascii="Times New Roman" w:hAnsi="Times New Roman"/>
          <w:noProof/>
          <w:sz w:val="24"/>
        </w:rPr>
        <w:t>λής κατάστασης των σχετικών και συνδεδεμένων υδατικών συστημάτων. Αναμένεται ότι το μέτρο αυτό δεν θα βλάπτει σημαντικά τους περιβαλλοντικούς στόχους κατά την έννοια του άρθρου 17 του κανονισμού (ΕΕ) 2020/852, λαμβανομένων υπόψη της περιγραφής του μέτρου κ</w:t>
      </w:r>
      <w:r>
        <w:rPr>
          <w:rFonts w:ascii="Times New Roman" w:hAnsi="Times New Roman"/>
          <w:noProof/>
          <w:sz w:val="24"/>
        </w:rPr>
        <w:t>αι των μέτρων μετριασμού που προβλέπονται στο σχέδιο ανάκαμψης και ανθεκτικότητας σύμφωνα με την τεχνική καθοδήγηση για την εφαρμογή της αρχής της «μη πρόκλησης σημαντικής βλάβης» (2021/C58/01). Ειδικότερα, για κάθε επιμέρους επένδυση, πρέπει να διασφαλίζε</w:t>
      </w:r>
      <w:r>
        <w:rPr>
          <w:rFonts w:ascii="Times New Roman" w:hAnsi="Times New Roman"/>
          <w:noProof/>
          <w:sz w:val="24"/>
        </w:rPr>
        <w:t>ται η πλήρης συμμόρφωση με τις απαιτήσεις της ενωσιακής νομοθεσίας, συμπεριλαμβανομένης της οδηγίας-πλαισίου για τα ύδατα πριν, κατά και μετά την έναρξη των κατασκευαστικών εργασιών. Επίσης, το μέτρο υπόκειται σε εκτίμηση περιβαλλοντικών επιπτώσεων σύμφωνα</w:t>
      </w:r>
      <w:r>
        <w:rPr>
          <w:rFonts w:ascii="Times New Roman" w:hAnsi="Times New Roman"/>
          <w:noProof/>
          <w:sz w:val="24"/>
        </w:rPr>
        <w:t xml:space="preserve"> με την οδηγία 2011/92/ΕΕ, καθώς και σε σχετικές εκτιμήσεις στο πλαίσιο της οδηγίας 2000/60/ΕΚ και της οδηγίας 92/43/ΕΟΚ, συμπεριλαμβανομένης της εφαρμογής των απαιτούμενων μέτρων μετριασμού. Η υλοποίηση της επένδυσης θα ολοκληρωθεί έως τις 31 Δεκεμβρίου 2</w:t>
      </w:r>
      <w:r>
        <w:rPr>
          <w:rFonts w:ascii="Times New Roman" w:hAnsi="Times New Roman"/>
          <w:noProof/>
          <w:sz w:val="24"/>
        </w:rPr>
        <w:t>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Υποδομές παροχής και εξοικονόμησης πόσιμου νερού (αναγνωριστικό μέτρου: 16850)</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αποσκοπεί στη βελτίωση της διαθεσιμότητας και της ποιότητας του πόσιμου νερού και στη μείωση των διαρροών και των κινδύνων για τη δημόσια υγεία που σχε</w:t>
      </w:r>
      <w:r>
        <w:rPr>
          <w:rFonts w:ascii="Times New Roman" w:hAnsi="Times New Roman"/>
          <w:noProof/>
          <w:sz w:val="24"/>
        </w:rPr>
        <w:t>τίζονται με τις υποδομές ύδρευσης. Η επένδυση αποτελείται από τέσσερα υποέργα: α) κατασκευή νέων υποδομών ύδρευσης σε επτά περιοχές και τριών μονάδων αφαλάτωσης, β) εφαρμογή συστημάτων τηλεμετρίας–τηλεχειρισμού για την ανίχνευση διαρροών στα δίκτυα ύδρευση</w:t>
      </w:r>
      <w:r>
        <w:rPr>
          <w:rFonts w:ascii="Times New Roman" w:hAnsi="Times New Roman"/>
          <w:noProof/>
          <w:sz w:val="24"/>
        </w:rPr>
        <w:t>ς, γ) προμήθεια ψηφιακών υδρομέτρων και δ) άλλες δράσεις εξοικονόμησης νερού. Η επένδυση θα πληροί τις ακόλουθες απαιτήσεις: i) το νέο σύστημα πρέπει να έχει μέσο δείκτη διαρροής υποδομής (ILI) μικρότερο από ή ίσο με 1,5, ii) η δραστηριότητα ανακαίνισης πρ</w:t>
      </w:r>
      <w:r>
        <w:rPr>
          <w:rFonts w:ascii="Times New Roman" w:hAnsi="Times New Roman"/>
          <w:noProof/>
          <w:sz w:val="24"/>
        </w:rPr>
        <w:t>έπει να μειώνει τη διαρροή περισσότερο από 20 % και iii) οι μονάδες αφαλάτωσης πρέπει να συνδέονται με ανανεώσιμες πηγές ενέργειας. Αναμένεται ότι το μέτρο αυτό δεν θα βλάπτει σημαντικά τους περιβαλλοντικούς στόχους κατά την έννοια του άρθρου 17 του κανονι</w:t>
      </w:r>
      <w:r>
        <w:rPr>
          <w:rFonts w:ascii="Times New Roman" w:hAnsi="Times New Roman"/>
          <w:noProof/>
          <w:sz w:val="24"/>
        </w:rPr>
        <w:t>σμού (ΕΕ) 2020/852, λαμβανομένων υπόψη της περιγραφής του μέτρου και των μέτρων μετριασμού που προβλέπονται στο σχέδιο ανάκαμψης και ανθεκτικότητας σύμφωνα με την τεχνική καθοδήγηση για την εφαρμογή της αρχής της «μη πρόκλησης σημαντικής βλάβης» (2021/C58/</w:t>
      </w:r>
      <w:r>
        <w:rPr>
          <w:rFonts w:ascii="Times New Roman" w:hAnsi="Times New Roman"/>
          <w:noProof/>
          <w:sz w:val="24"/>
        </w:rPr>
        <w:t>01). Ειδικότερα, το μέτρο υπόκειται σε εκτίμηση περιβαλλοντικών επιπτώσεων σύμφωνα με την οδηγία 2011/92/ΕΕ, καθώς και σε σχετικές εκτιμήσεις στο πλαίσιο της οδηγίας 2000/60/ΕΚ και της οδηγίας 92/43/ΕΟΚ, συμπεριλαμβανομένης της εφαρμογής των απαιτούμενων μ</w:t>
      </w:r>
      <w:r>
        <w:rPr>
          <w:rFonts w:ascii="Times New Roman" w:hAnsi="Times New Roman"/>
          <w:noProof/>
          <w:sz w:val="24"/>
        </w:rPr>
        <w:t>έτρων μετριασμού.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Εναέρια μέσα για τη διαχείριση κρίσεων (αναγνωριστικό μέτρου: 16911)</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περιλαμβάνει την παράδοση των εναέριων μέσων που αγοράστηκαν και τον εκσυγχρονι</w:t>
      </w:r>
      <w:r>
        <w:rPr>
          <w:rFonts w:ascii="Times New Roman" w:hAnsi="Times New Roman"/>
          <w:noProof/>
          <w:sz w:val="24"/>
        </w:rPr>
        <w:t>σμό υπαρχόντων αεροσκαφών που χρησιμοποιούνται για την πολιτική προστασία, όπως ελικοπτέρων για ιατρική χρήση, μεταφορά και εγκατάσταση υποδομών έκτακτης ανάγκης, μη επανδρωμένων αεροσκαφών για εναέρια επιτήρηση και αεροσκαφών πυρόσβεσης. Αναμένεται ότι το</w:t>
      </w:r>
      <w:r>
        <w:rPr>
          <w:rFonts w:ascii="Times New Roman" w:hAnsi="Times New Roman"/>
          <w:noProof/>
          <w:sz w:val="24"/>
        </w:rPr>
        <w:t xml:space="preserve"> μέτρο αυτό δεν θα βλάπτει σημαντικά τους περιβαλλοντικούς στόχους κατά την έννοια του άρθρου 17 του κανονισμού (ΕΕ) 2020/852, λαμβανομένων υπόψη της περιγραφής του μέτρου και των μέτρων μετριασμού που προβλέπονται στο σχέδιο ανάκαμψης και ανθεκτικότητας σ</w:t>
      </w:r>
      <w:r>
        <w:rPr>
          <w:rFonts w:ascii="Times New Roman" w:hAnsi="Times New Roman"/>
          <w:noProof/>
          <w:sz w:val="24"/>
        </w:rPr>
        <w:t xml:space="preserve">ύμφωνα με την τεχνική καθοδήγηση για την εφαρμογή της αρχής της «μη πρόκλησης σημαντικής βλάβης» (2021/C58/01). Ειδικότερα, όλα τα αεροσκάφη ειδικού σκοπού πρέπει να είναι τα «καλύτερα στην κατηγορία τους». Η υλοποίηση της επένδυσης θα ολοκληρωθεί έως τις </w:t>
      </w:r>
      <w:r>
        <w:rPr>
          <w:rFonts w:ascii="Times New Roman" w:hAnsi="Times New Roman"/>
          <w:noProof/>
          <w:sz w:val="24"/>
        </w:rPr>
        <w:t>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Αντιπλημμυρικά έργα (αναγνωριστικό μέτρου: 16882)</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περιλαμβάνει παρεμβάσεις που μειώνουν τους κινδύνους πλημμύρας, παρέχουν νερό για αρδευτικούς σκοπούς σε περιοχές που πλήττονται από ξηρασία κατά τη διάρκεια του καλοκαιριού και ενισχύουν την αποδοτικότητα της διαχείρισης των επιφανειακών υδάτων</w:t>
      </w:r>
      <w:r>
        <w:rPr>
          <w:rFonts w:ascii="Times New Roman" w:hAnsi="Times New Roman"/>
          <w:noProof/>
          <w:sz w:val="24"/>
        </w:rPr>
        <w:t xml:space="preserve"> σε αρκετές περιοχές της Ελλάδας. Σύμφωνα με το μέτρο, όλα τα έργα πρέπει να τηρούν τις ακόλουθες αρχές: i) εφαρμόζονται όλα τα τεχνικά εφικτά και οικολογικά συναφή μέτρα μετριασμού για τη μείωση των δυσμενών επιπτώσεων στα ύδατα και στους σχετικούς οικοτό</w:t>
      </w:r>
      <w:r>
        <w:rPr>
          <w:rFonts w:ascii="Times New Roman" w:hAnsi="Times New Roman"/>
          <w:noProof/>
          <w:sz w:val="24"/>
        </w:rPr>
        <w:t>πους και είδη· ii) στην περίπτωση νεόδμητου φράγματος, διασφαλίζεται ότι αυτό δεν προκαλεί υποβάθμιση ούτε θέτει σε κίνδυνο την επίτευξη της καλής κατάστασης των σχετικών και συνδεδεμένων υδατικών συστημάτων. Αναμένεται ότι το μέτρο αυτό δεν θα βλάπτει σημ</w:t>
      </w:r>
      <w:r>
        <w:rPr>
          <w:rFonts w:ascii="Times New Roman" w:hAnsi="Times New Roman"/>
          <w:noProof/>
          <w:sz w:val="24"/>
        </w:rPr>
        <w:t>αντικά τους περιβαλλοντικούς στόχους κατά την έννοια του άρθρου 17 του κανονισμού (ΕΕ) 2020/852, λαμβανομένων υπόψη της περιγραφής του μέτρου και των μέτρων μετριασμού που προβλέπονται στο σχέδιο ανάκαμψης και ανθεκτικότητας σύμφωνα με την τεχνική καθοδήγη</w:t>
      </w:r>
      <w:r>
        <w:rPr>
          <w:rFonts w:ascii="Times New Roman" w:hAnsi="Times New Roman"/>
          <w:noProof/>
          <w:sz w:val="24"/>
        </w:rPr>
        <w:t>ση για την εφαρμογή της αρχής της «μη πρόκλησης σημαντικής βλάβης» (2021/C58/01). Ειδικότερα, για κάθε επιμέρους επένδυση, πρέπει να διασφαλίζεται η πλήρης συμμόρφωση με τις απαιτήσεις της οδηγίας-πλαισίου για τα ύδατα (οδηγία 2000/60/ΕΚ) πριν, κατά και με</w:t>
      </w:r>
      <w:r>
        <w:rPr>
          <w:rFonts w:ascii="Times New Roman" w:hAnsi="Times New Roman"/>
          <w:noProof/>
          <w:sz w:val="24"/>
        </w:rPr>
        <w:t>τά την έναρξη των κατασκευαστικών εργασιών. Επίσης, το μέτρο υπόκειται σε εκτίμηση περιβαλλοντικών επιπτώσεων σύμφωνα με την οδηγία 2011/92/ΕΕ, καθώς και σε σχετικές εκτιμήσεις στο πλαίσιο της οδηγίας 2000/60/ΕΚ και της οδηγίας 92/43/ΕΟΚ, συμπεριλαμβανομέν</w:t>
      </w:r>
      <w:r>
        <w:rPr>
          <w:rFonts w:ascii="Times New Roman" w:hAnsi="Times New Roman"/>
          <w:noProof/>
          <w:sz w:val="24"/>
        </w:rPr>
        <w:t xml:space="preserve">ης της εφαρμογής των απαιτούμενων μέτρων μετριασμού. Η υλοποίηση της επένδυσης θα ολοκληρωθεί έως τις 31 Δεκεμβρίου 2025. </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Εξοπλισμός κατάσβεσης, πρόληψης και αντιμετώπισης δασικών πυρκαγιών (αναγνωριστικό μέτρου: 16912)</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περιλαμβάνει τ</w:t>
      </w:r>
      <w:r>
        <w:rPr>
          <w:rFonts w:ascii="Times New Roman" w:hAnsi="Times New Roman"/>
          <w:noProof/>
          <w:sz w:val="24"/>
        </w:rPr>
        <w:t>ην παράδοση του εξοπλισμού κατάσβεσης, πρόληψης και αντιμετώπισης δασικών πυρκαγιών που αγοράστηκε· την ανάπτυξη σχεδίων πρόληψης για τις περιφέρειες και τις τοπικές αρχές· και την υποστήριξη των οργανώσεων εθελοντών της Γενικής Γραμματείας Πολιτικής Προστ</w:t>
      </w:r>
      <w:r>
        <w:rPr>
          <w:rFonts w:ascii="Times New Roman" w:hAnsi="Times New Roman"/>
          <w:noProof/>
          <w:sz w:val="24"/>
        </w:rPr>
        <w:t>ασίας.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Η προστασία της βιοποικιλότητας ως κινητήριος μοχλός βιώσιμης ανάπτυξης (αναγνωριστικό μέτρου: 16851)</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περιλαμβάνει τα ακόλουθα έργα: α) τη θέσπιση εθνικού δικτ</w:t>
      </w:r>
      <w:r>
        <w:rPr>
          <w:rFonts w:ascii="Times New Roman" w:hAnsi="Times New Roman"/>
          <w:noProof/>
          <w:sz w:val="24"/>
        </w:rPr>
        <w:t>ύου μονοπατιών και πεζοπορικών διαδρομών, β) την ενίσχυση της προστασίας του περιβάλλοντος μέσω της εφαρμογής εθνικού συστήματος μόνιμης εποπτείας ειδών και τύπων οικοτόπων, γ) τη θέσπιση εθνικού συστήματος επιτήρησης προστατευόμενων περιοχών, δ) την εισαγ</w:t>
      </w:r>
      <w:r>
        <w:rPr>
          <w:rFonts w:ascii="Times New Roman" w:hAnsi="Times New Roman"/>
          <w:noProof/>
          <w:sz w:val="24"/>
        </w:rPr>
        <w:t>ωγή εφαρμογών πολυμέσων, τη βιοκλιματική και ενεργειακή αναβάθμιση των κτιριακών εγκαταστάσεων των μονάδων διαχείρισης προστατευόμενων περιοχών, ε) τον εκσυγχρονισμό των κέντρων πληροφόρησης των μονάδων διαχείρισης προστατευόμενων περιοχών, στ) τη δημιουργ</w:t>
      </w:r>
      <w:r>
        <w:rPr>
          <w:rFonts w:ascii="Times New Roman" w:hAnsi="Times New Roman"/>
          <w:noProof/>
          <w:sz w:val="24"/>
        </w:rPr>
        <w:t>ία ολοκληρωμένης ψηφιακής πλατφόρμας για την παροχή πληροφοριών σχετικά με προστατευόμενες περιοχές, όπως για οικοτουρισμό και ζ) την προώθηση τοπικών προϊόντων υπό τη γενική εμπορική ονομασία «Nature Greece». Η υλοποίηση της επένδυσης θα ολοκληρωθεί έως τ</w:t>
      </w:r>
      <w:r>
        <w:rPr>
          <w:rFonts w:ascii="Times New Roman" w:hAnsi="Times New Roman"/>
          <w:noProof/>
          <w:sz w:val="24"/>
        </w:rPr>
        <w:t>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Υποδομή — Θέσπιση στρατηγικής εθνικής διαχείρισης κινδύνου καταστροφών (αναγνωριστικό μέτρου: 16909)</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επένδυση περιλαμβάνει την αναβάθμιση και προμήθεια ψηφιακού εξοπλισμού για τα κτίρια της Γενικής Γραμματείας Πολιτικής </w:t>
      </w:r>
      <w:r>
        <w:rPr>
          <w:rFonts w:ascii="Times New Roman" w:hAnsi="Times New Roman"/>
          <w:noProof/>
          <w:sz w:val="24"/>
        </w:rPr>
        <w:t>Προστασίας, καθώς και την ανάπτυξη κινητών κέντρων διοίκησης και επιτόπιας διαχείρισης, όπως εξοπλισμού εναέριας επιτήρησης και τηλεπικοινωνιών.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Σύστημα παρακολούθησης και διαχε</w:t>
      </w:r>
      <w:r>
        <w:rPr>
          <w:rFonts w:ascii="Times New Roman" w:hAnsi="Times New Roman"/>
          <w:noProof/>
          <w:sz w:val="24"/>
        </w:rPr>
        <w:t>ίρισης (αναγνωριστικό μέτρου: 16910)</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συνίσταται στην προμήθεια ψηφιακής υποδομής για τη Γενική Γραμματεία Πολιτικής Προστασίας, όπως συστήματος παρακολούθησης μέσω GPS, συστήματος έγκαιρης προειδοποίησης, συστημάτων πυρανίχνευσης και πυρόσβεσης,</w:t>
      </w:r>
      <w:r>
        <w:rPr>
          <w:rFonts w:ascii="Times New Roman" w:hAnsi="Times New Roman"/>
          <w:noProof/>
          <w:sz w:val="24"/>
        </w:rPr>
        <w:t xml:space="preserve"> καθώς και σταθμών επικοινωνίας έκτακτης ανάγκης.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Υλοποίηση περιφερειακών κέντρων επιχειρήσεων πολιτικής προστασίας (ΠΕΚΕΠΠ) μέσω προγραμμάτων σύμπραξης δημόσιου–ιδιωτικού τομέα</w:t>
      </w:r>
      <w:r>
        <w:rPr>
          <w:rFonts w:ascii="Times New Roman" w:hAnsi="Times New Roman"/>
          <w:noProof/>
          <w:sz w:val="24"/>
        </w:rPr>
        <w:t xml:space="preserve"> (αναγνωριστικό μέτρου: 16283)</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Κατασκευή 13 περιφερειακών κέντρων επιχειρήσεων πολιτικής προστασίας μέσω συμπράξεων δημόσιου–ιδιωτικού τομέα. Στόχος της επένδυσης είναι να διασφαλιστεί η έγκαιρη και αποτελεσματική διαχείριση των κινδύνων και των κρίσεων σε</w:t>
      </w:r>
      <w:r>
        <w:rPr>
          <w:rFonts w:ascii="Times New Roman" w:hAnsi="Times New Roman"/>
          <w:noProof/>
          <w:sz w:val="24"/>
        </w:rPr>
        <w:t xml:space="preserve"> περιφερειακό επίπεδο. Τα νεόδμητα κτίρια θα συμμορφώνονται με την απαίτηση για πρωτογενή ενεργειακή ζήτηση (ΟΕΥΠ) η οποία είναι τουλάχιστον κατά 20 % χαμηλότερη από την απαίτηση για ΚΣΜΚΕ (κτίριο με σχεδόν μηδενική κατανάλωση ενέργειας, εθνικές οδηγίες). </w:t>
      </w:r>
      <w:r>
        <w:rPr>
          <w:rFonts w:ascii="Times New Roman" w:hAnsi="Times New Roman"/>
          <w:noProof/>
          <w:sz w:val="24"/>
        </w:rPr>
        <w:t>Αναμένεται ότι το μέτρο αυτό δεν θα βλάπτει σημαντικά τους περιβαλλοντικούς στόχους κατά την έννοια του άρθρου 17 του κανονισμού (ΕΕ) 2020/852, λαμβανομένων υπόψη της περιγραφής του μέτρου και των μέτρων μετριασμού που προβλέπονται στο σχέδιο ανάκαμψης και</w:t>
      </w:r>
      <w:r>
        <w:rPr>
          <w:rFonts w:ascii="Times New Roman" w:hAnsi="Times New Roman"/>
          <w:noProof/>
          <w:sz w:val="24"/>
        </w:rPr>
        <w:t xml:space="preserve"> ανθεκτικότητας σύμφωνα με την τεχνική καθοδήγηση για την εφαρμογή της αρχής της «μη πρόκλησης σημαντικής βλάβης» (2021/C58/01). Ειδικότερα, σύμφωνα με το μέτρο, οι οικονομικοί φορείς που εκτελούν τις κατασκευαστικές εργασίες πρέπει να διασφαλίζουν ότι του</w:t>
      </w:r>
      <w:r>
        <w:rPr>
          <w:rFonts w:ascii="Times New Roman" w:hAnsi="Times New Roman"/>
          <w:noProof/>
          <w:sz w:val="24"/>
        </w:rPr>
        <w:t>λάχιστον το 70 % (κατά βάρος) των μη επικίνδυνων αποβλήτων κατασκευών και κατεδαφίσεων {εξαιρουμένων των φυσικών υλικών που αναφέρονται στην κατηγορία 17 05 04 του ευρωπαϊκού καταλόγου αποβλήτων που καταρτίστηκε με την απόφαση 2000/532/ΕΚ, της 3ης Μαΐου 20</w:t>
      </w:r>
      <w:r>
        <w:rPr>
          <w:rFonts w:ascii="Times New Roman" w:hAnsi="Times New Roman"/>
          <w:noProof/>
          <w:sz w:val="24"/>
        </w:rPr>
        <w:t xml:space="preserve">00, για αντικατάσταση της απόφασης 94/3/ΕΚ για τη θέσπιση καταλόγου αποβλήτων σύμφωνα με το άρθρο 1 στοιχείο α) της οδηγίας 75/442/ΕΟΚ του Συμβουλίου και της απόφασης 94/904/ΕΚ του Συμβουλίου για την κατάρτιση καταλόγου επικίνδυνων αποβλήτων κατ’ εφαρμογή </w:t>
      </w:r>
      <w:r>
        <w:rPr>
          <w:rFonts w:ascii="Times New Roman" w:hAnsi="Times New Roman"/>
          <w:noProof/>
          <w:sz w:val="24"/>
        </w:rPr>
        <w:t xml:space="preserve">του άρθρου 1 παράγραφος 4 της οδηγίας 91/689/ΕΟΚ του Συμβουλίου για τα επικίνδυνα απόβλητα [κοινοποιηθείσα υπό τον αριθμό Ε(2000) 1147]} που παράγονται στο εργοτάξιο προετοιμάζεται για επαναχρησιμοποίηση, ανακύκλωση και άλλες διαδικασίες ανάκτησης υλικών, </w:t>
      </w:r>
      <w:r>
        <w:rPr>
          <w:rFonts w:ascii="Times New Roman" w:hAnsi="Times New Roman"/>
          <w:noProof/>
          <w:sz w:val="24"/>
        </w:rPr>
        <w:t>συμπεριλαμβανομένων των εργασιών επίχωσης με τη χρήση αποβλήτων για την υποκατάσταση άλλων υλικών, σύμφωνα με την ιεράρχηση των αποβλήτων και το πρωτόκολλο της ΕΕ για τη διαχείριση των αποβλήτων κατασκευών και κατεδαφίσεων. Η υλοποίηση της επένδυσης θα ολο</w:t>
      </w:r>
      <w:r>
        <w:rPr>
          <w:rFonts w:ascii="Times New Roman" w:hAnsi="Times New Roman"/>
          <w:noProof/>
          <w:sz w:val="24"/>
        </w:rPr>
        <w:t>κληρωθεί έως τις Τρίτη, 31 Δεκεμβρίου 2024.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Νομοθεσία διαχείρισης αποβλήτων για την εφαρμογή βιώσιμης υγειονομικής ταφής και ανακύκλωσης (αναγνωριστικό μέτρου: 16772)</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μεταρρύθμιση αυτή περιλαμβάνει αναθεώρηση της υφιστάμενης νομοθεσίας για </w:t>
      </w:r>
      <w:r>
        <w:rPr>
          <w:rFonts w:ascii="Times New Roman" w:hAnsi="Times New Roman"/>
          <w:noProof/>
          <w:sz w:val="24"/>
        </w:rPr>
        <w:t>τη διαχείριση των αποβλήτων με σκοπό να καταστεί δυνατή η μετάβαση προς μια κυκλική οικονομία. Ειδικότερα, η μεταρρύθμιση εισάγει κίνητρα για τους δήμους ώστε να επιτύχουν υψηλότερα ποσοστά ανακύκλωσης, επιβάλλει τη χωριστή συλλογή των βιολογικών αποβλήτων</w:t>
      </w:r>
      <w:r>
        <w:rPr>
          <w:rFonts w:ascii="Times New Roman" w:hAnsi="Times New Roman"/>
          <w:noProof/>
          <w:sz w:val="24"/>
        </w:rPr>
        <w:t xml:space="preserve"> έως το τέλος του 2022 και των μετάλλων, του χαρτιού, του γυαλιού και του πλαστικού, επεκτείνει το πρόγραμμα σχετικά με την ευθύνη του παραγωγού, αναβαθμίζει τη λειτουργία των εγκαταστάσεων διαλογής για ανακύκλωση και απλοποιεί τη νομοθεσία σχετικά με τα «</w:t>
      </w:r>
      <w:r>
        <w:rPr>
          <w:rFonts w:ascii="Times New Roman" w:hAnsi="Times New Roman"/>
          <w:noProof/>
          <w:sz w:val="24"/>
        </w:rPr>
        <w:t xml:space="preserve">πράσινα σημεία». Η μεταρρύθμιση στηρίζει την επίτευξη των στόχων αύξησης των ποσοστών επαναχρησιμοποίησης και ανακύκλωσης των αστικών στερεών αποβλήτων στο 60 % και μείωσης του ποσοστού υγειονομικής ταφής στο 10 % έως το 2030. Η εθνική ρυθμιστική αρχή για </w:t>
      </w:r>
      <w:r>
        <w:rPr>
          <w:rFonts w:ascii="Times New Roman" w:hAnsi="Times New Roman"/>
          <w:noProof/>
          <w:sz w:val="24"/>
        </w:rPr>
        <w:t>τα απόβλητα, η οποία θα συγκροτηθεί στο πλαίσιο αυτής της μεταρρύθμισης, θα είναι, μεταξύ άλλων, υπεύθυνη για τη διασφάλιση της ορθότητας της τιμολογιακής πολιτικής, την εποπτεία της εφαρμογής της διαχείρισης των αποβλήτων σε ολόκληρη τη χώρα και την εποπτ</w:t>
      </w:r>
      <w:r>
        <w:rPr>
          <w:rFonts w:ascii="Times New Roman" w:hAnsi="Times New Roman"/>
          <w:noProof/>
          <w:sz w:val="24"/>
        </w:rPr>
        <w:t>εία της ορθής λειτουργίας των περιφερειακών και τοπικών υπηρεσιών διαχείρισης αποβλήτων. Η υλοποίηση της μεταρρύθμισης θα ολοκληρωθεί έως τις Παρασκευή, 30 Ιουνίου 2023.</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Σύσταση νέας ρυθμιστικής αρχής για τα ύδατα και τα λύματα (αναγνωριστικό</w:t>
      </w:r>
      <w:r>
        <w:rPr>
          <w:rFonts w:ascii="Times New Roman" w:hAnsi="Times New Roman"/>
          <w:noProof/>
          <w:sz w:val="24"/>
        </w:rPr>
        <w:t xml:space="preserve"> μέτρου: 16979)</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Με τη μεταρρύθμιση συστήνεται ενιαίος φορέας, η εθνική ρυθμιστική αρχή για τα ύδατα, η οποία θα είναι αρμόδια για την εφαρμογή της πολιτικής ορθολογικής διαχείρισης των υδάτινων πόρων που έχει σχεδιαστεί από το Υπουργείο Περιβάλλοντος και Ε</w:t>
      </w:r>
      <w:r>
        <w:rPr>
          <w:rFonts w:ascii="Times New Roman" w:hAnsi="Times New Roman"/>
          <w:noProof/>
          <w:sz w:val="24"/>
        </w:rPr>
        <w:t>νέργειας. Η νέα αρχή αναμένεται να ενισχύσει το θεσμικό πλαίσιο και να εποπτεύσει τον τομέα, συμπεριλαμβανομένου του εξορθολογισμού της τιμολογιακής πολιτικής για το νερό σύμφωνα με την αρχή «ο ρυπαίνων πληρώνει», καθώς και με τη διασφάλιση της βιωσιμότητα</w:t>
      </w:r>
      <w:r>
        <w:rPr>
          <w:rFonts w:ascii="Times New Roman" w:hAnsi="Times New Roman"/>
          <w:noProof/>
          <w:sz w:val="24"/>
        </w:rPr>
        <w:t>ς των υπηρεσιών ύδρευσης στην Ελλάδα. Η υλοποίηση της μεταρρύθμισης θα ολοκληρωθεί έως τις Κυριακή, 31 Δεκεμβρίου 2023.</w:t>
      </w:r>
    </w:p>
    <w:p w:rsidR="00CB4C76" w:rsidRDefault="00CB4C76">
      <w:pPr>
        <w:spacing w:before="120" w:after="120" w:line="240" w:lineRule="auto"/>
        <w:ind w:left="709"/>
        <w:jc w:val="both"/>
        <w:rPr>
          <w:rFonts w:ascii="Times New Roman" w:hAnsi="Times New Roman" w:cs="Times New Roman"/>
          <w:b/>
          <w:noProof/>
          <w:sz w:val="24"/>
          <w:u w:val="single"/>
        </w:rPr>
      </w:pPr>
    </w:p>
    <w:p w:rsidR="00CB4C76" w:rsidRDefault="00CB4C76">
      <w:pPr>
        <w:spacing w:before="120" w:after="120" w:line="240" w:lineRule="auto"/>
        <w:ind w:left="709"/>
        <w:jc w:val="both"/>
        <w:rPr>
          <w:rFonts w:ascii="Times New Roman" w:hAnsi="Times New Roman" w:cs="Times New Roman"/>
          <w:noProof/>
          <w:sz w:val="24"/>
        </w:rPr>
        <w:sectPr w:rsidR="00CB4C76">
          <w:headerReference w:type="even" r:id="rId63"/>
          <w:headerReference w:type="default" r:id="rId64"/>
          <w:footerReference w:type="even" r:id="rId65"/>
          <w:footerReference w:type="default" r:id="rId66"/>
          <w:headerReference w:type="first" r:id="rId67"/>
          <w:footerReference w:type="first" r:id="rId68"/>
          <w:pgSz w:w="11907" w:h="16839"/>
          <w:pgMar w:top="1134" w:right="1418" w:bottom="1134" w:left="1418" w:header="709" w:footer="709" w:gutter="0"/>
          <w:cols w:space="720"/>
          <w:docGrid w:linePitch="360"/>
        </w:sectPr>
      </w:pPr>
    </w:p>
    <w:p w:rsidR="00CB4C76" w:rsidRDefault="00D40360">
      <w:pPr>
        <w:keepNext/>
        <w:keepLines/>
        <w:spacing w:before="40" w:after="0" w:line="240" w:lineRule="auto"/>
        <w:jc w:val="both"/>
        <w:outlineLvl w:val="4"/>
        <w:rPr>
          <w:rFonts w:ascii="Times New Roman" w:hAnsi="Times New Roman" w:cs="Times New Roman"/>
          <w:b/>
          <w:bCs/>
          <w:noProof/>
          <w:sz w:val="24"/>
          <w:u w:val="single"/>
        </w:rPr>
      </w:pPr>
      <w:r>
        <w:rPr>
          <w:rFonts w:ascii="Times New Roman" w:hAnsi="Times New Roman"/>
          <w:b/>
          <w:bCs/>
          <w:noProof/>
          <w:sz w:val="24"/>
          <w:u w:val="single"/>
        </w:rPr>
        <w:t xml:space="preserve">Δ.2. </w:t>
      </w:r>
      <w:r>
        <w:rPr>
          <w:rFonts w:ascii="Times New Roman" w:hAnsi="Times New Roman"/>
          <w:b/>
          <w:noProof/>
          <w:sz w:val="24"/>
          <w:u w:val="single"/>
        </w:rPr>
        <w:tab/>
      </w:r>
      <w:r>
        <w:rPr>
          <w:rFonts w:ascii="Times New Roman" w:hAnsi="Times New Roman"/>
          <w:b/>
          <w:bCs/>
          <w:noProof/>
          <w:sz w:val="24"/>
          <w:u w:val="single"/>
        </w:rPr>
        <w:t xml:space="preserve">Ορόσημα, στόχοι, δείκτες και χρονοδιάγραμμα για την παρακολούθηση και την </w:t>
      </w:r>
      <w:r>
        <w:rPr>
          <w:rFonts w:ascii="Times New Roman" w:hAnsi="Times New Roman"/>
          <w:b/>
          <w:bCs/>
          <w:noProof/>
          <w:sz w:val="24"/>
          <w:u w:val="single"/>
        </w:rPr>
        <w:t>υλοποίηση της μη επιστρεπτέας χρηματοδοτικής στήριξης</w:t>
      </w:r>
    </w:p>
    <w:p w:rsidR="00CB4C76" w:rsidRDefault="00CB4C76">
      <w:pPr>
        <w:keepNext/>
        <w:keepLines/>
        <w:spacing w:before="40" w:after="0" w:line="240" w:lineRule="auto"/>
        <w:jc w:val="both"/>
        <w:outlineLvl w:val="4"/>
        <w:rPr>
          <w:rFonts w:ascii="Cambria" w:eastAsia="Times New Roman" w:hAnsi="Cambria"/>
          <w:noProof/>
          <w:color w:val="365F91"/>
          <w:sz w:val="24"/>
        </w:rPr>
      </w:pP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Βασική μεταρρύθμιση 4: Διαχείριση αποβλήτων και μεταρρύθμιση της πολιτικής για τα ύδατα για την αειφόρο χρήση των πόρων</w:t>
      </w:r>
    </w:p>
    <w:tbl>
      <w:tblPr>
        <w:tblpPr w:leftFromText="180" w:rightFromText="180" w:vertAnchor="text" w:tblpX="113" w:tblpY="1"/>
        <w:tblOverlap w:val="never"/>
        <w:tblW w:w="15759" w:type="dxa"/>
        <w:tblLayout w:type="fixed"/>
        <w:tblLook w:val="04A0" w:firstRow="1" w:lastRow="0" w:firstColumn="1" w:lastColumn="0" w:noHBand="0" w:noVBand="1"/>
      </w:tblPr>
      <w:tblGrid>
        <w:gridCol w:w="1027"/>
        <w:gridCol w:w="1797"/>
        <w:gridCol w:w="966"/>
        <w:gridCol w:w="1190"/>
        <w:gridCol w:w="1468"/>
        <w:gridCol w:w="1031"/>
        <w:gridCol w:w="857"/>
        <w:gridCol w:w="844"/>
        <w:gridCol w:w="851"/>
        <w:gridCol w:w="709"/>
        <w:gridCol w:w="5019"/>
      </w:tblGrid>
      <w:tr w:rsidR="00CB4C76">
        <w:trPr>
          <w:trHeight w:val="927"/>
          <w:tblHead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179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1190"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468"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Ποιοτικοί δείκτες   (για τα ορόσημα)</w:t>
            </w:r>
          </w:p>
        </w:tc>
        <w:tc>
          <w:tcPr>
            <w:tcW w:w="2732"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Ποσοτικοί δείκτες   (για τους στόχους)</w:t>
            </w:r>
          </w:p>
        </w:tc>
        <w:tc>
          <w:tcPr>
            <w:tcW w:w="1560"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5019" w:type="dxa"/>
            <w:vMerge w:val="restart"/>
            <w:tcBorders>
              <w:top w:val="single" w:sz="4" w:space="0" w:color="auto"/>
              <w:left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 ορόσημου και στόχου</w:t>
            </w:r>
          </w:p>
        </w:tc>
      </w:tr>
      <w:tr w:rsidR="00CB4C76">
        <w:trPr>
          <w:trHeight w:val="1013"/>
          <w:tblHead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79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190" w:type="dxa"/>
            <w:vMerge/>
            <w:tcBorders>
              <w:top w:val="single" w:sz="4" w:space="0" w:color="auto"/>
              <w:left w:val="nil"/>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468"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031"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857"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844"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851"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709"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5019" w:type="dxa"/>
            <w:vMerge/>
            <w:tcBorders>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56</w:t>
            </w:r>
          </w:p>
        </w:tc>
        <w:tc>
          <w:tcPr>
            <w:tcW w:w="179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4 - 1.4. Αειφόρος χρήση των πόρων, ανθεκτικότητα στην κλιματική αλλαγή και προστασία του περιβάλλοντος — 16772_Νομοθεσία διαχείρισης αποβλήτων για την εφαρμογή βιώσιμης υγειονομικής ταφής και ανακύκλωσης</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9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της νομοθεσίας για τη δια</w:t>
            </w:r>
            <w:r>
              <w:rPr>
                <w:noProof/>
                <w:color w:val="006100"/>
                <w:sz w:val="18"/>
                <w:szCs w:val="18"/>
              </w:rPr>
              <w:t>χείριση των αποβλήτων</w:t>
            </w:r>
          </w:p>
        </w:tc>
        <w:tc>
          <w:tcPr>
            <w:tcW w:w="146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της νομοθεσίας</w:t>
            </w:r>
          </w:p>
        </w:tc>
        <w:tc>
          <w:tcPr>
            <w:tcW w:w="103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4"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2021</w:t>
            </w:r>
          </w:p>
        </w:tc>
        <w:tc>
          <w:tcPr>
            <w:tcW w:w="501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νόμου για την ανακύκλωση και την υγειονομική ταφή, θέσπιση κινήτρων για τους δήμους ώστε να επιτύχουν υψηλά ποσοστά επαναχρησιμοποίησης και ανακύκλωσης, καθώς και επιβολή φ</w:t>
            </w:r>
            <w:r>
              <w:rPr>
                <w:noProof/>
                <w:color w:val="006100"/>
                <w:sz w:val="18"/>
                <w:szCs w:val="18"/>
              </w:rPr>
              <w:t>όρου υγειονομικής ταφής. Ο φόρος υγειονομικής ταφής θα εφαρμόζεται από το πρώτο τρίμηνο του 2022 και τα τιμολόγια αυξάνονται προοδευτικά, έως ότου φτάσουν στο ανώτατο όριο του φόρου υγειονομικής ταφής έως το τρίτο τρίμηνο του 2024.</w:t>
            </w:r>
          </w:p>
        </w:tc>
      </w:tr>
      <w:tr w:rsidR="00CB4C76">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57</w:t>
            </w:r>
          </w:p>
        </w:tc>
        <w:tc>
          <w:tcPr>
            <w:tcW w:w="179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4 - 1.4. Αειφόρος </w:t>
            </w:r>
            <w:r>
              <w:rPr>
                <w:noProof/>
                <w:color w:val="006100"/>
                <w:sz w:val="18"/>
                <w:szCs w:val="18"/>
              </w:rPr>
              <w:t>χρήση των πόρων, ανθεκτικότητα στην κλιματική αλλαγή και προστασία του περιβάλλοντος — 16772_Νομοθεσία διαχείρισης αποβλήτων για την εφαρμογή βιώσιμης υγειονομικής ταφής και ανακύκλωσης</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9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της νομοθεσίας ρύθμισης της διαχείρισης </w:t>
            </w:r>
            <w:r>
              <w:rPr>
                <w:noProof/>
                <w:color w:val="006100"/>
                <w:sz w:val="18"/>
                <w:szCs w:val="18"/>
              </w:rPr>
              <w:t>αποβλήτων</w:t>
            </w:r>
          </w:p>
        </w:tc>
        <w:tc>
          <w:tcPr>
            <w:tcW w:w="146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της νομοθεσίας </w:t>
            </w:r>
          </w:p>
        </w:tc>
        <w:tc>
          <w:tcPr>
            <w:tcW w:w="103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4"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501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jc w:val="both"/>
              <w:rPr>
                <w:rFonts w:eastAsia="Times New Roman" w:cs="Calibri"/>
                <w:noProof/>
                <w:color w:val="006100"/>
                <w:sz w:val="18"/>
                <w:szCs w:val="18"/>
              </w:rPr>
            </w:pPr>
            <w:r>
              <w:rPr>
                <w:noProof/>
                <w:color w:val="006100"/>
                <w:sz w:val="18"/>
                <w:szCs w:val="18"/>
              </w:rPr>
              <w:t>Έναρξη ισχύος νόμου για:</w:t>
            </w:r>
          </w:p>
          <w:p w:rsidR="00CB4C76" w:rsidRDefault="00D40360">
            <w:pPr>
              <w:numPr>
                <w:ilvl w:val="0"/>
                <w:numId w:val="52"/>
              </w:numPr>
              <w:spacing w:after="0" w:line="240" w:lineRule="auto"/>
              <w:jc w:val="both"/>
              <w:rPr>
                <w:rFonts w:eastAsia="Times New Roman" w:cs="Calibri"/>
                <w:noProof/>
                <w:color w:val="006100"/>
                <w:sz w:val="18"/>
                <w:szCs w:val="18"/>
              </w:rPr>
            </w:pPr>
            <w:r>
              <w:rPr>
                <w:noProof/>
                <w:color w:val="006100"/>
                <w:sz w:val="18"/>
                <w:szCs w:val="18"/>
              </w:rPr>
              <w:t>τη σύσταση εθνικής ρυθμιστικής αρχής για τα απόβλητα, τη λειτουργία της και τις αρμοδιότητές της·</w:t>
            </w:r>
          </w:p>
          <w:p w:rsidR="00CB4C76" w:rsidRDefault="00D40360">
            <w:pPr>
              <w:numPr>
                <w:ilvl w:val="0"/>
                <w:numId w:val="52"/>
              </w:numPr>
              <w:spacing w:after="0" w:line="240" w:lineRule="auto"/>
              <w:jc w:val="both"/>
              <w:rPr>
                <w:noProof/>
              </w:rPr>
            </w:pPr>
            <w:r>
              <w:rPr>
                <w:noProof/>
                <w:color w:val="006100"/>
                <w:sz w:val="18"/>
                <w:szCs w:val="18"/>
              </w:rPr>
              <w:t>τη μεταρρύθμιση των περιφερειακών και τοπικών φορέων διαχείρισης στερεών α</w:t>
            </w:r>
            <w:r>
              <w:rPr>
                <w:noProof/>
                <w:color w:val="006100"/>
                <w:sz w:val="18"/>
                <w:szCs w:val="18"/>
              </w:rPr>
              <w:t>ποβλήτων (ΦΟΣΔΑ)· και</w:t>
            </w:r>
          </w:p>
          <w:p w:rsidR="00CB4C76" w:rsidRDefault="00D40360">
            <w:pPr>
              <w:numPr>
                <w:ilvl w:val="0"/>
                <w:numId w:val="52"/>
              </w:numPr>
              <w:spacing w:after="0" w:line="240" w:lineRule="auto"/>
              <w:jc w:val="both"/>
              <w:rPr>
                <w:noProof/>
              </w:rPr>
            </w:pPr>
            <w:r>
              <w:rPr>
                <w:noProof/>
                <w:color w:val="006100"/>
                <w:sz w:val="18"/>
                <w:szCs w:val="18"/>
              </w:rPr>
              <w:t>τη θέσπιση ορθών πολιτικών κοστολόγησης και τιμολόγησης σύμφωνα με τις αρχές «πληρωμή κατά την απόρριψη» και «ο ρυπαίνων πληρώνει».</w:t>
            </w:r>
          </w:p>
        </w:tc>
      </w:tr>
      <w:tr w:rsidR="00CB4C76">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58</w:t>
            </w:r>
          </w:p>
        </w:tc>
        <w:tc>
          <w:tcPr>
            <w:tcW w:w="179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4 - 1.4. Αειφόρος χρήση των πόρων, ανθεκτικότητα στην κλιματική αλλαγή και προστασία του </w:t>
            </w:r>
            <w:r>
              <w:rPr>
                <w:noProof/>
                <w:color w:val="006100"/>
                <w:sz w:val="18"/>
                <w:szCs w:val="18"/>
              </w:rPr>
              <w:t>περιβάλλοντος — 16979_Σύσταση νέας ρυθμιστικής αρχής για τα ύδατα και τα λύματα</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9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της νομοθεσίας ρύθμισης των υδάτων</w:t>
            </w:r>
          </w:p>
        </w:tc>
        <w:tc>
          <w:tcPr>
            <w:tcW w:w="146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της νομοθεσίας </w:t>
            </w:r>
          </w:p>
        </w:tc>
        <w:tc>
          <w:tcPr>
            <w:tcW w:w="103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4"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501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νόμου για τη σύσταση και λειτουργία νέας ρυθμιστικής </w:t>
            </w:r>
            <w:r>
              <w:rPr>
                <w:noProof/>
                <w:color w:val="006100"/>
                <w:sz w:val="18"/>
                <w:szCs w:val="18"/>
              </w:rPr>
              <w:t>αρχής για τα ύδατα και τα λύματα.</w:t>
            </w:r>
          </w:p>
        </w:tc>
      </w:tr>
      <w:tr w:rsidR="00CB4C76">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59</w:t>
            </w:r>
          </w:p>
        </w:tc>
        <w:tc>
          <w:tcPr>
            <w:tcW w:w="179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4 - 1.4. Αειφόρος χρήση των πόρων, ανθεκτικότητα στην κλιματική αλλαγή και προστασία του περιβάλλοντος — 16772_Νομοθεσία διαχείρισης αποβλήτων για την εφαρμογή βιώσιμης υγειονομικής ταφής και ανακύκλωσης</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9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Σύσταση και λειτουργία της ρυθμιστικής αρχής διαχείρισης αποβλήτων</w:t>
            </w:r>
          </w:p>
        </w:tc>
        <w:tc>
          <w:tcPr>
            <w:tcW w:w="146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κοινής υπουργικής απόφασης και όλων των αναγκαίων διοικητικών και νομοθετικών μέτρων για τη σύσταση της αρχής </w:t>
            </w:r>
          </w:p>
        </w:tc>
        <w:tc>
          <w:tcPr>
            <w:tcW w:w="103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4"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501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Στελέχωση και κτιριακός εξοπλισμός της νέας ε</w:t>
            </w:r>
            <w:r>
              <w:rPr>
                <w:noProof/>
                <w:color w:val="006100"/>
                <w:sz w:val="18"/>
                <w:szCs w:val="18"/>
              </w:rPr>
              <w:t>θνικής ρυθμιστικής αρχής για τα απόβλητα.</w:t>
            </w:r>
          </w:p>
        </w:tc>
      </w:tr>
      <w:tr w:rsidR="00CB4C76">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60</w:t>
            </w:r>
          </w:p>
        </w:tc>
        <w:tc>
          <w:tcPr>
            <w:tcW w:w="179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4 - 1.4. Αειφόρος χρήση των πόρων, ανθεκτικότητα στην κλιματική αλλαγή και προστασία του περιβάλλοντος — 16979_Σύσταση νέας ρυθμιστικής αρχής για τα ύδατα και τα λύματα</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9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Σύσταση και λειτουργία της </w:t>
            </w:r>
            <w:r>
              <w:rPr>
                <w:noProof/>
                <w:color w:val="006100"/>
                <w:sz w:val="18"/>
                <w:szCs w:val="18"/>
              </w:rPr>
              <w:t>ρυθμιστικής αρχής διαχείρισης υδάτων</w:t>
            </w:r>
          </w:p>
        </w:tc>
        <w:tc>
          <w:tcPr>
            <w:tcW w:w="146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κοινής υπουργικής απόφασης και όλων των αναγκαίων διοικητικών και νομοθετικών μέτρων για τη σύσταση της αρχής </w:t>
            </w:r>
          </w:p>
        </w:tc>
        <w:tc>
          <w:tcPr>
            <w:tcW w:w="103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4"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501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Στελέχωση και κτιριακός εξοπλισμός της νέας εθνικής ρυθμιστικής αρχής για τ</w:t>
            </w:r>
            <w:r>
              <w:rPr>
                <w:noProof/>
                <w:color w:val="006100"/>
                <w:sz w:val="18"/>
                <w:szCs w:val="18"/>
              </w:rPr>
              <w:t>α ύδατα και τα λύματα.</w:t>
            </w:r>
          </w:p>
        </w:tc>
      </w:tr>
    </w:tbl>
    <w:p w:rsidR="00CB4C76" w:rsidRDefault="00CB4C76">
      <w:pPr>
        <w:spacing w:before="120" w:after="120" w:line="240" w:lineRule="auto"/>
        <w:ind w:left="709"/>
        <w:jc w:val="both"/>
        <w:rPr>
          <w:rFonts w:ascii="Times New Roman" w:hAnsi="Times New Roman" w:cs="Times New Roman"/>
          <w:noProof/>
          <w:sz w:val="24"/>
          <w:szCs w:val="24"/>
        </w:rPr>
      </w:pP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Ομάδα 5: Εθνικό σχέδιο αναδάσωσης και προστασία της βιοποικιλότητας</w:t>
      </w:r>
    </w:p>
    <w:p w:rsidR="00CB4C76" w:rsidRDefault="00D40360">
      <w:pPr>
        <w:spacing w:before="120" w:after="120" w:line="240" w:lineRule="auto"/>
        <w:rPr>
          <w:rFonts w:ascii="Times New Roman" w:hAnsi="Times New Roman" w:cs="Times New Roman"/>
          <w:noProof/>
          <w:sz w:val="24"/>
        </w:rPr>
      </w:pPr>
      <w:r>
        <w:rPr>
          <w:rFonts w:ascii="Times New Roman" w:hAnsi="Times New Roman"/>
          <w:noProof/>
          <w:sz w:val="24"/>
        </w:rPr>
        <w:t>Τα μέτρα που περιλαμβάνονται στην παρούσα ομάδα είναι τα εξής:</w:t>
      </w:r>
    </w:p>
    <w:p w:rsidR="00CB4C76" w:rsidRDefault="00D40360">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Εθνικό σχέδιο αναδάσωσης και εμβληματική επένδυση για την Πάρνηθα (αναγνωριστικό: 16849)</w:t>
      </w:r>
    </w:p>
    <w:p w:rsidR="00CB4C76" w:rsidRDefault="00D40360">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r>
      <w:r>
        <w:rPr>
          <w:rFonts w:ascii="Times New Roman" w:hAnsi="Times New Roman"/>
          <w:noProof/>
          <w:sz w:val="24"/>
        </w:rPr>
        <w:t xml:space="preserve">Η προστασία της βιοποικιλότητας ως κινητήριος μοχλός βιώσιμης ανάπτυξης (αναγνωριστικό: 16851) </w:t>
      </w:r>
    </w:p>
    <w:tbl>
      <w:tblPr>
        <w:tblpPr w:leftFromText="180" w:rightFromText="180" w:vertAnchor="text" w:tblpX="113" w:tblpY="1"/>
        <w:tblOverlap w:val="never"/>
        <w:tblW w:w="15615" w:type="dxa"/>
        <w:tblLook w:val="04A0" w:firstRow="1" w:lastRow="0" w:firstColumn="1" w:lastColumn="0" w:noHBand="0" w:noVBand="1"/>
      </w:tblPr>
      <w:tblGrid>
        <w:gridCol w:w="1062"/>
        <w:gridCol w:w="1881"/>
        <w:gridCol w:w="1505"/>
        <w:gridCol w:w="1491"/>
        <w:gridCol w:w="1560"/>
        <w:gridCol w:w="992"/>
        <w:gridCol w:w="992"/>
        <w:gridCol w:w="756"/>
        <w:gridCol w:w="888"/>
        <w:gridCol w:w="823"/>
        <w:gridCol w:w="4440"/>
      </w:tblGrid>
      <w:tr w:rsidR="00CB4C76">
        <w:trPr>
          <w:trHeight w:val="328"/>
        </w:trPr>
        <w:tc>
          <w:tcPr>
            <w:tcW w:w="1062" w:type="dxa"/>
            <w:vMerge w:val="restart"/>
            <w:tcBorders>
              <w:top w:val="single" w:sz="4" w:space="0" w:color="auto"/>
              <w:left w:val="single" w:sz="4" w:space="0" w:color="auto"/>
              <w:right w:val="single" w:sz="4" w:space="0" w:color="auto"/>
            </w:tcBorders>
            <w:shd w:val="clear" w:color="auto" w:fill="B8CCE4"/>
            <w:noWrap/>
            <w:vAlign w:val="center"/>
          </w:tcPr>
          <w:p w:rsidR="00CB4C76" w:rsidRDefault="00D40360">
            <w:pPr>
              <w:spacing w:after="0" w:line="240" w:lineRule="auto"/>
              <w:rPr>
                <w:rFonts w:eastAsia="Times New Roman" w:cs="Calibri"/>
                <w:noProof/>
                <w:color w:val="006100"/>
                <w:sz w:val="18"/>
                <w:szCs w:val="18"/>
              </w:rPr>
            </w:pPr>
            <w:r>
              <w:rPr>
                <w:rFonts w:ascii="Times New Roman" w:hAnsi="Times New Roman"/>
                <w:b/>
                <w:bCs/>
                <w:noProof/>
                <w:sz w:val="18"/>
                <w:szCs w:val="18"/>
              </w:rPr>
              <w:t>Αύξων αριθμός</w:t>
            </w:r>
          </w:p>
        </w:tc>
        <w:tc>
          <w:tcPr>
            <w:tcW w:w="1881" w:type="dxa"/>
            <w:vMerge w:val="restart"/>
            <w:tcBorders>
              <w:top w:val="single" w:sz="4" w:space="0" w:color="auto"/>
              <w:left w:val="single" w:sz="4" w:space="0" w:color="auto"/>
              <w:right w:val="single" w:sz="4" w:space="0" w:color="auto"/>
            </w:tcBorders>
            <w:shd w:val="clear" w:color="auto" w:fill="B8CCE4"/>
            <w:noWrap/>
            <w:vAlign w:val="center"/>
          </w:tcPr>
          <w:p w:rsidR="00CB4C76" w:rsidRDefault="00D40360">
            <w:pPr>
              <w:spacing w:after="0" w:line="240" w:lineRule="auto"/>
              <w:rPr>
                <w:rFonts w:eastAsia="Times New Roman" w:cs="Calibri"/>
                <w:noProof/>
                <w:color w:val="006100"/>
                <w:sz w:val="18"/>
                <w:szCs w:val="18"/>
              </w:rPr>
            </w:pPr>
            <w:r>
              <w:rPr>
                <w:rFonts w:ascii="Times New Roman" w:hAnsi="Times New Roman"/>
                <w:b/>
                <w:bCs/>
                <w:noProof/>
                <w:sz w:val="18"/>
                <w:szCs w:val="18"/>
              </w:rPr>
              <w:t>Σχετικό μέτρο (μεταρρύθμιση ή επένδυση)</w:t>
            </w:r>
          </w:p>
        </w:tc>
        <w:tc>
          <w:tcPr>
            <w:tcW w:w="993" w:type="dxa"/>
            <w:vMerge w:val="restart"/>
            <w:tcBorders>
              <w:top w:val="single" w:sz="4" w:space="0" w:color="auto"/>
              <w:left w:val="single" w:sz="4" w:space="0" w:color="auto"/>
              <w:right w:val="single" w:sz="4" w:space="0" w:color="auto"/>
            </w:tcBorders>
            <w:shd w:val="clear" w:color="auto" w:fill="B8CCE4"/>
            <w:noWrap/>
            <w:vAlign w:val="center"/>
          </w:tcPr>
          <w:p w:rsidR="00CB4C76" w:rsidRDefault="00D40360">
            <w:pPr>
              <w:spacing w:after="0" w:line="240" w:lineRule="auto"/>
              <w:rPr>
                <w:rFonts w:eastAsia="Times New Roman" w:cs="Calibri"/>
                <w:noProof/>
                <w:color w:val="006100"/>
                <w:sz w:val="18"/>
                <w:szCs w:val="18"/>
              </w:rPr>
            </w:pPr>
            <w:r>
              <w:rPr>
                <w:rFonts w:ascii="Times New Roman" w:hAnsi="Times New Roman"/>
                <w:b/>
                <w:bCs/>
                <w:noProof/>
                <w:sz w:val="18"/>
                <w:szCs w:val="18"/>
              </w:rPr>
              <w:t>Ορόσημο/στόχος</w:t>
            </w:r>
          </w:p>
        </w:tc>
        <w:tc>
          <w:tcPr>
            <w:tcW w:w="1275" w:type="dxa"/>
            <w:vMerge w:val="restart"/>
            <w:tcBorders>
              <w:top w:val="single" w:sz="4" w:space="0" w:color="auto"/>
              <w:left w:val="nil"/>
              <w:right w:val="single" w:sz="4" w:space="0" w:color="auto"/>
            </w:tcBorders>
            <w:shd w:val="clear" w:color="auto" w:fill="B8CCE4"/>
            <w:noWrap/>
            <w:vAlign w:val="center"/>
          </w:tcPr>
          <w:p w:rsidR="00CB4C76" w:rsidRDefault="00D40360">
            <w:pPr>
              <w:spacing w:after="0" w:line="240" w:lineRule="auto"/>
              <w:rPr>
                <w:rFonts w:eastAsia="Times New Roman" w:cs="Calibri"/>
                <w:noProof/>
                <w:color w:val="006100"/>
                <w:sz w:val="18"/>
                <w:szCs w:val="18"/>
              </w:rPr>
            </w:pPr>
            <w:r>
              <w:rPr>
                <w:rFonts w:ascii="Times New Roman" w:hAnsi="Times New Roman"/>
                <w:b/>
                <w:bCs/>
                <w:noProof/>
                <w:sz w:val="18"/>
                <w:szCs w:val="18"/>
              </w:rPr>
              <w:t>Ονομασία</w:t>
            </w:r>
          </w:p>
        </w:tc>
        <w:tc>
          <w:tcPr>
            <w:tcW w:w="1560" w:type="dxa"/>
            <w:vMerge w:val="restart"/>
            <w:tcBorders>
              <w:top w:val="single" w:sz="4" w:space="0" w:color="auto"/>
              <w:left w:val="single" w:sz="4" w:space="0" w:color="auto"/>
              <w:right w:val="single" w:sz="4" w:space="0" w:color="auto"/>
            </w:tcBorders>
            <w:shd w:val="clear" w:color="auto" w:fill="B8CCE4"/>
            <w:noWrap/>
            <w:vAlign w:val="center"/>
          </w:tcPr>
          <w:p w:rsidR="00CB4C76" w:rsidRDefault="00D40360">
            <w:pPr>
              <w:spacing w:after="0" w:line="240" w:lineRule="auto"/>
              <w:rPr>
                <w:rFonts w:eastAsia="Times New Roman" w:cs="Calibri"/>
                <w:noProof/>
                <w:color w:val="006100"/>
                <w:sz w:val="18"/>
                <w:szCs w:val="18"/>
              </w:rPr>
            </w:pPr>
            <w:r>
              <w:rPr>
                <w:rFonts w:ascii="Times New Roman" w:hAnsi="Times New Roman"/>
                <w:b/>
                <w:bCs/>
                <w:noProof/>
                <w:sz w:val="18"/>
                <w:szCs w:val="18"/>
              </w:rPr>
              <w:t>Ποιοτικοί δείκτες   (για τα ορόσημα)</w:t>
            </w:r>
          </w:p>
        </w:tc>
        <w:tc>
          <w:tcPr>
            <w:tcW w:w="2693" w:type="dxa"/>
            <w:gridSpan w:val="3"/>
            <w:tcBorders>
              <w:top w:val="single" w:sz="4" w:space="0" w:color="auto"/>
              <w:left w:val="nil"/>
              <w:bottom w:val="single" w:sz="4" w:space="0" w:color="auto"/>
              <w:right w:val="single" w:sz="4" w:space="0" w:color="auto"/>
            </w:tcBorders>
            <w:shd w:val="clear" w:color="auto" w:fill="B8CCE4"/>
            <w:noWrap/>
            <w:vAlign w:val="center"/>
          </w:tcPr>
          <w:p w:rsidR="00CB4C76" w:rsidRDefault="00D40360">
            <w:pPr>
              <w:spacing w:after="0" w:line="240" w:lineRule="auto"/>
              <w:rPr>
                <w:rFonts w:eastAsia="Times New Roman" w:cs="Calibri"/>
                <w:noProof/>
                <w:color w:val="006100"/>
                <w:sz w:val="18"/>
                <w:szCs w:val="18"/>
              </w:rPr>
            </w:pPr>
            <w:r>
              <w:rPr>
                <w:rFonts w:ascii="Times New Roman" w:hAnsi="Times New Roman"/>
                <w:b/>
                <w:bCs/>
                <w:noProof/>
                <w:sz w:val="18"/>
                <w:szCs w:val="18"/>
              </w:rPr>
              <w:t>Ποσοτικοί δείκτες   (για τους στόχους)</w:t>
            </w:r>
          </w:p>
        </w:tc>
        <w:tc>
          <w:tcPr>
            <w:tcW w:w="1711" w:type="dxa"/>
            <w:gridSpan w:val="2"/>
            <w:tcBorders>
              <w:top w:val="single" w:sz="4" w:space="0" w:color="auto"/>
              <w:left w:val="nil"/>
              <w:bottom w:val="single" w:sz="4" w:space="0" w:color="auto"/>
              <w:right w:val="single" w:sz="4" w:space="0" w:color="auto"/>
            </w:tcBorders>
            <w:shd w:val="clear" w:color="auto" w:fill="B8CCE4"/>
            <w:noWrap/>
          </w:tcPr>
          <w:p w:rsidR="00CB4C76" w:rsidRDefault="00D40360">
            <w:pPr>
              <w:spacing w:after="0" w:line="240" w:lineRule="auto"/>
              <w:rPr>
                <w:rFonts w:eastAsia="Times New Roman" w:cs="Calibri"/>
                <w:noProof/>
                <w:color w:val="006100"/>
                <w:sz w:val="18"/>
                <w:szCs w:val="18"/>
              </w:rPr>
            </w:pPr>
            <w:r>
              <w:rPr>
                <w:rFonts w:ascii="Times New Roman" w:hAnsi="Times New Roman"/>
                <w:b/>
                <w:bCs/>
                <w:noProof/>
                <w:sz w:val="18"/>
                <w:szCs w:val="18"/>
              </w:rPr>
              <w:t>Ενδεικ</w:t>
            </w:r>
            <w:r>
              <w:rPr>
                <w:rFonts w:ascii="Times New Roman" w:hAnsi="Times New Roman"/>
                <w:b/>
                <w:bCs/>
                <w:noProof/>
                <w:sz w:val="18"/>
                <w:szCs w:val="18"/>
              </w:rPr>
              <w:t>τικό χρονοδιάγραμμα ολοκλήρωσης</w:t>
            </w:r>
          </w:p>
        </w:tc>
        <w:tc>
          <w:tcPr>
            <w:tcW w:w="4440" w:type="dxa"/>
            <w:vMerge w:val="restart"/>
            <w:tcBorders>
              <w:top w:val="single" w:sz="4" w:space="0" w:color="auto"/>
              <w:left w:val="nil"/>
              <w:right w:val="single" w:sz="4" w:space="0" w:color="auto"/>
            </w:tcBorders>
            <w:shd w:val="clear" w:color="auto" w:fill="B8CCE4"/>
            <w:noWrap/>
            <w:vAlign w:val="center"/>
          </w:tcPr>
          <w:p w:rsidR="00CB4C76" w:rsidRDefault="00D40360">
            <w:pPr>
              <w:spacing w:after="0" w:line="240" w:lineRule="auto"/>
              <w:rPr>
                <w:rFonts w:eastAsia="Times New Roman" w:cs="Calibri"/>
                <w:noProof/>
                <w:color w:val="006100"/>
                <w:sz w:val="18"/>
                <w:szCs w:val="18"/>
              </w:rPr>
            </w:pPr>
            <w:r>
              <w:rPr>
                <w:rFonts w:ascii="Times New Roman" w:hAnsi="Times New Roman"/>
                <w:b/>
                <w:bCs/>
                <w:noProof/>
                <w:sz w:val="18"/>
                <w:szCs w:val="18"/>
              </w:rPr>
              <w:t>Περιγραφή κάθε ορόσημου και στόχου</w:t>
            </w:r>
          </w:p>
        </w:tc>
      </w:tr>
      <w:tr w:rsidR="00CB4C76">
        <w:trPr>
          <w:trHeight w:val="328"/>
        </w:trPr>
        <w:tc>
          <w:tcPr>
            <w:tcW w:w="1062" w:type="dxa"/>
            <w:vMerge/>
            <w:tcBorders>
              <w:left w:val="single" w:sz="4" w:space="0" w:color="auto"/>
              <w:bottom w:val="single" w:sz="4" w:space="0" w:color="000000"/>
              <w:right w:val="single" w:sz="4" w:space="0" w:color="auto"/>
            </w:tcBorders>
            <w:shd w:val="clear" w:color="auto" w:fill="B8CCE4"/>
            <w:noWrap/>
            <w:vAlign w:val="center"/>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881" w:type="dxa"/>
            <w:vMerge/>
            <w:tcBorders>
              <w:left w:val="single" w:sz="4" w:space="0" w:color="auto"/>
              <w:bottom w:val="single" w:sz="4" w:space="0" w:color="000000"/>
              <w:right w:val="single" w:sz="4" w:space="0" w:color="auto"/>
            </w:tcBorders>
            <w:shd w:val="clear" w:color="auto" w:fill="B8CCE4"/>
            <w:noWrap/>
            <w:vAlign w:val="center"/>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93" w:type="dxa"/>
            <w:vMerge/>
            <w:tcBorders>
              <w:left w:val="single" w:sz="4" w:space="0" w:color="auto"/>
              <w:bottom w:val="single" w:sz="4" w:space="0" w:color="000000"/>
              <w:right w:val="single" w:sz="4" w:space="0" w:color="auto"/>
            </w:tcBorders>
            <w:shd w:val="clear" w:color="auto" w:fill="B8CCE4"/>
            <w:noWrap/>
            <w:vAlign w:val="center"/>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275" w:type="dxa"/>
            <w:vMerge/>
            <w:tcBorders>
              <w:left w:val="nil"/>
              <w:bottom w:val="single" w:sz="4" w:space="0" w:color="000000"/>
              <w:right w:val="single" w:sz="4" w:space="0" w:color="auto"/>
            </w:tcBorders>
            <w:shd w:val="clear" w:color="auto" w:fill="B8CCE4"/>
            <w:noWrap/>
            <w:vAlign w:val="center"/>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560" w:type="dxa"/>
            <w:vMerge/>
            <w:tcBorders>
              <w:left w:val="single" w:sz="4" w:space="0" w:color="auto"/>
              <w:bottom w:val="single" w:sz="4" w:space="0" w:color="000000"/>
              <w:right w:val="single" w:sz="4" w:space="0" w:color="auto"/>
            </w:tcBorders>
            <w:shd w:val="clear" w:color="auto" w:fill="B8CCE4"/>
            <w:noWrap/>
            <w:vAlign w:val="center"/>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92" w:type="dxa"/>
            <w:tcBorders>
              <w:left w:val="nil"/>
              <w:bottom w:val="single" w:sz="4" w:space="0" w:color="auto"/>
              <w:right w:val="single" w:sz="4" w:space="0" w:color="auto"/>
            </w:tcBorders>
            <w:shd w:val="clear" w:color="auto" w:fill="B8CCE4"/>
            <w:noWrap/>
            <w:vAlign w:val="center"/>
          </w:tcPr>
          <w:p w:rsidR="00CB4C76" w:rsidRDefault="00D40360">
            <w:pPr>
              <w:spacing w:after="0" w:line="240" w:lineRule="auto"/>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992" w:type="dxa"/>
            <w:tcBorders>
              <w:left w:val="nil"/>
              <w:bottom w:val="single" w:sz="4" w:space="0" w:color="auto"/>
              <w:right w:val="single" w:sz="4" w:space="0" w:color="auto"/>
            </w:tcBorders>
            <w:shd w:val="clear" w:color="auto" w:fill="B8CCE4"/>
            <w:vAlign w:val="center"/>
          </w:tcPr>
          <w:p w:rsidR="00CB4C76" w:rsidRDefault="00D40360">
            <w:pPr>
              <w:spacing w:after="0" w:line="240" w:lineRule="auto"/>
              <w:rPr>
                <w:rFonts w:ascii="Times New Roman" w:eastAsia="Times New Roman" w:hAnsi="Times New Roman" w:cs="Times New Roman"/>
                <w:b/>
                <w:bCs/>
                <w:noProof/>
                <w:sz w:val="18"/>
                <w:szCs w:val="18"/>
              </w:rPr>
            </w:pPr>
            <w:r>
              <w:rPr>
                <w:rFonts w:ascii="Times New Roman" w:hAnsi="Times New Roman"/>
                <w:b/>
                <w:bCs/>
                <w:noProof/>
                <w:sz w:val="18"/>
                <w:szCs w:val="18"/>
              </w:rPr>
              <w:t>Τιμή βάσης</w:t>
            </w:r>
          </w:p>
        </w:tc>
        <w:tc>
          <w:tcPr>
            <w:tcW w:w="709" w:type="dxa"/>
            <w:tcBorders>
              <w:top w:val="single" w:sz="4" w:space="0" w:color="auto"/>
              <w:left w:val="nil"/>
              <w:bottom w:val="single" w:sz="4" w:space="0" w:color="auto"/>
              <w:right w:val="single" w:sz="4" w:space="0" w:color="auto"/>
            </w:tcBorders>
            <w:shd w:val="clear" w:color="auto" w:fill="B8CCE4"/>
            <w:vAlign w:val="center"/>
          </w:tcPr>
          <w:p w:rsidR="00CB4C76" w:rsidRDefault="00D40360">
            <w:pPr>
              <w:spacing w:after="0" w:line="240" w:lineRule="auto"/>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888" w:type="dxa"/>
            <w:tcBorders>
              <w:top w:val="single" w:sz="4" w:space="0" w:color="auto"/>
              <w:left w:val="nil"/>
              <w:bottom w:val="single" w:sz="4" w:space="0" w:color="auto"/>
              <w:right w:val="single" w:sz="4" w:space="0" w:color="auto"/>
            </w:tcBorders>
            <w:shd w:val="clear" w:color="auto" w:fill="B8CCE4"/>
            <w:noWrap/>
            <w:vAlign w:val="center"/>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823" w:type="dxa"/>
            <w:tcBorders>
              <w:top w:val="single" w:sz="4" w:space="0" w:color="auto"/>
              <w:left w:val="nil"/>
              <w:bottom w:val="single" w:sz="4" w:space="0" w:color="auto"/>
              <w:right w:val="single" w:sz="4" w:space="0" w:color="auto"/>
            </w:tcBorders>
            <w:shd w:val="clear" w:color="auto" w:fill="B8CCE4"/>
            <w:vAlign w:val="center"/>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4440" w:type="dxa"/>
            <w:vMerge/>
            <w:tcBorders>
              <w:left w:val="nil"/>
              <w:bottom w:val="single" w:sz="4" w:space="0" w:color="auto"/>
              <w:right w:val="single" w:sz="4" w:space="0" w:color="auto"/>
            </w:tcBorders>
            <w:shd w:val="clear" w:color="auto" w:fill="B8CCE4"/>
            <w:noWrap/>
            <w:vAlign w:val="center"/>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13"/>
        </w:trPr>
        <w:tc>
          <w:tcPr>
            <w:tcW w:w="1062"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61</w:t>
            </w:r>
          </w:p>
        </w:tc>
        <w:tc>
          <w:tcPr>
            <w:tcW w:w="188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4 - 1.4. Αειφόρος χρήση των πόρων, ανθεκτικότητα στην κλιματική αλλαγή και προστασία του περιβάλλοντος — 16849_Εθνικό σχέδιο αναδάσωσης και εμβληματική επένδυση για την Πάρνηθα</w:t>
            </w:r>
          </w:p>
        </w:tc>
        <w:tc>
          <w:tcPr>
            <w:tcW w:w="99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7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Αναδάσωση — συμβάσεις </w:t>
            </w:r>
          </w:p>
        </w:tc>
        <w:tc>
          <w:tcPr>
            <w:tcW w:w="156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της ανάθεσης όλων των συμβά</w:t>
            </w:r>
            <w:r>
              <w:rPr>
                <w:noProof/>
                <w:color w:val="006100"/>
                <w:sz w:val="18"/>
                <w:szCs w:val="18"/>
              </w:rPr>
              <w:t>σεων</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8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82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44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ανάθεσης όλων των συμβάσεων και για τα δύο υποέργα αναδάσωσης:</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 αποκατάσταση 16 500 εκταρίων υποβαθμισμένων δασικών οικοσυστημάτων στην Ελλάδα, με τη χρήση κυρίως αυτόχθονων ειδών· και </w:t>
            </w:r>
          </w:p>
          <w:p w:rsidR="00CB4C76" w:rsidRDefault="00D40360">
            <w:pPr>
              <w:spacing w:after="0" w:line="240" w:lineRule="auto"/>
              <w:rPr>
                <w:rFonts w:eastAsia="Times New Roman" w:cs="Calibri"/>
                <w:noProof/>
                <w:color w:val="006100"/>
                <w:sz w:val="18"/>
                <w:szCs w:val="18"/>
              </w:rPr>
            </w:pPr>
            <w:r>
              <w:rPr>
                <w:noProof/>
                <w:color w:val="006100"/>
                <w:sz w:val="18"/>
                <w:szCs w:val="18"/>
              </w:rPr>
              <w:t>2. αποκατάσταση του περιβάλλοντο</w:t>
            </w:r>
            <w:r>
              <w:rPr>
                <w:noProof/>
                <w:color w:val="006100"/>
                <w:sz w:val="18"/>
                <w:szCs w:val="18"/>
              </w:rPr>
              <w:t>ς του όρους Πάρνηθα.</w:t>
            </w:r>
          </w:p>
        </w:tc>
      </w:tr>
      <w:tr w:rsidR="00CB4C76">
        <w:trPr>
          <w:trHeight w:val="313"/>
        </w:trPr>
        <w:tc>
          <w:tcPr>
            <w:tcW w:w="1062"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62</w:t>
            </w:r>
          </w:p>
        </w:tc>
        <w:tc>
          <w:tcPr>
            <w:tcW w:w="188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4 - 1.4. Αειφόρος χρήση των πόρων, ανθεκτικότητα στην κλιματική αλλαγή και προστασία του περιβάλλοντος — 16849_Εθνικό σχέδιο αναδάσωσης και εμβληματική επένδυση για την Πάρνηθα</w:t>
            </w:r>
          </w:p>
        </w:tc>
        <w:tc>
          <w:tcPr>
            <w:tcW w:w="99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7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Αναδάσωση — Ολοκλήρωση του δεύτερου υποέργου </w:t>
            </w:r>
            <w:r>
              <w:rPr>
                <w:noProof/>
                <w:color w:val="006100"/>
                <w:sz w:val="18"/>
                <w:szCs w:val="18"/>
              </w:rPr>
              <w:t>(όρος Πάρνηθα)</w:t>
            </w:r>
          </w:p>
        </w:tc>
        <w:tc>
          <w:tcPr>
            <w:tcW w:w="156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Πιστοποίηση από το Υπουργείο Περιβάλλοντος της ολοκλήρωσης του δεύτερου υποέργου</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8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82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44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έργου για το όρος Πάρνηθα (δεύτερο υποέργο αναδάσωσης).</w:t>
            </w:r>
          </w:p>
        </w:tc>
      </w:tr>
      <w:tr w:rsidR="00CB4C76">
        <w:trPr>
          <w:trHeight w:val="313"/>
        </w:trPr>
        <w:tc>
          <w:tcPr>
            <w:tcW w:w="1062"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63</w:t>
            </w:r>
          </w:p>
        </w:tc>
        <w:tc>
          <w:tcPr>
            <w:tcW w:w="188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4 - 1.4. Αειφόρος χρήση των πόρων, ανθεκτικότητα στην κλιματική </w:t>
            </w:r>
            <w:r>
              <w:rPr>
                <w:noProof/>
                <w:color w:val="006100"/>
                <w:sz w:val="18"/>
                <w:szCs w:val="18"/>
              </w:rPr>
              <w:t>αλλαγή και προστασία του περιβάλλοντος — 16849_Εθνικό σχέδιο αναδάσωσης και εμβληματική επένδυση για την Πάρνηθα</w:t>
            </w:r>
          </w:p>
        </w:tc>
        <w:tc>
          <w:tcPr>
            <w:tcW w:w="99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7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Αναδάσωση — Ολοκλήρωση του πρώτου υποέργου (αποκατάσταση 16 500 εκταρίων)</w:t>
            </w:r>
          </w:p>
        </w:tc>
        <w:tc>
          <w:tcPr>
            <w:tcW w:w="156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Πιστοποίηση από το Υπουργείο Περιβάλλοντος της αναδάσωσης </w:t>
            </w:r>
            <w:r>
              <w:rPr>
                <w:noProof/>
                <w:color w:val="006100"/>
                <w:sz w:val="18"/>
                <w:szCs w:val="18"/>
              </w:rPr>
              <w:t>16 500 εκταρίων</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8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82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44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όλων των εργασιών για την αποκατάσταση 16 500 εκταρίων υποβαθμισμένων δασικών οικοσυστημάτων στην Ελλάδα. (Αναδάσωση — πρώτο υποέργο).</w:t>
            </w:r>
          </w:p>
        </w:tc>
      </w:tr>
      <w:tr w:rsidR="00CB4C76">
        <w:trPr>
          <w:trHeight w:val="313"/>
        </w:trPr>
        <w:tc>
          <w:tcPr>
            <w:tcW w:w="1062"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64</w:t>
            </w:r>
          </w:p>
        </w:tc>
        <w:tc>
          <w:tcPr>
            <w:tcW w:w="188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4 - 1.4. Αειφόρος χρήση των πόρων, ανθεκτικότητα στην κλιματική αλλαγή </w:t>
            </w:r>
            <w:r>
              <w:rPr>
                <w:noProof/>
                <w:color w:val="006100"/>
                <w:sz w:val="18"/>
                <w:szCs w:val="18"/>
              </w:rPr>
              <w:t>και προστασία του περιβάλλοντος — 16851_Η προστασία της βιοποικιλότητας ως κινητήριος μοχλός βιώσιμης ανάπτυξης</w:t>
            </w:r>
          </w:p>
        </w:tc>
        <w:tc>
          <w:tcPr>
            <w:tcW w:w="99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7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Βιοποικιλότητα — Ολοκλήρωση</w:t>
            </w:r>
          </w:p>
        </w:tc>
        <w:tc>
          <w:tcPr>
            <w:tcW w:w="156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Πιστοποίηση από το Υπουργείο Περιβάλλοντος της ολοκλήρωσης όλων των υποέργων</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8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82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44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w:t>
            </w:r>
            <w:r>
              <w:rPr>
                <w:noProof/>
                <w:color w:val="006100"/>
                <w:sz w:val="18"/>
                <w:szCs w:val="18"/>
              </w:rPr>
              <w:t>όλων των υποέργων για την προστασία της βιοποικιλότητας, συμπεριλαμβανομένης της δημιουργίας εθνικού δικτύου μονοπατιών και πεζοπορικών διαδρομών, της αποκατάστασης αναβαθμίδων που σχετίζονται με την προστασία της βιοποικιλότητας, της θέσπισης ενιαίων πρωτ</w:t>
            </w:r>
            <w:r>
              <w:rPr>
                <w:noProof/>
                <w:color w:val="006100"/>
                <w:sz w:val="18"/>
                <w:szCs w:val="18"/>
              </w:rPr>
              <w:t>οκόλλων παρακολούθησης και του αντίστοιχου επιχειρησιακού συστήματος, καθώς και του οριζόντιου σχεδίου περιπολίας για όλες τις προστατευόμενες περιοχές της Ελλάδας.</w:t>
            </w:r>
          </w:p>
        </w:tc>
      </w:tr>
    </w:tbl>
    <w:p w:rsidR="00CB4C76" w:rsidRDefault="00D40360">
      <w:pPr>
        <w:keepNext/>
        <w:keepLines/>
        <w:spacing w:before="240" w:after="0" w:line="240" w:lineRule="auto"/>
        <w:jc w:val="both"/>
        <w:outlineLvl w:val="4"/>
        <w:rPr>
          <w:rFonts w:ascii="Cambria" w:eastAsia="Times New Roman" w:hAnsi="Cambria"/>
          <w:noProof/>
          <w:color w:val="365F91"/>
          <w:sz w:val="24"/>
        </w:rPr>
      </w:pPr>
      <w:r>
        <w:rPr>
          <w:rFonts w:ascii="Cambria" w:hAnsi="Cambria"/>
          <w:noProof/>
          <w:color w:val="365F91"/>
          <w:sz w:val="24"/>
        </w:rPr>
        <w:t>Ομάδα 6: Υποδομές αποχέτευσης και ύδρευσης, εξοικονόμηση νερού</w:t>
      </w:r>
    </w:p>
    <w:p w:rsidR="00CB4C76" w:rsidRDefault="00D40360">
      <w:pPr>
        <w:spacing w:before="120" w:after="120" w:line="240" w:lineRule="auto"/>
        <w:rPr>
          <w:rFonts w:ascii="Times New Roman" w:hAnsi="Times New Roman" w:cs="Times New Roman"/>
          <w:noProof/>
          <w:sz w:val="24"/>
        </w:rPr>
      </w:pPr>
      <w:r>
        <w:rPr>
          <w:rFonts w:ascii="Times New Roman" w:hAnsi="Times New Roman"/>
          <w:noProof/>
          <w:sz w:val="24"/>
        </w:rPr>
        <w:t xml:space="preserve">Τα μέτρα που </w:t>
      </w:r>
      <w:r>
        <w:rPr>
          <w:rFonts w:ascii="Times New Roman" w:hAnsi="Times New Roman"/>
          <w:noProof/>
          <w:sz w:val="24"/>
        </w:rPr>
        <w:t>περιλαμβάνονται στην παρούσα ομάδα είναι τα εξής:</w:t>
      </w:r>
    </w:p>
    <w:p w:rsidR="00CB4C76" w:rsidRDefault="00D40360">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Υποδομές διαχείρισης αστικών λυμάτων και λυματολάσπης (αναγνωριστικό: 16846)</w:t>
      </w:r>
    </w:p>
    <w:p w:rsidR="00CB4C76" w:rsidRDefault="00D40360">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Υποδομές παροχής και εξοικονόμησης πόσιμου νερού (αναγνωριστικό: 16850)</w:t>
      </w:r>
    </w:p>
    <w:p w:rsidR="00CB4C76" w:rsidRDefault="00D40360">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Αντιπλημμυρικό έργο (αναγνωριστικό: 16882)</w:t>
      </w:r>
    </w:p>
    <w:p w:rsidR="00CB4C76" w:rsidRDefault="00D40360">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 xml:space="preserve">Έργα </w:t>
      </w:r>
      <w:r>
        <w:rPr>
          <w:rFonts w:ascii="Times New Roman" w:hAnsi="Times New Roman"/>
          <w:noProof/>
          <w:sz w:val="24"/>
        </w:rPr>
        <w:t>ύδρευσης (αναγνωριστικό: 16898)</w:t>
      </w:r>
    </w:p>
    <w:p w:rsidR="00CB4C76" w:rsidRDefault="00CB4C76">
      <w:pPr>
        <w:spacing w:before="120" w:after="120" w:line="240" w:lineRule="auto"/>
        <w:rPr>
          <w:rFonts w:ascii="Times New Roman" w:hAnsi="Times New Roman" w:cs="Times New Roman"/>
          <w:noProof/>
          <w:sz w:val="24"/>
        </w:rPr>
      </w:pPr>
    </w:p>
    <w:tbl>
      <w:tblPr>
        <w:tblpPr w:leftFromText="180" w:rightFromText="180" w:vertAnchor="text" w:tblpX="154" w:tblpY="1"/>
        <w:tblOverlap w:val="never"/>
        <w:tblW w:w="15276" w:type="dxa"/>
        <w:tblLook w:val="04A0" w:firstRow="1" w:lastRow="0" w:firstColumn="1" w:lastColumn="0" w:noHBand="0" w:noVBand="1"/>
      </w:tblPr>
      <w:tblGrid>
        <w:gridCol w:w="1027"/>
        <w:gridCol w:w="1966"/>
        <w:gridCol w:w="1505"/>
        <w:gridCol w:w="1522"/>
        <w:gridCol w:w="1778"/>
        <w:gridCol w:w="953"/>
        <w:gridCol w:w="857"/>
        <w:gridCol w:w="756"/>
        <w:gridCol w:w="1134"/>
        <w:gridCol w:w="709"/>
        <w:gridCol w:w="4600"/>
      </w:tblGrid>
      <w:tr w:rsidR="00CB4C76">
        <w:trPr>
          <w:trHeight w:val="939"/>
          <w:tblHead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137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104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1302"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778"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Ποιοτικοί δείκτες   (για τα ορόσημα)</w:t>
            </w:r>
          </w:p>
        </w:tc>
        <w:tc>
          <w:tcPr>
            <w:tcW w:w="2310"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Ποσοτικοί δείκτες   (για τους στόχους)</w:t>
            </w:r>
          </w:p>
        </w:tc>
        <w:tc>
          <w:tcPr>
            <w:tcW w:w="1843"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4600" w:type="dxa"/>
            <w:vMerge w:val="restart"/>
            <w:tcBorders>
              <w:top w:val="single" w:sz="4" w:space="0" w:color="auto"/>
              <w:left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Περιγραφή κάθε ορόσημου και </w:t>
            </w:r>
            <w:r>
              <w:rPr>
                <w:rFonts w:ascii="Times New Roman" w:hAnsi="Times New Roman"/>
                <w:b/>
                <w:bCs/>
                <w:noProof/>
                <w:sz w:val="18"/>
                <w:szCs w:val="18"/>
              </w:rPr>
              <w:t>στόχου</w:t>
            </w:r>
          </w:p>
        </w:tc>
      </w:tr>
      <w:tr w:rsidR="00CB4C76">
        <w:trPr>
          <w:trHeight w:val="1027"/>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374"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042"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302" w:type="dxa"/>
            <w:vMerge/>
            <w:tcBorders>
              <w:top w:val="single" w:sz="4" w:space="0" w:color="auto"/>
              <w:left w:val="nil"/>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778"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866"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857"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587"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1134"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709"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4600" w:type="dxa"/>
            <w:vMerge/>
            <w:tcBorders>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13"/>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65</w:t>
            </w:r>
          </w:p>
        </w:tc>
        <w:tc>
          <w:tcPr>
            <w:tcW w:w="137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4 - 1.4. Αειφόρος χρήση των πόρων, ανθεκτικότητα στην κλιματική αλλαγή και προστασία του περιβάλλοντος — 16882_Αντιπλημμυρικά έργα</w:t>
            </w:r>
          </w:p>
        </w:tc>
        <w:tc>
          <w:tcPr>
            <w:tcW w:w="10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0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της ανάθεσης των συμβάσεων αντιπλημμυρικής προστασίας</w:t>
            </w:r>
          </w:p>
        </w:tc>
        <w:tc>
          <w:tcPr>
            <w:tcW w:w="177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της ανάθεσης όλων των συμβάσεων</w:t>
            </w:r>
          </w:p>
        </w:tc>
        <w:tc>
          <w:tcPr>
            <w:tcW w:w="86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600"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Κοινοποίηση της ανάθεσης όλων των συμβάσεων αντιπλημμυρικών έργων στις 4 περιοχές: Λασιθίου Κρήτης, Αμβρακίας-Αμφιλοχίας, Λουτρακίου και Ορεοκάστρου. Για κάθε επιμέρους επένδυση, πρέπει να διασφαλίζεται και να αποδεικνύεται η πλήρης </w:t>
            </w:r>
            <w:r>
              <w:rPr>
                <w:noProof/>
                <w:color w:val="006100"/>
                <w:sz w:val="18"/>
                <w:szCs w:val="18"/>
              </w:rPr>
              <w:t>συμμόρφωση με τις απαιτήσεις της οδηγίας-πλαισίου για τα ύδατα πριν από την έναρξη οποιωνδήποτε κατασκευαστικών εργασιών.</w:t>
            </w:r>
          </w:p>
        </w:tc>
      </w:tr>
      <w:tr w:rsidR="00CB4C76">
        <w:trPr>
          <w:trHeight w:val="313"/>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66</w:t>
            </w:r>
          </w:p>
        </w:tc>
        <w:tc>
          <w:tcPr>
            <w:tcW w:w="137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4 - 1.4. Αειφόρος χρήση των πόρων, ανθεκτικότητα στην κλιματική αλλαγή και προστασία του περιβάλλοντος — 16850_Υποδομές παροχής </w:t>
            </w:r>
            <w:r>
              <w:rPr>
                <w:noProof/>
                <w:color w:val="006100"/>
                <w:sz w:val="18"/>
                <w:szCs w:val="18"/>
              </w:rPr>
              <w:t>και εξοικονόμησης πόσιμου νερού</w:t>
            </w:r>
          </w:p>
        </w:tc>
        <w:tc>
          <w:tcPr>
            <w:tcW w:w="10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0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Έκδοση πρόσκλησης εκδήλωσης ενδιαφέροντος για δράσεις εξοικονόμησης νερού</w:t>
            </w:r>
          </w:p>
        </w:tc>
        <w:tc>
          <w:tcPr>
            <w:tcW w:w="177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Έκδοση πρόσκλησης εκδήλωσης ενδιαφέροντος από το Υπουργείο Περιβάλλοντος </w:t>
            </w:r>
          </w:p>
        </w:tc>
        <w:tc>
          <w:tcPr>
            <w:tcW w:w="86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60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Έκδοση πρόσκλησης εκδήλωσης ενδιαφέροντος για το </w:t>
            </w:r>
            <w:r>
              <w:rPr>
                <w:noProof/>
                <w:color w:val="006100"/>
                <w:sz w:val="18"/>
                <w:szCs w:val="18"/>
              </w:rPr>
              <w:t>πρόγραμμα δράσεων εξοικονόμησης νερού, η οποία θα περιλαμβάνει την απαίτηση κατασκευής συστήματος με μέση κατανάλωση ενέργειας &lt;= 0,5 kWh ή δείκτη διαρροής υποδομής (ILI) &lt;= 1,5.</w:t>
            </w:r>
          </w:p>
        </w:tc>
      </w:tr>
      <w:tr w:rsidR="00CB4C76">
        <w:trPr>
          <w:trHeight w:val="313"/>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67</w:t>
            </w:r>
          </w:p>
        </w:tc>
        <w:tc>
          <w:tcPr>
            <w:tcW w:w="137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4 - 1.4. Αειφόρος χρήση των πόρων, ανθεκτικότητα στην κλιματική αλλαγή </w:t>
            </w:r>
            <w:r>
              <w:rPr>
                <w:noProof/>
                <w:color w:val="006100"/>
                <w:sz w:val="18"/>
                <w:szCs w:val="18"/>
              </w:rPr>
              <w:t>και προστασία του περιβάλλοντος — 16898_Έργα ύδρευσης</w:t>
            </w:r>
          </w:p>
        </w:tc>
        <w:tc>
          <w:tcPr>
            <w:tcW w:w="10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0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ανάθεσης σύμβασης για έργα ύδρευσης</w:t>
            </w:r>
          </w:p>
        </w:tc>
        <w:tc>
          <w:tcPr>
            <w:tcW w:w="177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της ανάθεσης όλων των συμβάσεων</w:t>
            </w:r>
          </w:p>
        </w:tc>
        <w:tc>
          <w:tcPr>
            <w:tcW w:w="86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60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Κοινοποίηση της ανάθεσης συμβάσεων για όλα τα έργα υποδομής ύδρευσης: </w:t>
            </w:r>
          </w:p>
          <w:p w:rsidR="00CB4C76" w:rsidRDefault="00D40360">
            <w:pPr>
              <w:spacing w:after="0" w:line="240" w:lineRule="auto"/>
              <w:rPr>
                <w:rFonts w:eastAsia="Times New Roman" w:cs="Calibri"/>
                <w:noProof/>
                <w:color w:val="006100"/>
                <w:sz w:val="18"/>
                <w:szCs w:val="18"/>
              </w:rPr>
            </w:pPr>
            <w:r>
              <w:rPr>
                <w:noProof/>
                <w:color w:val="006100"/>
                <w:sz w:val="18"/>
                <w:szCs w:val="18"/>
              </w:rPr>
              <w:t>1. Συστήματα</w:t>
            </w:r>
            <w:r>
              <w:rPr>
                <w:noProof/>
                <w:color w:val="006100"/>
                <w:sz w:val="18"/>
                <w:szCs w:val="18"/>
              </w:rPr>
              <w:t xml:space="preserve"> ύδρευσης για τους νομούς Πρέβεζας, Άρτας, Λευκάδας</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2. Συστήματα ύδρευσης στη νήσο Λέσβο </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3. Ύδρευση στη νήσο Κέρκυρα </w:t>
            </w:r>
          </w:p>
          <w:p w:rsidR="00CB4C76" w:rsidRDefault="00CB4C76">
            <w:pPr>
              <w:spacing w:after="0" w:line="240" w:lineRule="auto"/>
              <w:ind w:left="56"/>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Για κάθε επιμέρους επένδυση, πρέπει να διασφαλίζεται και να αποδεικνύεται η πλήρης συμμόρφωση με τις απαιτήσεις της οδηγίας-πλαισίου για</w:t>
            </w:r>
            <w:r>
              <w:rPr>
                <w:noProof/>
                <w:color w:val="006100"/>
                <w:sz w:val="18"/>
                <w:szCs w:val="18"/>
              </w:rPr>
              <w:t xml:space="preserve"> τα ύδατα πριν από την έναρξη οποιωνδήποτε κατασκευαστικών εργασιών.</w:t>
            </w:r>
          </w:p>
        </w:tc>
      </w:tr>
      <w:tr w:rsidR="00CB4C76">
        <w:trPr>
          <w:trHeight w:val="313"/>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68</w:t>
            </w:r>
          </w:p>
        </w:tc>
        <w:tc>
          <w:tcPr>
            <w:tcW w:w="137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4 - 1.4. Αειφόρος χρήση των πόρων, ανθεκτικότητα στην κλιματική αλλαγή και προστασία του περιβάλλοντος — 16846_Νέες υποδομές — Υποδομές διαχείρισης αστικών λυμάτων και λυματολάσπης </w:t>
            </w:r>
            <w:r>
              <w:rPr>
                <w:noProof/>
                <w:color w:val="006100"/>
                <w:sz w:val="18"/>
                <w:szCs w:val="18"/>
              </w:rPr>
              <w:t>από την επεξεργασία λυμάτων</w:t>
            </w:r>
          </w:p>
        </w:tc>
        <w:tc>
          <w:tcPr>
            <w:tcW w:w="10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0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ανάθεσης σύμβασης για έργα αποχέτευσης</w:t>
            </w:r>
          </w:p>
        </w:tc>
        <w:tc>
          <w:tcPr>
            <w:tcW w:w="177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της ανάθεσης όλων των συμβάσεων</w:t>
            </w:r>
          </w:p>
        </w:tc>
        <w:tc>
          <w:tcPr>
            <w:tcW w:w="86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60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ανάθεσης σύμβασης για έργα διαχείρισης λυμάτων και λυματολάσπης:</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 Υποδομή δικτύου </w:t>
            </w:r>
            <w:r>
              <w:rPr>
                <w:noProof/>
                <w:color w:val="006100"/>
                <w:sz w:val="18"/>
                <w:szCs w:val="18"/>
              </w:rPr>
              <w:t>αποχέτευσης και μονάδες επεξεργασίας λυμάτων.</w:t>
            </w:r>
          </w:p>
          <w:p w:rsidR="00CB4C76" w:rsidRDefault="00D40360">
            <w:pPr>
              <w:spacing w:after="0" w:line="240" w:lineRule="auto"/>
              <w:rPr>
                <w:rFonts w:eastAsia="Times New Roman" w:cs="Calibri"/>
                <w:noProof/>
                <w:color w:val="006100"/>
                <w:sz w:val="18"/>
                <w:szCs w:val="18"/>
              </w:rPr>
            </w:pPr>
            <w:r>
              <w:rPr>
                <w:noProof/>
                <w:color w:val="006100"/>
                <w:sz w:val="18"/>
                <w:szCs w:val="18"/>
              </w:rPr>
              <w:t>2. Αναβάθμιση, επέκταση και εκσυγχρονισμός μονάδων επεξεργασίας λυμάτων και επαναχρησιμοποίηση επεξεργασμένων υδάτων.</w:t>
            </w:r>
          </w:p>
          <w:p w:rsidR="00CB4C76" w:rsidRDefault="00D40360">
            <w:pPr>
              <w:spacing w:after="0" w:line="240" w:lineRule="auto"/>
              <w:rPr>
                <w:rFonts w:eastAsia="Times New Roman" w:cs="Calibri"/>
                <w:noProof/>
                <w:color w:val="006100"/>
                <w:sz w:val="18"/>
                <w:szCs w:val="18"/>
              </w:rPr>
            </w:pPr>
            <w:r>
              <w:rPr>
                <w:noProof/>
                <w:color w:val="006100"/>
                <w:sz w:val="18"/>
                <w:szCs w:val="18"/>
              </w:rPr>
              <w:t>3. Υλοποίηση υποδομών διαχείρισης λυματολάσπης από μονάδες επεξεργασίας λυμάτων.</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Όλες οι συ</w:t>
            </w:r>
            <w:r>
              <w:rPr>
                <w:noProof/>
                <w:color w:val="006100"/>
                <w:sz w:val="18"/>
                <w:szCs w:val="18"/>
              </w:rPr>
              <w:t>μβάσεις πρέπει να περιλαμβάνουν απαίτηση για την κατασκευή συστημάτων εμπροσθοπορείας λυμάτων με μηδενική καθαρή κατανάλωση ενέργειας.</w:t>
            </w:r>
          </w:p>
        </w:tc>
      </w:tr>
      <w:tr w:rsidR="00CB4C76">
        <w:trPr>
          <w:trHeight w:val="313"/>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69</w:t>
            </w:r>
          </w:p>
        </w:tc>
        <w:tc>
          <w:tcPr>
            <w:tcW w:w="137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4 - 1.4. Αειφόρος χρήση των πόρων, ανθεκτικότητα στην κλιματική αλλαγή και προστασία του περιβάλλοντος — </w:t>
            </w:r>
            <w:r>
              <w:rPr>
                <w:noProof/>
                <w:color w:val="006100"/>
                <w:sz w:val="18"/>
                <w:szCs w:val="18"/>
              </w:rPr>
              <w:t>16882_Αντιπλημμυρικά έργα</w:t>
            </w:r>
          </w:p>
        </w:tc>
        <w:tc>
          <w:tcPr>
            <w:tcW w:w="10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0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60 % των αντιπλημμυρικών έργων</w:t>
            </w:r>
          </w:p>
        </w:tc>
        <w:tc>
          <w:tcPr>
            <w:tcW w:w="177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Πιστοποίηση της έκθεσης ανεξάρτητου μηχανικού από το Υπουργείο Υποδομών</w:t>
            </w:r>
          </w:p>
        </w:tc>
        <w:tc>
          <w:tcPr>
            <w:tcW w:w="86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460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του 60 % της αξίας των εργασιών για τα αντιπλημμυρικά έργα στις 4 </w:t>
            </w:r>
            <w:r>
              <w:rPr>
                <w:noProof/>
                <w:color w:val="006100"/>
                <w:sz w:val="18"/>
                <w:szCs w:val="18"/>
              </w:rPr>
              <w:t>περιοχές: Λασιθίου Κρήτης, Αμβρακίας-Αμφιλοχίας, Λουτρακίου και Ορεοκάστρου.</w:t>
            </w:r>
          </w:p>
        </w:tc>
      </w:tr>
      <w:tr w:rsidR="00CB4C76">
        <w:trPr>
          <w:trHeight w:val="313"/>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70</w:t>
            </w:r>
          </w:p>
        </w:tc>
        <w:tc>
          <w:tcPr>
            <w:tcW w:w="137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4 - 1.4. Αειφόρος χρήση των πόρων, ανθεκτικότητα στην κλιματική αλλαγή και προστασία του περιβάλλοντος — 16898_Έργα ύδρευσης</w:t>
            </w:r>
          </w:p>
        </w:tc>
        <w:tc>
          <w:tcPr>
            <w:tcW w:w="10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0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60 % των έργων ύδρευσης</w:t>
            </w:r>
          </w:p>
        </w:tc>
        <w:tc>
          <w:tcPr>
            <w:tcW w:w="177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Πιστοποίηση της έκθεσης ανεξάρτητου μηχανικού από το Υπουργείο Υποδομών </w:t>
            </w:r>
          </w:p>
        </w:tc>
        <w:tc>
          <w:tcPr>
            <w:tcW w:w="86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460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60 % της αξίας των εργασιών για τα τρία υποέργα ύδρευσης:</w:t>
            </w:r>
          </w:p>
          <w:p w:rsidR="00CB4C76" w:rsidRDefault="00D40360">
            <w:pPr>
              <w:spacing w:after="0" w:line="240" w:lineRule="auto"/>
              <w:rPr>
                <w:rFonts w:eastAsia="Times New Roman" w:cs="Calibri"/>
                <w:noProof/>
                <w:color w:val="006100"/>
                <w:sz w:val="18"/>
                <w:szCs w:val="18"/>
              </w:rPr>
            </w:pPr>
            <w:r>
              <w:rPr>
                <w:noProof/>
                <w:color w:val="006100"/>
                <w:sz w:val="18"/>
                <w:szCs w:val="18"/>
              </w:rPr>
              <w:t>1. Συστήματα ύδρευσης για τους νομούς Πρέβεζας, Άρτας, Λευκάδας</w:t>
            </w:r>
          </w:p>
          <w:p w:rsidR="00CB4C76" w:rsidRDefault="00D40360">
            <w:pPr>
              <w:spacing w:after="0" w:line="240" w:lineRule="auto"/>
              <w:rPr>
                <w:rFonts w:eastAsia="Times New Roman" w:cs="Calibri"/>
                <w:noProof/>
                <w:color w:val="006100"/>
                <w:sz w:val="18"/>
                <w:szCs w:val="18"/>
              </w:rPr>
            </w:pPr>
            <w:r>
              <w:rPr>
                <w:noProof/>
                <w:color w:val="006100"/>
                <w:sz w:val="18"/>
                <w:szCs w:val="18"/>
              </w:rPr>
              <w:t>2. Συστήματα ύδρευσης στη ν</w:t>
            </w:r>
            <w:r>
              <w:rPr>
                <w:noProof/>
                <w:color w:val="006100"/>
                <w:sz w:val="18"/>
                <w:szCs w:val="18"/>
              </w:rPr>
              <w:t>ήσο Λέσβο και</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3. Ύδρευση στη νήσο Κέρκυρα. </w:t>
            </w:r>
          </w:p>
        </w:tc>
      </w:tr>
      <w:tr w:rsidR="00CB4C76">
        <w:trPr>
          <w:trHeight w:val="313"/>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71</w:t>
            </w:r>
          </w:p>
        </w:tc>
        <w:tc>
          <w:tcPr>
            <w:tcW w:w="137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4 - 1.4. Αειφόρος χρήση των πόρων, ανθεκτικότητα στην κλιματική αλλαγή και προστασία του περιβάλλοντος — 16850_Υποδομές παροχής και εξοικονόμησης πόσιμου νερού</w:t>
            </w:r>
          </w:p>
        </w:tc>
        <w:tc>
          <w:tcPr>
            <w:tcW w:w="10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0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του 50 % των δράσεων </w:t>
            </w:r>
            <w:r>
              <w:rPr>
                <w:noProof/>
                <w:color w:val="006100"/>
                <w:sz w:val="18"/>
                <w:szCs w:val="18"/>
              </w:rPr>
              <w:t>εξοικονόμησης νερού και ύδρευσης</w:t>
            </w:r>
          </w:p>
        </w:tc>
        <w:tc>
          <w:tcPr>
            <w:tcW w:w="177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Πιστοποίηση της έκθεσης ανεξάρτητου μηχανικού από το Υπουργείο Περιβάλλοντος και Ενέργειας</w:t>
            </w:r>
          </w:p>
        </w:tc>
        <w:tc>
          <w:tcPr>
            <w:tcW w:w="86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460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των δράσεων εξοικονόμησης νερού για το 50 % των νοικοκυριών και ολοκλήρωση του 50 % της αξίας των εργα</w:t>
            </w:r>
            <w:r>
              <w:rPr>
                <w:noProof/>
                <w:color w:val="006100"/>
                <w:sz w:val="18"/>
                <w:szCs w:val="18"/>
              </w:rPr>
              <w:t xml:space="preserve">σιών για τα έργα ύδρευσης. </w:t>
            </w:r>
          </w:p>
        </w:tc>
      </w:tr>
      <w:tr w:rsidR="00CB4C76">
        <w:trPr>
          <w:trHeight w:val="313"/>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72</w:t>
            </w:r>
          </w:p>
        </w:tc>
        <w:tc>
          <w:tcPr>
            <w:tcW w:w="137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4 - 1.4. Αειφόρος χρήση των πόρων, ανθεκτικότητα στην κλιματική αλλαγή και προστασία του περιβάλλοντος — 16846_Νέες υποδομές — Υποδομές διαχείρισης αστικών λυμάτων και λυματολάσπης από την επεξεργασία λυμάτων</w:t>
            </w:r>
          </w:p>
        </w:tc>
        <w:tc>
          <w:tcPr>
            <w:tcW w:w="10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0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50 % των έργων αποχέτευσης</w:t>
            </w:r>
          </w:p>
        </w:tc>
        <w:tc>
          <w:tcPr>
            <w:tcW w:w="177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Πιστοποίηση της έκθεσης ολοκλήρωσης ανεξάρτητου μηχανικού από το Υπουργείο Περιβάλλοντος και Ενέργειας</w:t>
            </w:r>
          </w:p>
        </w:tc>
        <w:tc>
          <w:tcPr>
            <w:tcW w:w="86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460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του 50 % της αξίας των εργασιών για τις υποδομές διαχείρισης αστικών λυμάτων και </w:t>
            </w:r>
            <w:r>
              <w:rPr>
                <w:noProof/>
                <w:color w:val="006100"/>
                <w:sz w:val="18"/>
                <w:szCs w:val="18"/>
              </w:rPr>
              <w:t>λυματολάσπης.</w:t>
            </w:r>
          </w:p>
        </w:tc>
      </w:tr>
      <w:tr w:rsidR="00CB4C76">
        <w:trPr>
          <w:trHeight w:val="313"/>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73</w:t>
            </w:r>
          </w:p>
        </w:tc>
        <w:tc>
          <w:tcPr>
            <w:tcW w:w="137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4 - 1.4. Αειφόρος χρήση των πόρων, ανθεκτικότητα στην κλιματική αλλαγή και προστασία του περιβάλλοντος — 16846_Νέες υποδομές — Υποδομές διαχείρισης αστικών λυμάτων και λυματολάσπης από την επεξεργασία λυμάτων</w:t>
            </w:r>
          </w:p>
        </w:tc>
        <w:tc>
          <w:tcPr>
            <w:tcW w:w="10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0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υποδομών </w:t>
            </w:r>
            <w:r>
              <w:rPr>
                <w:noProof/>
                <w:color w:val="006100"/>
                <w:sz w:val="18"/>
                <w:szCs w:val="18"/>
              </w:rPr>
              <w:t>διαχείρισης αστικών λυμάτων και λυματολάσπης</w:t>
            </w:r>
          </w:p>
        </w:tc>
        <w:tc>
          <w:tcPr>
            <w:tcW w:w="177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Πιστοποίηση της έκθεσης ολοκλήρωσης ανεξάρτητου μηχανικού από το Υπουργείο Περιβάλλοντος και Ενέργειας</w:t>
            </w:r>
          </w:p>
        </w:tc>
        <w:tc>
          <w:tcPr>
            <w:tcW w:w="86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60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όλων των έργων διαχείρισης αστικών λυμάτων και λυματολάσπης: </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 υποδομή </w:t>
            </w:r>
            <w:r>
              <w:rPr>
                <w:noProof/>
                <w:color w:val="006100"/>
                <w:sz w:val="18"/>
                <w:szCs w:val="18"/>
              </w:rPr>
              <w:t>δικτύου αποχέτευσης και μονάδες επεξεργασίας λυμάτων·</w:t>
            </w:r>
          </w:p>
          <w:p w:rsidR="00CB4C76" w:rsidRDefault="00D40360">
            <w:pPr>
              <w:spacing w:after="0" w:line="240" w:lineRule="auto"/>
              <w:rPr>
                <w:rFonts w:eastAsia="Times New Roman" w:cs="Calibri"/>
                <w:noProof/>
                <w:color w:val="006100"/>
                <w:sz w:val="18"/>
                <w:szCs w:val="18"/>
              </w:rPr>
            </w:pPr>
            <w:r>
              <w:rPr>
                <w:noProof/>
                <w:color w:val="006100"/>
                <w:sz w:val="18"/>
                <w:szCs w:val="18"/>
              </w:rPr>
              <w:t>2. αναβάθμιση, επέκταση και εκσυγχρονισμός μονάδων επεξεργασίας λυμάτων και επαναχρησιμοποίηση επεξεργασμένων υδάτων· και</w:t>
            </w:r>
          </w:p>
          <w:p w:rsidR="00CB4C76" w:rsidRDefault="00D40360">
            <w:pPr>
              <w:spacing w:after="0" w:line="240" w:lineRule="auto"/>
              <w:rPr>
                <w:rFonts w:eastAsia="Times New Roman" w:cs="Calibri"/>
                <w:noProof/>
                <w:color w:val="006100"/>
                <w:sz w:val="18"/>
                <w:szCs w:val="18"/>
              </w:rPr>
            </w:pPr>
            <w:r>
              <w:rPr>
                <w:noProof/>
                <w:color w:val="006100"/>
                <w:sz w:val="18"/>
                <w:szCs w:val="18"/>
              </w:rPr>
              <w:t>3. υλοποίηση υποδομών διαχείρισης λυματολάσπης από μονάδες επεξεργασίας λυμάτων.</w:t>
            </w:r>
          </w:p>
        </w:tc>
      </w:tr>
      <w:tr w:rsidR="00CB4C76">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74</w:t>
            </w:r>
          </w:p>
        </w:tc>
        <w:tc>
          <w:tcPr>
            <w:tcW w:w="137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4 - 1.4. Αειφόρος χρήση των πόρων, ανθεκτικότητα στην κλιματική αλλαγή και προστασία του περιβάλλοντος — 16850_Υποδομές παροχής και εξοικονόμησης πόσιμου νερού</w:t>
            </w:r>
          </w:p>
        </w:tc>
        <w:tc>
          <w:tcPr>
            <w:tcW w:w="104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0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των υποδομών παροχής και εξοικονόμησης πόσιμου νερού</w:t>
            </w:r>
          </w:p>
        </w:tc>
        <w:tc>
          <w:tcPr>
            <w:tcW w:w="177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Πιστοποίηση της </w:t>
            </w:r>
            <w:r>
              <w:rPr>
                <w:noProof/>
                <w:color w:val="006100"/>
                <w:sz w:val="18"/>
                <w:szCs w:val="18"/>
              </w:rPr>
              <w:t>έκθεσης ολοκλήρωσης ανεξάρτητου μηχανικού από το Υπουργείο Περιβάλλοντος και Ενέργειας</w:t>
            </w: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60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όλων των έργων, συμπεριλαμβανομένων των εξής: </w:t>
            </w:r>
          </w:p>
          <w:p w:rsidR="00CB4C76" w:rsidRDefault="00D40360">
            <w:pPr>
              <w:spacing w:after="0" w:line="240" w:lineRule="auto"/>
              <w:rPr>
                <w:rFonts w:eastAsia="Times New Roman" w:cs="Calibri"/>
                <w:noProof/>
                <w:color w:val="006100"/>
                <w:sz w:val="18"/>
                <w:szCs w:val="18"/>
              </w:rPr>
            </w:pPr>
            <w:r>
              <w:rPr>
                <w:noProof/>
                <w:color w:val="006100"/>
                <w:sz w:val="18"/>
                <w:szCs w:val="18"/>
              </w:rPr>
              <w:t>1: Υποδομές ύδρευσης σε επτά περιοχές</w:t>
            </w:r>
          </w:p>
          <w:p w:rsidR="00CB4C76" w:rsidRDefault="00D40360">
            <w:pPr>
              <w:spacing w:after="0" w:line="240" w:lineRule="auto"/>
              <w:rPr>
                <w:rFonts w:eastAsia="Times New Roman" w:cs="Calibri"/>
                <w:noProof/>
                <w:color w:val="006100"/>
                <w:sz w:val="18"/>
                <w:szCs w:val="18"/>
              </w:rPr>
            </w:pPr>
            <w:r>
              <w:rPr>
                <w:noProof/>
                <w:color w:val="006100"/>
                <w:sz w:val="18"/>
                <w:szCs w:val="18"/>
              </w:rPr>
              <w:t>2: Τρεις μονάδες αφαλάτωσης</w:t>
            </w:r>
          </w:p>
          <w:p w:rsidR="00CB4C76" w:rsidRDefault="00D40360">
            <w:pPr>
              <w:spacing w:after="0" w:line="240" w:lineRule="auto"/>
              <w:rPr>
                <w:rFonts w:eastAsia="Times New Roman" w:cs="Calibri"/>
                <w:noProof/>
                <w:color w:val="006100"/>
                <w:sz w:val="18"/>
                <w:szCs w:val="18"/>
              </w:rPr>
            </w:pPr>
            <w:r>
              <w:rPr>
                <w:noProof/>
                <w:color w:val="006100"/>
                <w:sz w:val="18"/>
                <w:szCs w:val="18"/>
              </w:rPr>
              <w:t>3: Έργα τηλεμετρίας–τηλεχε</w:t>
            </w:r>
            <w:r>
              <w:rPr>
                <w:noProof/>
                <w:color w:val="006100"/>
                <w:sz w:val="18"/>
                <w:szCs w:val="18"/>
              </w:rPr>
              <w:t>ιρισμού για τον εντοπισμό διαρροών σε δίκτυα ύδρευσης</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4: Προμήθεια ψηφιακών υδρομέτρων </w:t>
            </w:r>
          </w:p>
          <w:p w:rsidR="00CB4C76" w:rsidRDefault="00D40360">
            <w:pPr>
              <w:spacing w:after="0" w:line="240" w:lineRule="auto"/>
              <w:rPr>
                <w:rFonts w:eastAsia="Times New Roman" w:cs="Calibri"/>
                <w:noProof/>
                <w:color w:val="006100"/>
                <w:sz w:val="18"/>
                <w:szCs w:val="18"/>
              </w:rPr>
            </w:pPr>
            <w:r>
              <w:rPr>
                <w:noProof/>
                <w:color w:val="006100"/>
                <w:sz w:val="18"/>
                <w:szCs w:val="18"/>
              </w:rPr>
              <w:t>5: Δράσεις εξοικονόμησης νερού σε 45 000 νοικοκυριά και 10 000 επιχειρήσεις τουλάχιστον</w:t>
            </w:r>
          </w:p>
        </w:tc>
      </w:tr>
      <w:tr w:rsidR="00CB4C76">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75</w:t>
            </w:r>
          </w:p>
        </w:tc>
        <w:tc>
          <w:tcPr>
            <w:tcW w:w="137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4 - 1.4. Αειφόρος χρήση των πόρων, ανθεκτικότητα στην κλιματική αλλαγή και </w:t>
            </w:r>
            <w:r>
              <w:rPr>
                <w:noProof/>
                <w:color w:val="006100"/>
                <w:sz w:val="18"/>
                <w:szCs w:val="18"/>
              </w:rPr>
              <w:t>προστασία του περιβάλλοντος — 16882_Αντιπλημμυρικά έργα</w:t>
            </w:r>
          </w:p>
        </w:tc>
        <w:tc>
          <w:tcPr>
            <w:tcW w:w="104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0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των αντιπλημμυρικών έργων</w:t>
            </w:r>
          </w:p>
        </w:tc>
        <w:tc>
          <w:tcPr>
            <w:tcW w:w="177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Πιστοποίηση της έκθεσης ολοκλήρωσης ανεξάρτητου μηχανικού από το Υπουργείο Περιβάλλοντος και Ενέργειας</w:t>
            </w: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60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αντιπλημμυρικών έργων </w:t>
            </w:r>
            <w:r>
              <w:rPr>
                <w:noProof/>
                <w:color w:val="006100"/>
                <w:sz w:val="18"/>
                <w:szCs w:val="18"/>
              </w:rPr>
              <w:t>στις τέσσερις περιοχές: Λασιθίου Κρήτης, Αμβρακίας-Αμφιλοχίας, Λουτρακίου και Ορεοκάστρου.</w:t>
            </w:r>
          </w:p>
        </w:tc>
      </w:tr>
      <w:tr w:rsidR="00CB4C76">
        <w:trPr>
          <w:trHeight w:val="313"/>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76</w:t>
            </w:r>
          </w:p>
        </w:tc>
        <w:tc>
          <w:tcPr>
            <w:tcW w:w="137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4 - 1.4. Αειφόρος χρήση των πόρων, ανθεκτικότητα στην κλιματική αλλαγή και προστασία του περιβάλλοντος — 16898_Έργα ύδρευσης</w:t>
            </w:r>
          </w:p>
        </w:tc>
        <w:tc>
          <w:tcPr>
            <w:tcW w:w="104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0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των έργων </w:t>
            </w:r>
            <w:r>
              <w:rPr>
                <w:noProof/>
                <w:color w:val="006100"/>
                <w:sz w:val="18"/>
                <w:szCs w:val="18"/>
              </w:rPr>
              <w:t>ύδρευσης</w:t>
            </w:r>
          </w:p>
        </w:tc>
        <w:tc>
          <w:tcPr>
            <w:tcW w:w="177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Πιστοποίηση της έκθεσης ολοκλήρωσης ανεξάρτητου μηχανικού από το Υπουργείο Περιβάλλοντος και Ενέργειας</w:t>
            </w: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60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τριών υποέργων ύδρευσης: α) Πρέβεζας, Άρτας, Λευκάδας, β) Κέρκυρας και γ) Λέσβου: ολοκλήρωση εργασιών υδροληψίας </w:t>
            </w:r>
            <w:r>
              <w:rPr>
                <w:noProof/>
                <w:color w:val="006100"/>
                <w:sz w:val="18"/>
                <w:szCs w:val="18"/>
              </w:rPr>
              <w:t>και εκτροπής, αγωγών, σταθμών αποθήκευσης και άντλησης και θέση σε λειτουργία.</w:t>
            </w:r>
          </w:p>
        </w:tc>
      </w:tr>
    </w:tbl>
    <w:p w:rsidR="00CB4C76" w:rsidRDefault="00D40360">
      <w:pPr>
        <w:keepNext/>
        <w:keepLines/>
        <w:spacing w:before="360" w:after="0" w:line="240" w:lineRule="auto"/>
        <w:jc w:val="both"/>
        <w:outlineLvl w:val="4"/>
        <w:rPr>
          <w:rFonts w:ascii="Cambria" w:eastAsia="Times New Roman" w:hAnsi="Cambria"/>
          <w:noProof/>
          <w:color w:val="365F91"/>
          <w:sz w:val="24"/>
        </w:rPr>
      </w:pPr>
      <w:r>
        <w:rPr>
          <w:rFonts w:ascii="Cambria" w:hAnsi="Cambria"/>
          <w:noProof/>
          <w:color w:val="365F91"/>
          <w:sz w:val="24"/>
        </w:rPr>
        <w:t>Ομάδα 7: Έργα πολιτικής προστασίας</w:t>
      </w:r>
    </w:p>
    <w:p w:rsidR="00CB4C76" w:rsidRDefault="00D40360">
      <w:pPr>
        <w:spacing w:before="120" w:after="120" w:line="240" w:lineRule="auto"/>
        <w:rPr>
          <w:rFonts w:ascii="Times New Roman" w:hAnsi="Times New Roman" w:cs="Times New Roman"/>
          <w:noProof/>
          <w:sz w:val="24"/>
        </w:rPr>
      </w:pPr>
      <w:r>
        <w:rPr>
          <w:rFonts w:ascii="Times New Roman" w:hAnsi="Times New Roman"/>
          <w:noProof/>
          <w:sz w:val="24"/>
        </w:rPr>
        <w:t>Τα μέτρα που περιλαμβάνονται στην παρούσα ομάδα είναι τα εξής:</w:t>
      </w:r>
    </w:p>
    <w:p w:rsidR="00CB4C76" w:rsidRDefault="00D40360">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Εναέρια μέσα για τη διαχείριση κρίσεων (αναγνωριστικό: 16911)</w:t>
      </w:r>
    </w:p>
    <w:p w:rsidR="00CB4C76" w:rsidRDefault="00D40360">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 xml:space="preserve">Ανάπτυξη </w:t>
      </w:r>
      <w:r>
        <w:rPr>
          <w:rFonts w:ascii="Times New Roman" w:hAnsi="Times New Roman"/>
          <w:noProof/>
          <w:sz w:val="24"/>
        </w:rPr>
        <w:t>καινοτόμου συστήματος παρακολούθησης και διαχείρισης (αναγνωριστικό: 16910)</w:t>
      </w:r>
    </w:p>
    <w:p w:rsidR="00CB4C76" w:rsidRDefault="00D40360">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Θέσπιση στρατηγικής εθνικής διαχείρισης κινδύνου καταστροφών (αναγνωριστικό: 16909)</w:t>
      </w:r>
    </w:p>
    <w:p w:rsidR="00CB4C76" w:rsidRDefault="00D40360">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Εξοπλισμός κατάσβεσης, πρόληψης και αντιμετώπισης δασικών πυρκαγιών (αναγνωριστικό: 16912)</w:t>
      </w:r>
    </w:p>
    <w:p w:rsidR="00CB4C76" w:rsidRDefault="00D40360">
      <w:pPr>
        <w:spacing w:before="120" w:after="120" w:line="240" w:lineRule="auto"/>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Υλοποίηση περιφερειακών κέντρων επιχειρήσεων πολιτικής προστασίας (ΠΕΚΕΠΠ) μέσω προγραμμάτων σύμπραξης δημόσιου–ιδιωτικού τομέα (αναγνωριστικό: 16283)</w:t>
      </w:r>
    </w:p>
    <w:tbl>
      <w:tblPr>
        <w:tblW w:w="15588" w:type="dxa"/>
        <w:tblInd w:w="113" w:type="dxa"/>
        <w:tblLayout w:type="fixed"/>
        <w:tblLook w:val="04A0" w:firstRow="1" w:lastRow="0" w:firstColumn="1" w:lastColumn="0" w:noHBand="0" w:noVBand="1"/>
      </w:tblPr>
      <w:tblGrid>
        <w:gridCol w:w="1129"/>
        <w:gridCol w:w="1276"/>
        <w:gridCol w:w="993"/>
        <w:gridCol w:w="1134"/>
        <w:gridCol w:w="1134"/>
        <w:gridCol w:w="992"/>
        <w:gridCol w:w="992"/>
        <w:gridCol w:w="709"/>
        <w:gridCol w:w="850"/>
        <w:gridCol w:w="851"/>
        <w:gridCol w:w="5528"/>
      </w:tblGrid>
      <w:tr w:rsidR="00CB4C76">
        <w:trPr>
          <w:trHeight w:val="927"/>
          <w:tblHeader/>
        </w:trPr>
        <w:tc>
          <w:tcPr>
            <w:tcW w:w="11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1134" w:type="dxa"/>
            <w:vMerge w:val="restart"/>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Ποιοτικοί δείκτες   (για τ</w:t>
            </w:r>
            <w:r>
              <w:rPr>
                <w:rFonts w:ascii="Times New Roman" w:hAnsi="Times New Roman"/>
                <w:b/>
                <w:bCs/>
                <w:noProof/>
                <w:sz w:val="18"/>
                <w:szCs w:val="18"/>
              </w:rPr>
              <w:t>α ορόσημα)</w:t>
            </w:r>
          </w:p>
        </w:tc>
        <w:tc>
          <w:tcPr>
            <w:tcW w:w="2693"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Ποσοτικοί δείκτες   (για τους στόχους)</w:t>
            </w:r>
          </w:p>
        </w:tc>
        <w:tc>
          <w:tcPr>
            <w:tcW w:w="1701"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552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 ορόσημου και στόχου</w:t>
            </w:r>
          </w:p>
        </w:tc>
      </w:tr>
      <w:tr w:rsidR="00CB4C76">
        <w:trPr>
          <w:trHeight w:val="1013"/>
          <w:tblHeader/>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134" w:type="dxa"/>
            <w:vMerge/>
            <w:tcBorders>
              <w:top w:val="single" w:sz="4" w:space="0" w:color="auto"/>
              <w:left w:val="nil"/>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992"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709"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850"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851"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5528"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09"/>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77</w:t>
            </w:r>
          </w:p>
        </w:tc>
        <w:tc>
          <w:tcPr>
            <w:tcW w:w="127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4 - 1.4. Αειφόρος χρήση των πόρων, ανθεκτικότητα στην κλιματική αλλαγή </w:t>
            </w:r>
            <w:r>
              <w:rPr>
                <w:noProof/>
                <w:color w:val="006100"/>
                <w:sz w:val="18"/>
                <w:szCs w:val="18"/>
              </w:rPr>
              <w:t>και προστασία του περιβάλλοντος — 16283_Υλοποίηση περιφερειακών κέντρων επιχειρήσεων πολιτικής προστασίας (ΠΕΚΕΠΠ) μέσω προγραμμάτων σύμπραξης δημόσιου–ιδιωτικού τομέα</w:t>
            </w:r>
          </w:p>
        </w:tc>
        <w:tc>
          <w:tcPr>
            <w:tcW w:w="99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3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Διαγωνισμός για 13 περιφερειακά κέντρα</w:t>
            </w:r>
          </w:p>
        </w:tc>
        <w:tc>
          <w:tcPr>
            <w:tcW w:w="113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Δημοσίευση προκήρυξης διαγωνισμού</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3ο τ</w:t>
            </w:r>
            <w:r>
              <w:rPr>
                <w:noProof/>
                <w:color w:val="006100"/>
                <w:sz w:val="18"/>
                <w:szCs w:val="18"/>
              </w:rPr>
              <w:t>ρίμηνο</w:t>
            </w: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2021</w:t>
            </w:r>
          </w:p>
        </w:tc>
        <w:tc>
          <w:tcPr>
            <w:tcW w:w="552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Δημοσίευση προκήρυξης διαγωνισμού για την κατασκευή 13 περιφερειακών κέντρων επιχειρήσεων πολιτικής προστασίας.</w:t>
            </w:r>
          </w:p>
        </w:tc>
      </w:tr>
      <w:tr w:rsidR="00CB4C76">
        <w:trPr>
          <w:trHeight w:val="309"/>
        </w:trPr>
        <w:tc>
          <w:tcPr>
            <w:tcW w:w="1129"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78</w:t>
            </w:r>
          </w:p>
        </w:tc>
        <w:tc>
          <w:tcPr>
            <w:tcW w:w="12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4 - 1.4. Αειφόρος χρήση των πόρων, ανθεκτικότητα στην κλιματική αλλαγή και προστασία του περιβάλλοντος — 16910_Σύστημα </w:t>
            </w:r>
            <w:r>
              <w:rPr>
                <w:noProof/>
                <w:color w:val="006100"/>
                <w:sz w:val="18"/>
                <w:szCs w:val="18"/>
              </w:rPr>
              <w:t>παρακολούθησης και διαχείρισης</w:t>
            </w:r>
          </w:p>
        </w:tc>
        <w:tc>
          <w:tcPr>
            <w:tcW w:w="99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Σύμβαση για το σύστημα GPS</w:t>
            </w: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Κοινοποίηση της ανάθεσης συμβάσεων </w:t>
            </w: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552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Γνωστοποίηση ανάθεσης σύμβασης για το σύστημα παρακολούθησης μέσω GPS και το σύστημα έγκαιρης προειδοποίησης. </w:t>
            </w:r>
          </w:p>
        </w:tc>
      </w:tr>
      <w:tr w:rsidR="00CB4C76">
        <w:trPr>
          <w:trHeight w:val="309"/>
        </w:trPr>
        <w:tc>
          <w:tcPr>
            <w:tcW w:w="1129"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79</w:t>
            </w:r>
          </w:p>
        </w:tc>
        <w:tc>
          <w:tcPr>
            <w:tcW w:w="12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4 - 1.4. Αειφόρος </w:t>
            </w:r>
            <w:r>
              <w:rPr>
                <w:noProof/>
                <w:color w:val="006100"/>
                <w:sz w:val="18"/>
                <w:szCs w:val="18"/>
              </w:rPr>
              <w:t>χρήση των πόρων, ανθεκτικότητα στην κλιματική αλλαγή και προστασία του περιβάλλοντος — 16911_Εναέρια μέσα για τη διαχείριση κρίσεων</w:t>
            </w:r>
          </w:p>
        </w:tc>
        <w:tc>
          <w:tcPr>
            <w:tcW w:w="99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Αγορά δύο ελικοπτέρων Sikorsky</w:t>
            </w: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Κοινοποίηση της ανάθεσης συμβάσεων </w:t>
            </w: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552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Κοινοποίηση ανάθεσης της </w:t>
            </w:r>
            <w:r>
              <w:rPr>
                <w:noProof/>
                <w:color w:val="006100"/>
                <w:sz w:val="18"/>
                <w:szCs w:val="18"/>
              </w:rPr>
              <w:t>σύμβασης για την αγορά δύο ελικοπτέρων Sikorsky για τις ανάγκες πολιτικής προστασίας και πυρόσβεσης.</w:t>
            </w:r>
          </w:p>
        </w:tc>
      </w:tr>
      <w:tr w:rsidR="00CB4C76">
        <w:trPr>
          <w:trHeight w:val="309"/>
        </w:trPr>
        <w:tc>
          <w:tcPr>
            <w:tcW w:w="1129"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80</w:t>
            </w:r>
          </w:p>
        </w:tc>
        <w:tc>
          <w:tcPr>
            <w:tcW w:w="12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4 - 1.4. Αειφόρος χρήση των πόρων, ανθεκτικότητα στην κλιματική αλλαγή και προστασία του περιβάλλοντος — 16283_Υλοποίηση περιφερειακών κέντρων </w:t>
            </w:r>
            <w:r>
              <w:rPr>
                <w:noProof/>
                <w:color w:val="006100"/>
                <w:sz w:val="18"/>
                <w:szCs w:val="18"/>
              </w:rPr>
              <w:t>επιχειρήσεων πολιτικής προστασίας (ΠΕΚΕΠΠ) μέσω προγραμμάτων σύμπραξης δημόσιου–ιδιωτικού τομέα</w:t>
            </w:r>
          </w:p>
        </w:tc>
        <w:tc>
          <w:tcPr>
            <w:tcW w:w="99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13 κτιρίων</w:t>
            </w:r>
          </w:p>
        </w:tc>
        <w:tc>
          <w:tcPr>
            <w:tcW w:w="1134"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Αριθμός περιφερειακών κέντρων επιχειρήσεων πολιτικής προστασίας που τέθηκαν σε λειτουργία μετά την ολοκλήρωση της κατασκευής </w:t>
            </w: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13</w:t>
            </w:r>
          </w:p>
        </w:tc>
        <w:tc>
          <w:tcPr>
            <w:tcW w:w="8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552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κατασκευής και θέση σε λειτουργία 13 περιφερειακών κέντρων επιχειρήσεων πολιτικής προστασίας.</w:t>
            </w:r>
          </w:p>
        </w:tc>
      </w:tr>
      <w:tr w:rsidR="00CB4C76">
        <w:trPr>
          <w:trHeight w:val="309"/>
        </w:trPr>
        <w:tc>
          <w:tcPr>
            <w:tcW w:w="1129"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81</w:t>
            </w:r>
          </w:p>
        </w:tc>
        <w:tc>
          <w:tcPr>
            <w:tcW w:w="12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highlight w:val="magenta"/>
              </w:rPr>
            </w:pPr>
            <w:r>
              <w:rPr>
                <w:noProof/>
                <w:color w:val="006100"/>
                <w:sz w:val="18"/>
                <w:szCs w:val="18"/>
              </w:rPr>
              <w:t xml:space="preserve">4 - 1.4. Αειφόρος χρήση των πόρων, ανθεκτικότητα στην κλιματική αλλαγή και προστασία του περιβάλλοντος — 16910_Σύστημα </w:t>
            </w:r>
            <w:r>
              <w:rPr>
                <w:noProof/>
                <w:color w:val="006100"/>
                <w:sz w:val="18"/>
                <w:szCs w:val="18"/>
              </w:rPr>
              <w:t>παρακολούθησης και διαχείρισης</w:t>
            </w:r>
          </w:p>
        </w:tc>
        <w:tc>
          <w:tcPr>
            <w:tcW w:w="99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συστήματος παρακολούθησης και διαχείρισης για σκοπούς πολιτικής προστασίας</w:t>
            </w: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Πιστοποίηση της ολοκλήρωσης με έκθεση του Υπουργείου Εσωτερικών</w:t>
            </w: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552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των ακόλουθων δράσεων:</w:t>
            </w:r>
          </w:p>
          <w:p w:rsidR="00CB4C76" w:rsidRDefault="00D40360">
            <w:pPr>
              <w:numPr>
                <w:ilvl w:val="0"/>
                <w:numId w:val="47"/>
              </w:numPr>
              <w:spacing w:before="120" w:after="0" w:line="259" w:lineRule="auto"/>
              <w:contextualSpacing/>
              <w:jc w:val="both"/>
              <w:rPr>
                <w:rFonts w:eastAsia="Times New Roman" w:cs="Calibri"/>
                <w:noProof/>
                <w:color w:val="006100"/>
                <w:sz w:val="18"/>
                <w:szCs w:val="18"/>
              </w:rPr>
            </w:pPr>
            <w:r>
              <w:rPr>
                <w:noProof/>
                <w:color w:val="006100"/>
                <w:sz w:val="18"/>
                <w:szCs w:val="18"/>
              </w:rPr>
              <w:t>σύστημα παρακο</w:t>
            </w:r>
            <w:r>
              <w:rPr>
                <w:noProof/>
                <w:color w:val="006100"/>
                <w:sz w:val="18"/>
                <w:szCs w:val="18"/>
              </w:rPr>
              <w:t>λούθησης μέσω GPS που χρησιμοποιείται από το Πυροσβεστικό Σώμα, καθώς και οχήματα των περιφερειακών κέντρων επιχειρήσεων πολιτικής προστασίας (μηχανήματα έργου κ.λπ.)· επέκταση του πληροφοριακού συστήματος επιχειρησιακής εμπλοκής του Πυροσβεστικού Σώματος·</w:t>
            </w:r>
          </w:p>
          <w:p w:rsidR="00CB4C76" w:rsidRDefault="00D40360">
            <w:pPr>
              <w:numPr>
                <w:ilvl w:val="0"/>
                <w:numId w:val="47"/>
              </w:numPr>
              <w:spacing w:before="120" w:after="0" w:line="259" w:lineRule="auto"/>
              <w:contextualSpacing/>
              <w:jc w:val="both"/>
              <w:rPr>
                <w:rFonts w:eastAsia="Times New Roman" w:cs="Calibri"/>
                <w:noProof/>
                <w:color w:val="006100"/>
                <w:sz w:val="18"/>
                <w:szCs w:val="18"/>
              </w:rPr>
            </w:pPr>
            <w:r>
              <w:rPr>
                <w:noProof/>
                <w:color w:val="006100"/>
                <w:sz w:val="18"/>
                <w:szCs w:val="18"/>
              </w:rPr>
              <w:t>σύστημα έγκαιρης προειδοποίησης·</w:t>
            </w:r>
          </w:p>
          <w:p w:rsidR="00CB4C76" w:rsidRDefault="00D40360">
            <w:pPr>
              <w:numPr>
                <w:ilvl w:val="0"/>
                <w:numId w:val="47"/>
              </w:numPr>
              <w:spacing w:before="120" w:after="0" w:line="259" w:lineRule="auto"/>
              <w:contextualSpacing/>
              <w:jc w:val="both"/>
              <w:rPr>
                <w:rFonts w:eastAsia="Times New Roman" w:cs="Calibri"/>
                <w:noProof/>
                <w:color w:val="006100"/>
                <w:sz w:val="18"/>
                <w:szCs w:val="18"/>
              </w:rPr>
            </w:pPr>
            <w:r>
              <w:rPr>
                <w:noProof/>
                <w:color w:val="006100"/>
                <w:sz w:val="18"/>
                <w:szCs w:val="18"/>
              </w:rPr>
              <w:t>συστήματα πυρανίχνευσης και πυρόσβεσης·</w:t>
            </w:r>
          </w:p>
          <w:p w:rsidR="00CB4C76" w:rsidRDefault="00D40360">
            <w:pPr>
              <w:numPr>
                <w:ilvl w:val="0"/>
                <w:numId w:val="47"/>
              </w:numPr>
              <w:spacing w:before="120" w:after="0" w:line="259" w:lineRule="auto"/>
              <w:contextualSpacing/>
              <w:jc w:val="both"/>
              <w:rPr>
                <w:rFonts w:eastAsia="Times New Roman" w:cs="Calibri"/>
                <w:noProof/>
                <w:color w:val="006100"/>
                <w:sz w:val="18"/>
                <w:szCs w:val="18"/>
              </w:rPr>
            </w:pPr>
            <w:r>
              <w:rPr>
                <w:noProof/>
                <w:color w:val="006100"/>
                <w:sz w:val="18"/>
                <w:szCs w:val="18"/>
              </w:rPr>
              <w:t>σταθμοί επικοινωνίας έκτακτης ανάγκης και παροχή κλιματικών δεδομένων για περιοχές ενδιαφέροντος· και</w:t>
            </w:r>
          </w:p>
          <w:p w:rsidR="00CB4C76" w:rsidRDefault="00D40360">
            <w:pPr>
              <w:numPr>
                <w:ilvl w:val="0"/>
                <w:numId w:val="47"/>
              </w:numPr>
              <w:spacing w:before="120" w:after="0" w:line="259" w:lineRule="auto"/>
              <w:contextualSpacing/>
              <w:jc w:val="both"/>
              <w:rPr>
                <w:rFonts w:eastAsia="Times New Roman" w:cs="Calibri"/>
                <w:noProof/>
                <w:color w:val="006100"/>
                <w:sz w:val="18"/>
                <w:szCs w:val="18"/>
              </w:rPr>
            </w:pPr>
            <w:r>
              <w:rPr>
                <w:noProof/>
                <w:color w:val="006100"/>
                <w:sz w:val="18"/>
                <w:szCs w:val="18"/>
              </w:rPr>
              <w:t>ασύρματο δίκτυο επικοινωνιών.</w:t>
            </w:r>
          </w:p>
          <w:p w:rsidR="00CB4C76" w:rsidRDefault="00CB4C76">
            <w:pPr>
              <w:spacing w:after="0" w:line="240" w:lineRule="auto"/>
              <w:rPr>
                <w:rFonts w:eastAsia="Times New Roman" w:cs="Calibri"/>
                <w:noProof/>
                <w:color w:val="006100"/>
                <w:sz w:val="18"/>
                <w:szCs w:val="18"/>
                <w:lang w:eastAsia="en-GB"/>
              </w:rPr>
            </w:pPr>
          </w:p>
        </w:tc>
      </w:tr>
      <w:tr w:rsidR="00CB4C76">
        <w:trPr>
          <w:trHeight w:val="309"/>
        </w:trPr>
        <w:tc>
          <w:tcPr>
            <w:tcW w:w="1129"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82</w:t>
            </w:r>
          </w:p>
        </w:tc>
        <w:tc>
          <w:tcPr>
            <w:tcW w:w="12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4 - 1.4. Αειφόρος χρήση των πόρων, </w:t>
            </w:r>
            <w:r>
              <w:rPr>
                <w:noProof/>
                <w:color w:val="006100"/>
                <w:sz w:val="18"/>
                <w:szCs w:val="18"/>
              </w:rPr>
              <w:t>ανθεκτικότητα στην κλιματική αλλαγή και προστασία του περιβάλλοντος — 16911_Εναέρια μέσα για τη διαχείριση κρίσεων</w:t>
            </w:r>
          </w:p>
        </w:tc>
        <w:tc>
          <w:tcPr>
            <w:tcW w:w="99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έργου εναέριων μέσων για τη διαχείριση κρίσεων</w:t>
            </w: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Πιστοποίηση της ολοκλήρωσης με έκθεση του Υπουργείου Εσωτερικών</w:t>
            </w: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4ο </w:t>
            </w:r>
            <w:r>
              <w:rPr>
                <w:noProof/>
                <w:color w:val="006100"/>
                <w:sz w:val="18"/>
                <w:szCs w:val="18"/>
              </w:rPr>
              <w:t>τρίμηνο</w:t>
            </w: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552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των ακόλουθων δράσεων:</w:t>
            </w:r>
          </w:p>
          <w:p w:rsidR="00CB4C76" w:rsidRDefault="00D40360">
            <w:pPr>
              <w:numPr>
                <w:ilvl w:val="0"/>
                <w:numId w:val="48"/>
              </w:numPr>
              <w:spacing w:before="120" w:after="0" w:line="259" w:lineRule="auto"/>
              <w:contextualSpacing/>
              <w:jc w:val="both"/>
              <w:rPr>
                <w:rFonts w:eastAsia="Times New Roman" w:cs="Calibri"/>
                <w:noProof/>
                <w:color w:val="006100"/>
                <w:sz w:val="18"/>
                <w:szCs w:val="18"/>
              </w:rPr>
            </w:pPr>
            <w:r>
              <w:rPr>
                <w:noProof/>
                <w:color w:val="006100"/>
                <w:sz w:val="18"/>
                <w:szCs w:val="18"/>
              </w:rPr>
              <w:t>παράδοση 2 ελικοπτέρων πολλαπλών χρήσεων μεσαίου μεγέθους για ιατρική χρήση·</w:t>
            </w:r>
          </w:p>
          <w:p w:rsidR="00CB4C76" w:rsidRDefault="00D40360">
            <w:pPr>
              <w:numPr>
                <w:ilvl w:val="0"/>
                <w:numId w:val="48"/>
              </w:numPr>
              <w:spacing w:before="120" w:after="0" w:line="259" w:lineRule="auto"/>
              <w:contextualSpacing/>
              <w:jc w:val="both"/>
              <w:rPr>
                <w:rFonts w:eastAsia="Times New Roman" w:cs="Calibri"/>
                <w:noProof/>
                <w:color w:val="006100"/>
                <w:sz w:val="18"/>
                <w:szCs w:val="18"/>
              </w:rPr>
            </w:pPr>
            <w:r>
              <w:rPr>
                <w:noProof/>
                <w:color w:val="006100"/>
                <w:sz w:val="18"/>
                <w:szCs w:val="18"/>
              </w:rPr>
              <w:t>παράδοση μη επανδρωμένων οχημάτων αέρος (UAV/δρόνων) για εναέρια επιτήρηση·</w:t>
            </w:r>
          </w:p>
          <w:p w:rsidR="00CB4C76" w:rsidRDefault="00D40360">
            <w:pPr>
              <w:numPr>
                <w:ilvl w:val="0"/>
                <w:numId w:val="48"/>
              </w:numPr>
              <w:spacing w:before="120" w:after="0" w:line="259" w:lineRule="auto"/>
              <w:contextualSpacing/>
              <w:jc w:val="both"/>
              <w:rPr>
                <w:rFonts w:eastAsia="Times New Roman" w:cs="Calibri"/>
                <w:noProof/>
                <w:color w:val="006100"/>
                <w:sz w:val="18"/>
                <w:szCs w:val="18"/>
              </w:rPr>
            </w:pPr>
            <w:r>
              <w:rPr>
                <w:noProof/>
                <w:color w:val="006100"/>
                <w:sz w:val="18"/>
                <w:szCs w:val="18"/>
              </w:rPr>
              <w:t>αναβάθμιση–εκσυγχρονισμός 7 αεροσκαφών Canadair CL415·</w:t>
            </w:r>
          </w:p>
          <w:p w:rsidR="00CB4C76" w:rsidRDefault="00D40360">
            <w:pPr>
              <w:numPr>
                <w:ilvl w:val="0"/>
                <w:numId w:val="48"/>
              </w:numPr>
              <w:spacing w:before="120" w:after="0" w:line="259" w:lineRule="auto"/>
              <w:contextualSpacing/>
              <w:jc w:val="both"/>
              <w:rPr>
                <w:rFonts w:eastAsia="Times New Roman" w:cs="Calibri"/>
                <w:noProof/>
                <w:color w:val="006100"/>
                <w:sz w:val="18"/>
                <w:szCs w:val="18"/>
              </w:rPr>
            </w:pPr>
            <w:r>
              <w:rPr>
                <w:noProof/>
                <w:color w:val="006100"/>
                <w:sz w:val="18"/>
                <w:szCs w:val="18"/>
              </w:rPr>
              <w:t>ε</w:t>
            </w:r>
            <w:r>
              <w:rPr>
                <w:noProof/>
                <w:color w:val="006100"/>
                <w:sz w:val="18"/>
                <w:szCs w:val="18"/>
              </w:rPr>
              <w:t>λικόπτερα βαρέων μεταφορών S-64 Skycrane·</w:t>
            </w:r>
          </w:p>
          <w:p w:rsidR="00CB4C76" w:rsidRDefault="00D40360">
            <w:pPr>
              <w:numPr>
                <w:ilvl w:val="0"/>
                <w:numId w:val="48"/>
              </w:numPr>
              <w:spacing w:before="120" w:after="0" w:line="259" w:lineRule="auto"/>
              <w:contextualSpacing/>
              <w:jc w:val="both"/>
              <w:rPr>
                <w:rFonts w:eastAsia="Times New Roman" w:cs="Calibri"/>
                <w:noProof/>
                <w:color w:val="006100"/>
                <w:sz w:val="18"/>
                <w:szCs w:val="18"/>
              </w:rPr>
            </w:pPr>
            <w:r>
              <w:rPr>
                <w:noProof/>
                <w:color w:val="006100"/>
                <w:sz w:val="18"/>
                <w:szCs w:val="18"/>
              </w:rPr>
              <w:t>παράδοση 1 ελικοπτέρου για τη μεταφορά της ομάδας διαχείρισης συμβάντων της Γενικής Γραμματείας Πολιτικής Προστασίας·</w:t>
            </w:r>
          </w:p>
          <w:p w:rsidR="00CB4C76" w:rsidRDefault="00D40360">
            <w:pPr>
              <w:numPr>
                <w:ilvl w:val="0"/>
                <w:numId w:val="48"/>
              </w:numPr>
              <w:spacing w:before="120" w:after="0" w:line="259" w:lineRule="auto"/>
              <w:contextualSpacing/>
              <w:jc w:val="both"/>
              <w:rPr>
                <w:rFonts w:eastAsia="Times New Roman" w:cs="Calibri"/>
                <w:noProof/>
                <w:color w:val="006100"/>
                <w:sz w:val="18"/>
                <w:szCs w:val="18"/>
              </w:rPr>
            </w:pPr>
            <w:r>
              <w:rPr>
                <w:noProof/>
                <w:color w:val="006100"/>
                <w:sz w:val="18"/>
                <w:szCs w:val="18"/>
              </w:rPr>
              <w:t>παράδοση 11 αμφίβιων πυροσβεστικών αεροσκαφών τύπου Air Tractor για τα νησιωτικά συμπλέγματα· κα</w:t>
            </w:r>
            <w:r>
              <w:rPr>
                <w:noProof/>
                <w:color w:val="006100"/>
                <w:sz w:val="18"/>
                <w:szCs w:val="18"/>
              </w:rPr>
              <w:t>ι</w:t>
            </w:r>
          </w:p>
          <w:p w:rsidR="00CB4C76" w:rsidRDefault="00D40360">
            <w:pPr>
              <w:numPr>
                <w:ilvl w:val="0"/>
                <w:numId w:val="48"/>
              </w:numPr>
              <w:spacing w:before="120" w:after="0" w:line="259" w:lineRule="auto"/>
              <w:contextualSpacing/>
              <w:jc w:val="both"/>
              <w:rPr>
                <w:rFonts w:eastAsia="Times New Roman" w:cs="Calibri"/>
                <w:noProof/>
                <w:color w:val="006100"/>
                <w:sz w:val="18"/>
                <w:szCs w:val="18"/>
              </w:rPr>
            </w:pPr>
            <w:r>
              <w:rPr>
                <w:noProof/>
                <w:color w:val="006100"/>
                <w:sz w:val="18"/>
                <w:szCs w:val="18"/>
              </w:rPr>
              <w:t>αναβάθμιση — εκσυγχρονισμός δύο (2) ελικοπτέρων Super Puma.</w:t>
            </w:r>
          </w:p>
        </w:tc>
      </w:tr>
      <w:tr w:rsidR="00CB4C76">
        <w:trPr>
          <w:trHeight w:val="309"/>
        </w:trPr>
        <w:tc>
          <w:tcPr>
            <w:tcW w:w="1129"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83</w:t>
            </w:r>
          </w:p>
        </w:tc>
        <w:tc>
          <w:tcPr>
            <w:tcW w:w="12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highlight w:val="magenta"/>
              </w:rPr>
            </w:pPr>
            <w:r>
              <w:rPr>
                <w:noProof/>
                <w:color w:val="006100"/>
                <w:sz w:val="18"/>
                <w:szCs w:val="18"/>
              </w:rPr>
              <w:t>4 - 1.4. Αειφόρος χρήση των πόρων, ανθεκτικότητα στην κλιματική αλλαγή και προστασία του περιβάλλοντος — 16912_Εξοπλισμός κατάσβεσης, πρόληψης και αντιμετώπισης δασικών πυρκαγιών</w:t>
            </w:r>
          </w:p>
        </w:tc>
        <w:tc>
          <w:tcPr>
            <w:tcW w:w="99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εξοπλισμού δασοπυρόσβεσης</w:t>
            </w: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Πιστοποίηση της ολοκλήρωσης με έκθεση του Υπουργείου Εσωτερικών</w:t>
            </w: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552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των ακόλουθων δράσεων:</w:t>
            </w:r>
          </w:p>
          <w:p w:rsidR="00CB4C76" w:rsidRDefault="00D40360">
            <w:pPr>
              <w:numPr>
                <w:ilvl w:val="0"/>
                <w:numId w:val="49"/>
              </w:numPr>
              <w:spacing w:before="120" w:after="0" w:line="259" w:lineRule="auto"/>
              <w:contextualSpacing/>
              <w:jc w:val="both"/>
              <w:rPr>
                <w:rFonts w:eastAsia="Times New Roman" w:cs="Calibri"/>
                <w:noProof/>
                <w:color w:val="006100"/>
                <w:sz w:val="18"/>
                <w:szCs w:val="18"/>
              </w:rPr>
            </w:pPr>
            <w:r>
              <w:rPr>
                <w:noProof/>
                <w:color w:val="006100"/>
                <w:sz w:val="18"/>
                <w:szCs w:val="18"/>
              </w:rPr>
              <w:t>παράδοση πυροσβεστικών οχημάτων και άλλων οχημάτων αντιμετώπισης συμβάντων·</w:t>
            </w:r>
          </w:p>
          <w:p w:rsidR="00CB4C76" w:rsidRDefault="00D40360">
            <w:pPr>
              <w:numPr>
                <w:ilvl w:val="0"/>
                <w:numId w:val="49"/>
              </w:numPr>
              <w:spacing w:before="120" w:after="0" w:line="259" w:lineRule="auto"/>
              <w:contextualSpacing/>
              <w:jc w:val="both"/>
              <w:rPr>
                <w:rFonts w:eastAsia="Times New Roman" w:cs="Calibri"/>
                <w:noProof/>
                <w:color w:val="006100"/>
                <w:sz w:val="18"/>
                <w:szCs w:val="18"/>
              </w:rPr>
            </w:pPr>
            <w:r>
              <w:rPr>
                <w:noProof/>
                <w:color w:val="006100"/>
                <w:sz w:val="18"/>
                <w:szCs w:val="18"/>
              </w:rPr>
              <w:t>ανάπτυξη σχεδίων πρόληψης·</w:t>
            </w:r>
            <w:r>
              <w:rPr>
                <w:noProof/>
                <w:color w:val="006100"/>
                <w:sz w:val="18"/>
                <w:szCs w:val="18"/>
              </w:rPr>
              <w:t xml:space="preserve"> παράδοση κατασκευαστικού εξοπλισμού·</w:t>
            </w:r>
          </w:p>
          <w:p w:rsidR="00CB4C76" w:rsidRDefault="00D40360">
            <w:pPr>
              <w:numPr>
                <w:ilvl w:val="0"/>
                <w:numId w:val="49"/>
              </w:numPr>
              <w:spacing w:before="120" w:after="0" w:line="259" w:lineRule="auto"/>
              <w:contextualSpacing/>
              <w:jc w:val="both"/>
              <w:rPr>
                <w:rFonts w:eastAsia="Times New Roman" w:cs="Calibri"/>
                <w:noProof/>
                <w:color w:val="006100"/>
                <w:sz w:val="18"/>
                <w:szCs w:val="18"/>
              </w:rPr>
            </w:pPr>
            <w:r>
              <w:rPr>
                <w:noProof/>
                <w:color w:val="006100"/>
                <w:sz w:val="18"/>
                <w:szCs w:val="18"/>
              </w:rPr>
              <w:t>παράδοση οχημάτων για τη Γενική Προστασία Πολιτικής Προστασίας, τα περιφερειακά/τοπικά κέντρα επιχειρήσεων πολιτικής προστασίας και τις οργανώσεις εθελοντών· και</w:t>
            </w:r>
          </w:p>
          <w:p w:rsidR="00CB4C76" w:rsidRDefault="00D40360">
            <w:pPr>
              <w:numPr>
                <w:ilvl w:val="0"/>
                <w:numId w:val="49"/>
              </w:numPr>
              <w:spacing w:before="120" w:after="0" w:line="259" w:lineRule="auto"/>
              <w:contextualSpacing/>
              <w:jc w:val="both"/>
              <w:rPr>
                <w:rFonts w:eastAsia="Times New Roman" w:cs="Calibri"/>
                <w:noProof/>
                <w:color w:val="006100"/>
                <w:sz w:val="18"/>
                <w:szCs w:val="18"/>
              </w:rPr>
            </w:pPr>
            <w:r>
              <w:rPr>
                <w:noProof/>
                <w:color w:val="006100"/>
                <w:sz w:val="18"/>
                <w:szCs w:val="18"/>
              </w:rPr>
              <w:t xml:space="preserve">παράδοση πτυσσόμενων κινητών γεφυρών. </w:t>
            </w:r>
          </w:p>
        </w:tc>
      </w:tr>
      <w:tr w:rsidR="00CB4C76">
        <w:trPr>
          <w:trHeight w:val="309"/>
        </w:trPr>
        <w:tc>
          <w:tcPr>
            <w:tcW w:w="1129"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84</w:t>
            </w:r>
          </w:p>
        </w:tc>
        <w:tc>
          <w:tcPr>
            <w:tcW w:w="12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4 - 1.4. </w:t>
            </w:r>
            <w:r>
              <w:rPr>
                <w:noProof/>
                <w:color w:val="006100"/>
                <w:sz w:val="18"/>
                <w:szCs w:val="18"/>
              </w:rPr>
              <w:t>Αειφόρος χρήση των πόρων, ανθεκτικότητα στην κλιματική αλλαγή και προστασία του περιβάλλοντος — 16909_Υποδομές — Θέσπιση στρατηγικής εθνικής διαχείρισης κινδύνου καταστροφών</w:t>
            </w:r>
          </w:p>
        </w:tc>
        <w:tc>
          <w:tcPr>
            <w:tcW w:w="99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της εθνικής διαχείρισης κινδύνου καταστροφών</w:t>
            </w: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Πιστοποίηση της ολ</w:t>
            </w:r>
            <w:r>
              <w:rPr>
                <w:noProof/>
                <w:color w:val="006100"/>
                <w:sz w:val="18"/>
                <w:szCs w:val="18"/>
              </w:rPr>
              <w:t xml:space="preserve">οκλήρωσης με έκθεση του Υπουργείου Εσωτερικών </w:t>
            </w: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552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των ακόλουθων δράσεων:</w:t>
            </w:r>
          </w:p>
          <w:p w:rsidR="00CB4C76" w:rsidRDefault="00D40360">
            <w:pPr>
              <w:numPr>
                <w:ilvl w:val="0"/>
                <w:numId w:val="50"/>
              </w:numPr>
              <w:spacing w:before="120" w:after="0" w:line="259" w:lineRule="auto"/>
              <w:contextualSpacing/>
              <w:jc w:val="both"/>
              <w:rPr>
                <w:rFonts w:eastAsia="Times New Roman" w:cs="Calibri"/>
                <w:noProof/>
                <w:color w:val="006100"/>
                <w:sz w:val="18"/>
                <w:szCs w:val="18"/>
              </w:rPr>
            </w:pPr>
            <w:r>
              <w:rPr>
                <w:noProof/>
                <w:color w:val="006100"/>
                <w:sz w:val="18"/>
                <w:szCs w:val="18"/>
              </w:rPr>
              <w:t>Δημιουργία ενός στρατηγικού εθνικού κέντρου διαχείρισης κινδύνου καταστροφών στα κτίρια «Άτλαντας» και «Φάρος».</w:t>
            </w:r>
          </w:p>
          <w:p w:rsidR="00CB4C76" w:rsidRDefault="00D40360">
            <w:pPr>
              <w:numPr>
                <w:ilvl w:val="0"/>
                <w:numId w:val="51"/>
              </w:numPr>
              <w:spacing w:before="120" w:after="0" w:line="259" w:lineRule="auto"/>
              <w:contextualSpacing/>
              <w:jc w:val="both"/>
              <w:rPr>
                <w:rFonts w:eastAsia="Times New Roman" w:cs="Calibri"/>
                <w:noProof/>
                <w:color w:val="006100"/>
                <w:sz w:val="18"/>
                <w:szCs w:val="18"/>
              </w:rPr>
            </w:pPr>
            <w:r>
              <w:rPr>
                <w:noProof/>
                <w:color w:val="006100"/>
                <w:sz w:val="18"/>
                <w:szCs w:val="18"/>
              </w:rPr>
              <w:t>Παράδοση τηλεπικοινωνιακού εξοπλισμού για τα</w:t>
            </w:r>
            <w:r>
              <w:rPr>
                <w:noProof/>
                <w:color w:val="006100"/>
                <w:sz w:val="18"/>
                <w:szCs w:val="18"/>
              </w:rPr>
              <w:t xml:space="preserve"> 13 περιφερειακά κέντρα επιχειρήσεων πολιτικής προστασίας.</w:t>
            </w:r>
          </w:p>
          <w:p w:rsidR="00CB4C76" w:rsidRDefault="00D40360">
            <w:pPr>
              <w:numPr>
                <w:ilvl w:val="0"/>
                <w:numId w:val="51"/>
              </w:numPr>
              <w:spacing w:before="120" w:after="0" w:line="259" w:lineRule="auto"/>
              <w:contextualSpacing/>
              <w:jc w:val="both"/>
              <w:rPr>
                <w:rFonts w:eastAsia="Times New Roman" w:cs="Calibri"/>
                <w:noProof/>
                <w:color w:val="006100"/>
                <w:sz w:val="18"/>
                <w:szCs w:val="18"/>
              </w:rPr>
            </w:pPr>
            <w:r>
              <w:rPr>
                <w:noProof/>
                <w:color w:val="006100"/>
                <w:sz w:val="18"/>
                <w:szCs w:val="18"/>
              </w:rPr>
              <w:t>Κατασκευή νέων κτιριακών εγκαταστάσεων και εξοπλισμού γραφείου για τα εκπαιδευτικά ιδρύματα για την Πολιτική Προστασία και το Πυροσβεστικό Σώμα.</w:t>
            </w:r>
          </w:p>
          <w:p w:rsidR="00CB4C76" w:rsidRDefault="00D40360">
            <w:pPr>
              <w:numPr>
                <w:ilvl w:val="0"/>
                <w:numId w:val="51"/>
              </w:numPr>
              <w:spacing w:before="120" w:after="0" w:line="259" w:lineRule="auto"/>
              <w:contextualSpacing/>
              <w:jc w:val="both"/>
              <w:rPr>
                <w:rFonts w:eastAsia="Times New Roman" w:cs="Calibri"/>
                <w:noProof/>
                <w:color w:val="006100"/>
                <w:sz w:val="18"/>
                <w:szCs w:val="18"/>
              </w:rPr>
            </w:pPr>
            <w:r>
              <w:rPr>
                <w:noProof/>
                <w:color w:val="006100"/>
                <w:sz w:val="18"/>
                <w:szCs w:val="18"/>
              </w:rPr>
              <w:t>Κατασκευή κέντρου ελέγχου και διαχείρισης εναέριας ε</w:t>
            </w:r>
            <w:r>
              <w:rPr>
                <w:noProof/>
                <w:color w:val="006100"/>
                <w:sz w:val="18"/>
                <w:szCs w:val="18"/>
              </w:rPr>
              <w:t>πιτήρησης.</w:t>
            </w:r>
          </w:p>
          <w:p w:rsidR="00CB4C76" w:rsidRDefault="00D40360">
            <w:pPr>
              <w:numPr>
                <w:ilvl w:val="0"/>
                <w:numId w:val="51"/>
              </w:numPr>
              <w:spacing w:before="120" w:after="0" w:line="259" w:lineRule="auto"/>
              <w:contextualSpacing/>
              <w:jc w:val="both"/>
              <w:rPr>
                <w:rFonts w:eastAsia="Times New Roman" w:cs="Calibri"/>
                <w:noProof/>
                <w:color w:val="006100"/>
                <w:sz w:val="18"/>
                <w:szCs w:val="18"/>
              </w:rPr>
            </w:pPr>
            <w:r>
              <w:rPr>
                <w:noProof/>
                <w:color w:val="006100"/>
                <w:sz w:val="18"/>
                <w:szCs w:val="18"/>
              </w:rPr>
              <w:t>Παράδοση κινητών κέντρων διοίκησης και επιτόπιου ελέγχου στις 13 περιφέρειες.</w:t>
            </w:r>
          </w:p>
        </w:tc>
      </w:tr>
    </w:tbl>
    <w:p w:rsidR="00CB4C76" w:rsidRDefault="00D40360">
      <w:pPr>
        <w:spacing w:before="120" w:after="120" w:line="240" w:lineRule="auto"/>
        <w:rPr>
          <w:rFonts w:ascii="Times New Roman" w:hAnsi="Times New Roman" w:cs="Times New Roman"/>
          <w:noProof/>
          <w:sz w:val="24"/>
        </w:rPr>
        <w:sectPr w:rsidR="00CB4C76">
          <w:headerReference w:type="even" r:id="rId69"/>
          <w:headerReference w:type="default" r:id="rId70"/>
          <w:footerReference w:type="even" r:id="rId71"/>
          <w:footerReference w:type="default" r:id="rId72"/>
          <w:headerReference w:type="first" r:id="rId73"/>
          <w:footerReference w:type="first" r:id="rId74"/>
          <w:pgSz w:w="16839" w:h="11907" w:orient="landscape"/>
          <w:pgMar w:top="720" w:right="720" w:bottom="720" w:left="720" w:header="709" w:footer="709" w:gutter="0"/>
          <w:cols w:space="720"/>
          <w:docGrid w:linePitch="360"/>
        </w:sectPr>
      </w:pPr>
      <w:r>
        <w:rPr>
          <w:rFonts w:ascii="Times New Roman" w:hAnsi="Times New Roman"/>
          <w:noProof/>
          <w:sz w:val="24"/>
        </w:rPr>
        <w:tab/>
        <w:t xml:space="preserve"> </w:t>
      </w:r>
      <w:r>
        <w:rPr>
          <w:rFonts w:ascii="Times New Roman" w:hAnsi="Times New Roman"/>
          <w:noProof/>
          <w:sz w:val="24"/>
        </w:rPr>
        <w:tab/>
        <w:t xml:space="preserve"> </w:t>
      </w:r>
      <w:r>
        <w:rPr>
          <w:rFonts w:ascii="Times New Roman" w:hAnsi="Times New Roman"/>
          <w:noProof/>
          <w:sz w:val="24"/>
        </w:rPr>
        <w:tab/>
        <w:t xml:space="preserve"> </w:t>
      </w:r>
      <w:r>
        <w:rPr>
          <w:rFonts w:ascii="Times New Roman" w:hAnsi="Times New Roman"/>
          <w:noProof/>
          <w:sz w:val="24"/>
        </w:rPr>
        <w:tab/>
        <w:t xml:space="preserve"> </w:t>
      </w:r>
      <w:r>
        <w:rPr>
          <w:rFonts w:ascii="Times New Roman" w:hAnsi="Times New Roman"/>
          <w:noProof/>
          <w:sz w:val="24"/>
        </w:rPr>
        <w:tab/>
        <w:t xml:space="preserve"> </w:t>
      </w:r>
      <w:r>
        <w:rPr>
          <w:rFonts w:ascii="Times New Roman" w:hAnsi="Times New Roman"/>
          <w:noProof/>
          <w:sz w:val="24"/>
        </w:rPr>
        <w:tab/>
        <w:t xml:space="preserve"> </w:t>
      </w:r>
      <w:r>
        <w:rPr>
          <w:rFonts w:ascii="Times New Roman" w:hAnsi="Times New Roman"/>
          <w:noProof/>
          <w:sz w:val="24"/>
        </w:rPr>
        <w:tab/>
        <w:t xml:space="preserve"> </w:t>
      </w:r>
      <w:r>
        <w:rPr>
          <w:rFonts w:ascii="Times New Roman" w:hAnsi="Times New Roman"/>
          <w:noProof/>
          <w:sz w:val="24"/>
        </w:rPr>
        <w:tab/>
        <w:t xml:space="preserve"> </w:t>
      </w:r>
      <w:r>
        <w:rPr>
          <w:rFonts w:ascii="Times New Roman" w:hAnsi="Times New Roman"/>
          <w:noProof/>
          <w:sz w:val="24"/>
        </w:rPr>
        <w:tab/>
        <w:t xml:space="preserve"> </w:t>
      </w:r>
      <w:r>
        <w:rPr>
          <w:rFonts w:ascii="Times New Roman" w:hAnsi="Times New Roman"/>
          <w:noProof/>
          <w:sz w:val="24"/>
        </w:rPr>
        <w:tab/>
      </w:r>
    </w:p>
    <w:p w:rsidR="00CB4C76" w:rsidRDefault="00D40360">
      <w:pPr>
        <w:spacing w:before="120" w:after="120" w:line="240" w:lineRule="auto"/>
        <w:ind w:firstLine="709"/>
        <w:jc w:val="both"/>
        <w:rPr>
          <w:rFonts w:ascii="Times New Roman" w:hAnsi="Times New Roman" w:cs="Times New Roman"/>
          <w:b/>
          <w:bCs/>
          <w:noProof/>
          <w:sz w:val="24"/>
        </w:rPr>
      </w:pPr>
      <w:r>
        <w:rPr>
          <w:rFonts w:ascii="Times New Roman" w:hAnsi="Times New Roman"/>
          <w:b/>
          <w:bCs/>
          <w:noProof/>
          <w:sz w:val="24"/>
        </w:rPr>
        <w:t>Β. ΣΥΝΙΣΤΩΣΑ 2.1: ΣΥΝΔΕΣΗ</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Αυτή η συνιστώσα του </w:t>
      </w:r>
      <w:r>
        <w:rPr>
          <w:rFonts w:ascii="Times New Roman" w:hAnsi="Times New Roman"/>
          <w:noProof/>
          <w:color w:val="000000"/>
          <w:sz w:val="24"/>
        </w:rPr>
        <w:t xml:space="preserve">ελληνικού σχεδίου ανάκαμψης και </w:t>
      </w:r>
      <w:r>
        <w:rPr>
          <w:rFonts w:ascii="Times New Roman" w:hAnsi="Times New Roman"/>
          <w:noProof/>
          <w:color w:val="000000"/>
          <w:sz w:val="24"/>
        </w:rPr>
        <w:t>ανθεκτικότητας</w:t>
      </w:r>
      <w:r>
        <w:rPr>
          <w:rFonts w:ascii="Times New Roman" w:hAnsi="Times New Roman"/>
          <w:noProof/>
          <w:sz w:val="24"/>
        </w:rPr>
        <w:t xml:space="preserve"> περιλαμβάνει μέτρα που αποσκοπούν στην ενίσχυση και τη διευκόλυνση της ευρείας ανάπτυξης δικτύων πολύ υψηλής χωρητικότητας, συμπεριλαμβανομένων δικτύων 5G και οπτικών ινών, σύμφωνα με τους στόχους της ΕΕ για τα δίκτυα 5G και τη συνδεσιμότητα</w:t>
      </w:r>
      <w:r>
        <w:rPr>
          <w:rFonts w:ascii="Times New Roman" w:hAnsi="Times New Roman"/>
          <w:noProof/>
          <w:sz w:val="24"/>
        </w:rPr>
        <w:t xml:space="preserve"> σε gigabit έως το 2025, καθώς και την ανάπτυξη σχηματισμού μικρών δορυφόρων. Οι επενδύσεις που περιλαμβάνονται σε αυτή τη συνιστώσα αφορούν την εγκατάσταση υποδομών οπτικών ινών σε κτίρια, την ανάπτυξη δικτύων 5G που καλύπτουν όλους τους μεγάλους ελληνικο</w:t>
      </w:r>
      <w:r>
        <w:rPr>
          <w:rFonts w:ascii="Times New Roman" w:hAnsi="Times New Roman"/>
          <w:noProof/>
          <w:sz w:val="24"/>
        </w:rPr>
        <w:t>ύς αυτοκινητόδρομους, την εγκατάσταση υποθαλάσσιων καλωδίων οπτικών ινών για τη σύνδεση της ηπειρωτικής Ελλάδας με τα ελληνικά νησιά και την Κύπρο, καθώς και τη χρήση διαστημικών τεχνολογιών και εφαρμογών μέσω της ανάπτυξης σχηματισμού μικρών δορυφόρων που</w:t>
      </w:r>
      <w:r>
        <w:rPr>
          <w:rFonts w:ascii="Times New Roman" w:hAnsi="Times New Roman"/>
          <w:noProof/>
          <w:sz w:val="24"/>
        </w:rPr>
        <w:t xml:space="preserve"> θα υποστηρίζει ασφαλείς υπηρεσίες συνδεσιμότητας σε συνδυασμό με εφαρμογές πολλαπλών χρήσεων για γεωσκόπηση. Οι μεταρρυθμίσεις που περιλαμβάνονται σε αυτή τη συνιστώσα θεσπίζουν πλαίσιο για τη διευκόλυνση της μετάβασης σε ταχείες ευρυζωνικές συνδέσεις και</w:t>
      </w:r>
      <w:r>
        <w:rPr>
          <w:rFonts w:ascii="Times New Roman" w:hAnsi="Times New Roman"/>
          <w:noProof/>
          <w:sz w:val="24"/>
        </w:rPr>
        <w:t xml:space="preserve"> στην τεχνολογία 5G.</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Όλες οι προτεινόμενες επενδύσεις και μεταρρυθμίσεις αντιμετωπίζουν τις προκλήσεις που προκύπτουν από την αυξανόμενη ανάγκη συνδεσιμότητας, γεωσκόπησης και γεωεπιτήρησης. Τα μέτρα στηρίζουν την εφαρμογή της </w:t>
      </w:r>
      <w:r>
        <w:rPr>
          <w:rFonts w:ascii="Times New Roman" w:hAnsi="Times New Roman"/>
          <w:i/>
          <w:iCs/>
          <w:noProof/>
          <w:color w:val="000000"/>
          <w:sz w:val="24"/>
        </w:rPr>
        <w:t>ειδικής ανά χώρα σύστασης</w:t>
      </w:r>
      <w:r>
        <w:rPr>
          <w:rFonts w:ascii="Times New Roman" w:hAnsi="Times New Roman"/>
          <w:noProof/>
          <w:sz w:val="24"/>
        </w:rPr>
        <w:t xml:space="preserve"> για</w:t>
      </w:r>
      <w:r>
        <w:rPr>
          <w:rFonts w:ascii="Times New Roman" w:hAnsi="Times New Roman"/>
          <w:noProof/>
          <w:sz w:val="24"/>
        </w:rPr>
        <w:t xml:space="preserve"> τις δημόσιες και τις ιδιωτικές επενδύσεις (</w:t>
      </w:r>
      <w:r>
        <w:rPr>
          <w:rFonts w:ascii="Times New Roman" w:hAnsi="Times New Roman"/>
          <w:i/>
          <w:iCs/>
          <w:noProof/>
          <w:color w:val="000000"/>
          <w:sz w:val="24"/>
        </w:rPr>
        <w:t>ειδική ανά χώρα σύσταση</w:t>
      </w:r>
      <w:r>
        <w:rPr>
          <w:rFonts w:ascii="Times New Roman" w:hAnsi="Times New Roman"/>
          <w:noProof/>
          <w:sz w:val="24"/>
        </w:rPr>
        <w:t xml:space="preserve"> 3 του 2020), με βάση την οποία η Ελλάδα καλείται να εστιάσει τις επενδύσεις στην ψηφιακή μετάβαση και, ειδικότερα, στις ψηφιακές υποδομές πολύ υψηλής χωρητικότητας. Ανταποκρίνονται επίσης </w:t>
      </w:r>
      <w:r>
        <w:rPr>
          <w:rFonts w:ascii="Times New Roman" w:hAnsi="Times New Roman"/>
          <w:noProof/>
          <w:sz w:val="24"/>
        </w:rPr>
        <w:t>αποτελεσματικά στην ψηφιακή μετάβαση και/ή στις προκλήσεις που απορρέουν από αυτήν, καθώς αναμένεται να συμβάλουν σημαντικά στη βελτίωση της συνδεσιμότητας πολύ υψηλής ταχύτητας στην Ελλάδα. Αναμένεται ότι κανένα μέτρο στη συνιστώσα αυτή δεν θα βλάπτει σημ</w:t>
      </w:r>
      <w:r>
        <w:rPr>
          <w:rFonts w:ascii="Times New Roman" w:hAnsi="Times New Roman"/>
          <w:noProof/>
          <w:sz w:val="24"/>
        </w:rPr>
        <w:t>αντικά τους περιβαλλοντικούς στόχους κατά την έννοια του άρθρου 17 του κανονισμού (ΕΕ) 2020/852, λαμβανομένων υπόψη της περιγραφής των μέτρων και των μέτρων μετριασμού που προβλέπονται στο σχέδιο ανάκαμψης και ανθεκτικότητας σύμφωνα με την τεχνική καθοδήγη</w:t>
      </w:r>
      <w:r>
        <w:rPr>
          <w:rFonts w:ascii="Times New Roman" w:hAnsi="Times New Roman"/>
          <w:noProof/>
          <w:sz w:val="24"/>
        </w:rPr>
        <w:t>ση για την εφαρμογή της αρχής της «μη πρόκλησης σημαντικής βλάβης» (2021/C58/01).</w:t>
      </w:r>
    </w:p>
    <w:p w:rsidR="00CB4C76" w:rsidRDefault="00D40360">
      <w:pPr>
        <w:spacing w:before="120" w:after="120" w:line="240" w:lineRule="auto"/>
        <w:jc w:val="both"/>
        <w:rPr>
          <w:rFonts w:ascii="Times New Roman" w:hAnsi="Times New Roman" w:cs="Times New Roman"/>
          <w:b/>
          <w:i/>
          <w:noProof/>
          <w:color w:val="4F81BD"/>
          <w:sz w:val="24"/>
        </w:rPr>
      </w:pPr>
      <w:r>
        <w:rPr>
          <w:rFonts w:ascii="Times New Roman" w:hAnsi="Times New Roman"/>
          <w:b/>
          <w:bCs/>
          <w:noProof/>
          <w:sz w:val="24"/>
          <w:u w:val="single"/>
        </w:rPr>
        <w:t xml:space="preserve">E.1. </w:t>
      </w:r>
      <w:r>
        <w:rPr>
          <w:rFonts w:ascii="Times New Roman" w:hAnsi="Times New Roman"/>
          <w:b/>
          <w:noProof/>
          <w:sz w:val="24"/>
          <w:u w:val="single"/>
        </w:rPr>
        <w:tab/>
      </w:r>
      <w:r>
        <w:rPr>
          <w:rFonts w:ascii="Times New Roman" w:hAnsi="Times New Roman"/>
          <w:b/>
          <w:bCs/>
          <w:noProof/>
          <w:sz w:val="24"/>
          <w:u w:val="single"/>
        </w:rPr>
        <w:t>Περιγραφή των μεταρρυθμίσεων και των επενδύσεων που είναι επιλέξιμες για λήψη μη επιστρεπτέας χρηματοδοτικής στήριξης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Μικροί δορυφόροι (αναγνωριστικό μέτρου: 16855)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αφορά την ανάπτυξη ενός σχηματισμού μικρών δορυφόρων που υποστηρίζουν υπηρεσίες συνδεσιμότητας, καθώς και εφαρμογές γεωσκόπησης στους τομείς της χαρτογράφησης, της ναυτιλίας, της γεωργίας ακριβείας</w:t>
      </w:r>
      <w:r>
        <w:rPr>
          <w:rFonts w:ascii="Times New Roman" w:hAnsi="Times New Roman"/>
          <w:noProof/>
          <w:sz w:val="24"/>
        </w:rPr>
        <w:t>, του χωροταξικού σχεδιασμού και άλλους.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Μετάβαση στην τεχνολογία 5G, διευκολύνοντας την ανάπτυξη καινοτόμων απομακρυσμένων υπηρεσιών (αναγνωριστικό μέτρου: 16844)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w:t>
      </w:r>
      <w:r>
        <w:rPr>
          <w:rFonts w:ascii="Times New Roman" w:hAnsi="Times New Roman"/>
          <w:noProof/>
          <w:sz w:val="24"/>
        </w:rPr>
        <w:t>θμιση θα δημιουργήσει τη βάση για τη μετάβαση στην τεχνολογία 5G. Η πρώτη φάση της μεταρρύθμισης εστιάζει στην εφαρμογή του κανονιστικού και νομοθετικού πλαισίου, ειδικότερα με τη χρήση του 25 % των εσόδων του διαγωνισμού πολυζωνικού συστήματος 5G για τη σ</w:t>
      </w:r>
      <w:r>
        <w:rPr>
          <w:rFonts w:ascii="Times New Roman" w:hAnsi="Times New Roman"/>
          <w:noProof/>
          <w:sz w:val="24"/>
        </w:rPr>
        <w:t>τήριξη του καινοτόμου ταμείου «Φαιστός» που επενδύει σε εταιρείες και έργα που παρέχουν προϊόντα και υπηρεσίες 5G. Η δεύτερη φάση περιλαμβάνει διαδικασία για τον εντοπισμό περαιτέρω ευκαιριών και κινδύνων όσον αφορά την ανάπτυξη δικτύων 5G, τον εξορθολογισ</w:t>
      </w:r>
      <w:r>
        <w:rPr>
          <w:rFonts w:ascii="Times New Roman" w:hAnsi="Times New Roman"/>
          <w:noProof/>
          <w:sz w:val="24"/>
        </w:rPr>
        <w:t>μό των διαδικασιών και την αξιολόγηση των απαιτήσεων και των κινδύνων σε συγκεκριμένες οικονομικές εφαρμογές (όπως τις μεταφορές). Η υλοποίηση της μεταρρύθμισης θα ολοκληρωθεί έως τις Δευτέρα, 30 Σεπτεμβρίου 2024.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Διάδρομοι 5G — Ανάπτυξη δικτύων </w:t>
      </w:r>
      <w:r>
        <w:rPr>
          <w:rFonts w:ascii="Times New Roman" w:hAnsi="Times New Roman"/>
          <w:noProof/>
          <w:sz w:val="24"/>
        </w:rPr>
        <w:t>5G που παρέχουν κάλυψη όλων των ελληνικών αυτοκινητοδρόμων που αποτελούν μέρος των διευρωπαϊκών δικτύων μεταφορών (αναγνωριστικό μέτρου: 16834)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περιλαμβάνει την ανάπτυξη υποδομής δικτύου 5G κατά μήκος των μεγάλων ελληνικών αυτοκινητοδρόμων που α</w:t>
      </w:r>
      <w:r>
        <w:rPr>
          <w:rFonts w:ascii="Times New Roman" w:hAnsi="Times New Roman"/>
          <w:noProof/>
          <w:sz w:val="24"/>
        </w:rPr>
        <w:t>ποτελούν μέρος των διευρωπαϊκών δικτύων μεταφορών, προκειμένου να εξυπηρετηθούν οι ανάγκες για συνδεδεμένη και αυτόνομη κινητικότητα. Η υλοποίηση της μεταρρύθμισης αναμένεται να ξεκινήσει έως τις 31 Δεκεμβρίου 2021 και θα ολοκληρωθεί έως τις 31 Δεκεμβρίου </w:t>
      </w:r>
      <w:r>
        <w:rPr>
          <w:rFonts w:ascii="Times New Roman" w:hAnsi="Times New Roman"/>
          <w:noProof/>
          <w:sz w:val="24"/>
        </w:rPr>
        <w:t>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Μετάβαση σε ταχείες ευρυζωνικές συνδέσεις — Μετάβαση σε ευρυζωνικές συνδέσεις 100/200 Mbps (υπερταχείες ή ultrafast) και ενίσχυση της ζήτησης για πολύ ταχεία (superfast) ευρυζωνικότητα (αναγνωριστικό μέτρου: 16857)</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μεταρρύθμιση αυτή σ</w:t>
      </w:r>
      <w:r>
        <w:rPr>
          <w:rFonts w:ascii="Times New Roman" w:hAnsi="Times New Roman"/>
          <w:noProof/>
          <w:sz w:val="24"/>
        </w:rPr>
        <w:t>υνίσταται στον σχεδιασμό και την εφαρμογή σχεδίου δράσης για τη μετάβαση σε ευρυζωνικές συνδέσεις 100/200 Mbps (υπερταχείες) μέσω της εγκατάστασης οπτικών ινών και του συνοδευτικού εξοπλισμού σε κτίρια, καθώς και υποθαλάσσιων καλωδίων στην περίπτωση των ελ</w:t>
      </w:r>
      <w:r>
        <w:rPr>
          <w:rFonts w:ascii="Times New Roman" w:hAnsi="Times New Roman"/>
          <w:noProof/>
          <w:sz w:val="24"/>
        </w:rPr>
        <w:t>ληνικών νησιών, επιτρέποντας μεγαλύτερη κάλυψη με συνδέσεις δικτύου υπερύψηλης ταχύτητας. Το σχέδιο περιλαμβάνει δράσεις, προαπαιτούμενες δραστηριότητες, χρονοδιαγράμματα, καθώς και οποιεσδήποτε απαιτούμενες αλλαγές στο υφιστάμενο νομοθετικό και κανονιστικ</w:t>
      </w:r>
      <w:r>
        <w:rPr>
          <w:rFonts w:ascii="Times New Roman" w:hAnsi="Times New Roman"/>
          <w:noProof/>
          <w:sz w:val="24"/>
        </w:rPr>
        <w:t>ό πλαίσιο για την πλαισίωση και την παρακολούθηση της μετάβασης σε υπερταχείες ευρυζωνικές συνδέσεις. Η υλοποίηση της μεταρρύθμισης θα ολοκληρωθεί έως τις Κυριακή, 30 Ιουνίου 2024.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Υποθαλάσσια καλώδια οπτικών ινών (αναγνωριστικό μέτρου: 16962)</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w:t>
      </w:r>
      <w:r>
        <w:rPr>
          <w:rFonts w:ascii="Times New Roman" w:hAnsi="Times New Roman"/>
          <w:noProof/>
          <w:sz w:val="24"/>
        </w:rPr>
        <w:t>επένδυση συνίσταται στην τοποθέτηση σύγχρονων υποθαλάσσιων καλωδίων οπτικών ινών που θα συνδέσουν την ηπειρωτική Ελλάδα με τα νησιά της και την Κύπρο. Αποσκοπεί στην άρση ενός σημαντικού εμποδίου στη διαθεσιμότητα ευρυζωνικών υπηρεσιών υψηλής ταχύτητας στο</w:t>
      </w:r>
      <w:r>
        <w:rPr>
          <w:rFonts w:ascii="Times New Roman" w:hAnsi="Times New Roman"/>
          <w:noProof/>
          <w:sz w:val="24"/>
        </w:rPr>
        <w:t>υς τελικούς χρήστες, τόσο μέσω σταθερών όσο και μέσω κινητών δικτύων, καθώς και στη βελτίωση της χωρητικότητας και της ανθεκτικότητας της υποδομής οπισθόζευξης για τη στήριξη της τεχνολογίας 5G. Η υλοποίηση της επένδυσης θα ολοκληρωθεί έως τις 31 Δεκεμβρίο</w:t>
      </w:r>
      <w:r>
        <w:rPr>
          <w:rFonts w:ascii="Times New Roman" w:hAnsi="Times New Roman"/>
          <w:noProof/>
          <w:sz w:val="24"/>
        </w:rPr>
        <w:t>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Υποδομές οπτικών ινών σε κτίρια (αναγνωριστικό μέτρου: 16818)</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προωθεί την εγκατάσταση υποδομής οπτικών ινών σε κτίρια κατοικιών και εμπορικά κτίρια και τη σύνδεση των τελικών χρηστών με δίκτυα πολύ υψηλής χωρητικότητας βάσει συ</w:t>
      </w:r>
      <w:r>
        <w:rPr>
          <w:rFonts w:ascii="Times New Roman" w:hAnsi="Times New Roman"/>
          <w:noProof/>
          <w:sz w:val="24"/>
        </w:rPr>
        <w:t>στήματος επιδότησης της ζήτησης (μέσω κουπονιών) που θα επιδοτεί α) το κόστος της εσωτερικής καλωδίωσης και β) τα τέλη σύνδεσης (το εφάπαξ τέλος εγκατάστασης ευρυζωνικών υπηρεσιών). Η υλοποίηση της επένδυσης θα ολοκληρωθεί έως τις 31 Δεκεμβρίου 2025.</w:t>
      </w:r>
    </w:p>
    <w:p w:rsidR="00CB4C76" w:rsidRDefault="00CB4C76">
      <w:pPr>
        <w:spacing w:before="120" w:after="120" w:line="240" w:lineRule="auto"/>
        <w:ind w:left="709"/>
        <w:jc w:val="both"/>
        <w:rPr>
          <w:rFonts w:ascii="Times New Roman" w:hAnsi="Times New Roman" w:cs="Times New Roman"/>
          <w:b/>
          <w:bCs/>
          <w:noProof/>
          <w:sz w:val="24"/>
          <w:u w:val="single"/>
        </w:rPr>
      </w:pPr>
    </w:p>
    <w:p w:rsidR="00CB4C76" w:rsidRDefault="00CB4C76">
      <w:pPr>
        <w:spacing w:before="120" w:after="120" w:line="240" w:lineRule="auto"/>
        <w:ind w:left="709"/>
        <w:jc w:val="both"/>
        <w:rPr>
          <w:rFonts w:ascii="Times New Roman" w:hAnsi="Times New Roman" w:cs="Times New Roman"/>
          <w:noProof/>
          <w:sz w:val="24"/>
        </w:rPr>
      </w:pPr>
    </w:p>
    <w:p w:rsidR="00CB4C76" w:rsidRDefault="00CB4C76">
      <w:pPr>
        <w:spacing w:before="120" w:after="120" w:line="240" w:lineRule="auto"/>
        <w:ind w:left="709"/>
        <w:jc w:val="both"/>
        <w:rPr>
          <w:rFonts w:ascii="Times New Roman" w:hAnsi="Times New Roman" w:cs="Times New Roman"/>
          <w:noProof/>
          <w:sz w:val="24"/>
        </w:rPr>
        <w:sectPr w:rsidR="00CB4C76">
          <w:headerReference w:type="even" r:id="rId75"/>
          <w:headerReference w:type="default" r:id="rId76"/>
          <w:footerReference w:type="even" r:id="rId77"/>
          <w:footerReference w:type="default" r:id="rId78"/>
          <w:headerReference w:type="first" r:id="rId79"/>
          <w:footerReference w:type="first" r:id="rId80"/>
          <w:pgSz w:w="11907" w:h="16839"/>
          <w:pgMar w:top="1134" w:right="1418" w:bottom="1134" w:left="1418" w:header="709" w:footer="709" w:gutter="0"/>
          <w:cols w:space="720"/>
          <w:docGrid w:linePitch="360"/>
        </w:sectPr>
      </w:pPr>
    </w:p>
    <w:p w:rsidR="00CB4C76" w:rsidRDefault="00D40360">
      <w:pPr>
        <w:spacing w:before="120" w:after="120" w:line="240" w:lineRule="auto"/>
        <w:ind w:left="709"/>
        <w:jc w:val="both"/>
        <w:rPr>
          <w:rFonts w:ascii="Times New Roman" w:hAnsi="Times New Roman" w:cs="Times New Roman"/>
          <w:b/>
          <w:bCs/>
          <w:noProof/>
          <w:sz w:val="24"/>
          <w:u w:val="single"/>
        </w:rPr>
      </w:pPr>
      <w:r>
        <w:rPr>
          <w:rFonts w:ascii="Times New Roman" w:hAnsi="Times New Roman"/>
          <w:b/>
          <w:bCs/>
          <w:noProof/>
          <w:sz w:val="24"/>
          <w:u w:val="single"/>
        </w:rPr>
        <w:t xml:space="preserve">E.2. </w:t>
      </w:r>
      <w:r>
        <w:rPr>
          <w:rFonts w:ascii="Times New Roman" w:hAnsi="Times New Roman"/>
          <w:b/>
          <w:noProof/>
          <w:sz w:val="24"/>
          <w:u w:val="single"/>
        </w:rPr>
        <w:tab/>
      </w:r>
      <w:r>
        <w:rPr>
          <w:rFonts w:ascii="Times New Roman" w:hAnsi="Times New Roman"/>
          <w:b/>
          <w:bCs/>
          <w:noProof/>
          <w:sz w:val="24"/>
          <w:u w:val="single"/>
        </w:rPr>
        <w:t>Ορόσημα, στόχοι, δείκτες και χρονοδιάγραμμα για την παρακολούθηση και την υλοποίηση της μη επιστρεπτέας χρηματοδοτικής στήριξης</w:t>
      </w:r>
    </w:p>
    <w:p w:rsidR="00CB4C76" w:rsidRDefault="00CB4C76">
      <w:pPr>
        <w:keepNext/>
        <w:keepLines/>
        <w:spacing w:before="40" w:after="0" w:line="240" w:lineRule="auto"/>
        <w:ind w:firstLine="709"/>
        <w:jc w:val="both"/>
        <w:outlineLvl w:val="4"/>
        <w:rPr>
          <w:rFonts w:ascii="Cambria" w:eastAsia="Times New Roman" w:hAnsi="Cambria"/>
          <w:noProof/>
          <w:color w:val="365F91"/>
          <w:sz w:val="24"/>
        </w:rPr>
      </w:pPr>
    </w:p>
    <w:p w:rsidR="00CB4C76" w:rsidRDefault="00D40360">
      <w:pPr>
        <w:keepNext/>
        <w:keepLines/>
        <w:spacing w:before="40" w:after="0" w:line="240" w:lineRule="auto"/>
        <w:ind w:firstLine="709"/>
        <w:jc w:val="both"/>
        <w:outlineLvl w:val="4"/>
        <w:rPr>
          <w:rFonts w:ascii="Cambria" w:eastAsia="Times New Roman" w:hAnsi="Cambria"/>
          <w:noProof/>
          <w:color w:val="365F91"/>
          <w:sz w:val="24"/>
        </w:rPr>
      </w:pPr>
      <w:r>
        <w:rPr>
          <w:rFonts w:ascii="Cambria" w:hAnsi="Cambria"/>
          <w:noProof/>
          <w:color w:val="365F91"/>
          <w:sz w:val="24"/>
        </w:rPr>
        <w:t>Ομάδα 8: Συνδεσιμότητα</w:t>
      </w:r>
    </w:p>
    <w:p w:rsidR="00CB4C76" w:rsidRDefault="00D40360">
      <w:p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rPr>
        <w:t>Τα μέτρα που περιλαμβάνονται στην παρούσα ομάδα</w:t>
      </w:r>
      <w:r>
        <w:rPr>
          <w:rFonts w:ascii="Times New Roman" w:hAnsi="Times New Roman"/>
          <w:noProof/>
          <w:sz w:val="24"/>
        </w:rPr>
        <w:t xml:space="preserve"> είναι τα εξής:</w:t>
      </w:r>
    </w:p>
    <w:p w:rsidR="00CB4C76" w:rsidRDefault="00D40360">
      <w:p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rPr>
        <w:t>●</w:t>
      </w:r>
      <w:r>
        <w:rPr>
          <w:rFonts w:ascii="Times New Roman" w:hAnsi="Times New Roman"/>
          <w:noProof/>
          <w:sz w:val="24"/>
          <w:szCs w:val="24"/>
        </w:rPr>
        <w:tab/>
      </w:r>
      <w:r>
        <w:rPr>
          <w:rFonts w:ascii="Times New Roman" w:hAnsi="Times New Roman"/>
          <w:noProof/>
          <w:sz w:val="24"/>
        </w:rPr>
        <w:t>Μετάβαση στην τεχνολογία 5G, διευκολύνοντας την ανάπτυξη καινοτόμων απομακρυσμένων υπηρεσιών. (αναγνωριστικό: 16844)</w:t>
      </w:r>
    </w:p>
    <w:p w:rsidR="00CB4C76" w:rsidRDefault="00D40360">
      <w:pPr>
        <w:spacing w:before="120" w:after="120" w:line="240" w:lineRule="auto"/>
        <w:ind w:left="1418" w:hanging="709"/>
        <w:jc w:val="both"/>
        <w:rPr>
          <w:rFonts w:ascii="Times New Roman" w:hAnsi="Times New Roman" w:cs="Times New Roman"/>
          <w:noProof/>
          <w:sz w:val="24"/>
          <w:szCs w:val="24"/>
        </w:rPr>
      </w:pPr>
      <w:r>
        <w:rPr>
          <w:rFonts w:ascii="Times New Roman" w:hAnsi="Times New Roman"/>
          <w:noProof/>
          <w:sz w:val="24"/>
        </w:rPr>
        <w:t>●</w:t>
      </w:r>
      <w:r>
        <w:rPr>
          <w:rFonts w:ascii="Times New Roman" w:hAnsi="Times New Roman"/>
          <w:noProof/>
          <w:sz w:val="24"/>
          <w:szCs w:val="24"/>
        </w:rPr>
        <w:tab/>
      </w:r>
      <w:r>
        <w:rPr>
          <w:rFonts w:ascii="Times New Roman" w:hAnsi="Times New Roman"/>
          <w:noProof/>
          <w:sz w:val="24"/>
        </w:rPr>
        <w:t>Μετάβαση σε ταχείες ευρυζωνικές συνδέσεις — Μετάβαση σε ευρυζωνικές συνδέσεις 100/200 Mbps (υπερταχείες) και ενίσχυση τ</w:t>
      </w:r>
      <w:r>
        <w:rPr>
          <w:rFonts w:ascii="Times New Roman" w:hAnsi="Times New Roman"/>
          <w:noProof/>
          <w:sz w:val="24"/>
        </w:rPr>
        <w:t>ης ζήτησης για πολύ ταχεία ευρυζωνικότητα (αναγνωριστικό: 16857)</w:t>
      </w:r>
    </w:p>
    <w:p w:rsidR="00CB4C76" w:rsidRDefault="00D40360">
      <w:p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rPr>
        <w:t>●</w:t>
      </w:r>
      <w:r>
        <w:rPr>
          <w:rFonts w:ascii="Times New Roman" w:hAnsi="Times New Roman"/>
          <w:noProof/>
          <w:sz w:val="24"/>
          <w:szCs w:val="24"/>
        </w:rPr>
        <w:tab/>
      </w:r>
      <w:r>
        <w:rPr>
          <w:rFonts w:ascii="Times New Roman" w:hAnsi="Times New Roman"/>
          <w:noProof/>
          <w:sz w:val="24"/>
        </w:rPr>
        <w:t>Υποδομές οπτικών ινών σε κτίρια (αναγνωριστικό: 16818)</w:t>
      </w:r>
    </w:p>
    <w:p w:rsidR="00CB4C76" w:rsidRDefault="00D40360">
      <w:pPr>
        <w:spacing w:before="120" w:after="120" w:line="240" w:lineRule="auto"/>
        <w:ind w:left="1418" w:hanging="709"/>
        <w:jc w:val="both"/>
        <w:rPr>
          <w:rFonts w:ascii="Times New Roman" w:hAnsi="Times New Roman" w:cs="Times New Roman"/>
          <w:noProof/>
          <w:sz w:val="24"/>
          <w:szCs w:val="24"/>
        </w:rPr>
      </w:pPr>
      <w:r>
        <w:rPr>
          <w:rFonts w:ascii="Times New Roman" w:hAnsi="Times New Roman"/>
          <w:noProof/>
          <w:sz w:val="24"/>
        </w:rPr>
        <w:t>●</w:t>
      </w:r>
      <w:r>
        <w:rPr>
          <w:rFonts w:ascii="Times New Roman" w:hAnsi="Times New Roman"/>
          <w:noProof/>
          <w:sz w:val="24"/>
          <w:szCs w:val="24"/>
        </w:rPr>
        <w:tab/>
      </w:r>
      <w:r>
        <w:rPr>
          <w:rFonts w:ascii="Times New Roman" w:hAnsi="Times New Roman"/>
          <w:noProof/>
          <w:sz w:val="24"/>
        </w:rPr>
        <w:t>Διάδρομοι 5G — Ανάπτυξη δικτύων 5G που θα παρέχουν κάλυψη όλων των ελληνικών αυτοκινητοδρόμων που αποτελούν μέρος των διευρωπαϊκών δ</w:t>
      </w:r>
      <w:r>
        <w:rPr>
          <w:rFonts w:ascii="Times New Roman" w:hAnsi="Times New Roman"/>
          <w:noProof/>
          <w:sz w:val="24"/>
        </w:rPr>
        <w:t>ικτύων μεταφορών (αναγνωριστικό: 16834)</w:t>
      </w:r>
    </w:p>
    <w:p w:rsidR="00CB4C76" w:rsidRDefault="00D40360">
      <w:p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rPr>
        <w:t>●</w:t>
      </w:r>
      <w:r>
        <w:rPr>
          <w:rFonts w:ascii="Times New Roman" w:hAnsi="Times New Roman"/>
          <w:noProof/>
          <w:sz w:val="24"/>
          <w:szCs w:val="24"/>
        </w:rPr>
        <w:tab/>
      </w:r>
      <w:r>
        <w:rPr>
          <w:rFonts w:ascii="Times New Roman" w:hAnsi="Times New Roman"/>
          <w:noProof/>
          <w:sz w:val="24"/>
        </w:rPr>
        <w:t>Μικροδορυφόροι (αναγνωριστικό: 16855)</w:t>
      </w:r>
    </w:p>
    <w:p w:rsidR="00CB4C76" w:rsidRDefault="00D40360">
      <w:p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rPr>
        <w:t>●</w:t>
      </w:r>
      <w:r>
        <w:rPr>
          <w:rFonts w:ascii="Times New Roman" w:hAnsi="Times New Roman"/>
          <w:noProof/>
          <w:sz w:val="24"/>
          <w:szCs w:val="24"/>
        </w:rPr>
        <w:tab/>
      </w:r>
      <w:r>
        <w:rPr>
          <w:rFonts w:ascii="Times New Roman" w:hAnsi="Times New Roman"/>
          <w:noProof/>
          <w:sz w:val="24"/>
        </w:rPr>
        <w:t>Υποθαλάσσια καλώδια οπτικών ινών (αναγνωριστικό: 16962)</w:t>
      </w:r>
    </w:p>
    <w:tbl>
      <w:tblPr>
        <w:tblW w:w="15446" w:type="dxa"/>
        <w:jc w:val="center"/>
        <w:tblLayout w:type="fixed"/>
        <w:tblLook w:val="04A0" w:firstRow="1" w:lastRow="0" w:firstColumn="1" w:lastColumn="0" w:noHBand="0" w:noVBand="1"/>
      </w:tblPr>
      <w:tblGrid>
        <w:gridCol w:w="1129"/>
        <w:gridCol w:w="1152"/>
        <w:gridCol w:w="992"/>
        <w:gridCol w:w="851"/>
        <w:gridCol w:w="1134"/>
        <w:gridCol w:w="992"/>
        <w:gridCol w:w="992"/>
        <w:gridCol w:w="709"/>
        <w:gridCol w:w="992"/>
        <w:gridCol w:w="1276"/>
        <w:gridCol w:w="5227"/>
      </w:tblGrid>
      <w:tr w:rsidR="00CB4C76">
        <w:trPr>
          <w:trHeight w:val="927"/>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851" w:type="dxa"/>
            <w:vMerge w:val="restart"/>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Ποιοτικοί δείκτες   (για τα ορόσημα)</w:t>
            </w:r>
          </w:p>
        </w:tc>
        <w:tc>
          <w:tcPr>
            <w:tcW w:w="2693"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Ποσοτικοί δείκτες   (για τους στόχους)</w:t>
            </w:r>
          </w:p>
        </w:tc>
        <w:tc>
          <w:tcPr>
            <w:tcW w:w="2268"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52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 ορόσημου και στόχου</w:t>
            </w:r>
          </w:p>
        </w:tc>
      </w:tr>
      <w:tr w:rsidR="00CB4C76">
        <w:trPr>
          <w:trHeight w:val="1013"/>
          <w:tblHeader/>
          <w:jc w:val="center"/>
        </w:trPr>
        <w:tc>
          <w:tcPr>
            <w:tcW w:w="1129"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851" w:type="dxa"/>
            <w:vMerge/>
            <w:tcBorders>
              <w:top w:val="single" w:sz="4" w:space="0" w:color="auto"/>
              <w:left w:val="nil"/>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992"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709"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992"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1276"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5227"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85</w:t>
            </w:r>
          </w:p>
        </w:tc>
        <w:tc>
          <w:tcPr>
            <w:tcW w:w="115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5 - </w:t>
            </w:r>
            <w:r>
              <w:rPr>
                <w:noProof/>
                <w:color w:val="006100"/>
                <w:sz w:val="18"/>
                <w:szCs w:val="18"/>
              </w:rPr>
              <w:t>2.1. Σύνδεση — 16818_Υποδομές οπτικών ινών σε κτίρια</w:t>
            </w: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Ανάθεση σύμβασης/-εων για το έργο «Υποδομές οπτικών ινών σε κτίρια»</w:t>
            </w: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strike/>
                <w:noProof/>
                <w:color w:val="006100"/>
                <w:sz w:val="18"/>
                <w:szCs w:val="18"/>
              </w:rPr>
            </w:pPr>
            <w:r>
              <w:rPr>
                <w:noProof/>
                <w:color w:val="006100"/>
                <w:sz w:val="18"/>
                <w:szCs w:val="18"/>
              </w:rPr>
              <w:t xml:space="preserve">Κοινοποίηση ανάθεσης σύμβασης/-εων </w:t>
            </w: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3ο τρίμηνο</w:t>
            </w:r>
          </w:p>
        </w:tc>
        <w:tc>
          <w:tcPr>
            <w:tcW w:w="12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52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Ανάθεση της/των σύμβασης/-εων μετά την επιτυχημένη ολοκλήρωση της διαδικ</w:t>
            </w:r>
            <w:r>
              <w:rPr>
                <w:noProof/>
                <w:color w:val="006100"/>
                <w:sz w:val="18"/>
                <w:szCs w:val="18"/>
              </w:rPr>
              <w:t>ασίας υποβολής προσφορών για το έργο «Υποδομές οπτικών ινών σε κτίρια».</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Η Κοινωνία της Πληροφορίας ΑΕ / το Υπουργείο Ψηφιακής Διακυβέρνησης θα διασφαλίσει την εξέταση όλων των αιτήσεων που θα υποβληθούν προκειμένου να επιβεβαιωθεί αν οι αιτήσεις ανταποκρί</w:t>
            </w:r>
            <w:r>
              <w:rPr>
                <w:noProof/>
                <w:color w:val="006100"/>
                <w:sz w:val="18"/>
                <w:szCs w:val="18"/>
              </w:rPr>
              <w:t>νονται δεόντως στις απαιτήσεις της πρόσκλησης. Μετά την επιλογή του κατάλληλου αναδόχου, η Κοινωνία της Πληροφορίας ΑΕ / το Υπουργείο Ψηφιακής Διακυβέρνησης θα προβεί στην ανάθεση της σύμβασης, η οποία θα καθορίζει τις υποχρεώσεις, τους ρόλους και τις αρμο</w:t>
            </w:r>
            <w:r>
              <w:rPr>
                <w:noProof/>
                <w:color w:val="006100"/>
                <w:sz w:val="18"/>
                <w:szCs w:val="18"/>
              </w:rPr>
              <w:t>διότητες των συμβαλλόμενων μερών.</w:t>
            </w:r>
          </w:p>
        </w:tc>
      </w:tr>
      <w:tr w:rsidR="00CB4C76">
        <w:trPr>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86</w:t>
            </w:r>
          </w:p>
        </w:tc>
        <w:tc>
          <w:tcPr>
            <w:tcW w:w="115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5 - 2.1. Σύνδεση — 16962_Υποθαλάσσια καλώδια οπτικών ινών</w:t>
            </w:r>
          </w:p>
          <w:p w:rsidR="00CB4C76" w:rsidRDefault="00CB4C76">
            <w:pPr>
              <w:spacing w:after="0" w:line="240" w:lineRule="auto"/>
              <w:rPr>
                <w:rFonts w:eastAsia="Times New Roman" w:cs="Calibri"/>
                <w:noProof/>
                <w:color w:val="006100"/>
                <w:sz w:val="18"/>
                <w:szCs w:val="18"/>
                <w:lang w:eastAsia="en-GB"/>
              </w:rPr>
            </w:pPr>
          </w:p>
          <w:p w:rsidR="00CB4C76" w:rsidRDefault="00CB4C76">
            <w:pPr>
              <w:spacing w:after="0" w:line="240" w:lineRule="auto"/>
              <w:rPr>
                <w:rFonts w:eastAsia="Times New Roman" w:cs="Calibri"/>
                <w:noProof/>
                <w:color w:val="006100"/>
                <w:sz w:val="18"/>
                <w:szCs w:val="18"/>
                <w:lang w:eastAsia="en-GB"/>
              </w:rPr>
            </w:pPr>
          </w:p>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Ανάθεση σύμβασης/-εων για το έργο «Υποθαλάσσια καλώδια οπτικών ινών»</w:t>
            </w: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strike/>
                <w:noProof/>
                <w:color w:val="006100"/>
                <w:sz w:val="18"/>
                <w:szCs w:val="18"/>
              </w:rPr>
            </w:pPr>
            <w:r>
              <w:rPr>
                <w:noProof/>
                <w:color w:val="006100"/>
                <w:sz w:val="18"/>
                <w:szCs w:val="18"/>
              </w:rPr>
              <w:t xml:space="preserve">Κοινοποίηση ανάθεσης σύμβασης/-εων </w:t>
            </w: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12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52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Ανάθεση της/των </w:t>
            </w:r>
            <w:r>
              <w:rPr>
                <w:noProof/>
                <w:color w:val="006100"/>
                <w:sz w:val="18"/>
                <w:szCs w:val="18"/>
              </w:rPr>
              <w:t>σύμβασης/-εων μετά την επιτυχημένη ολοκλήρωση της διαδικασίας υποβολής προσφορών για το έργο «Υποθαλάσσια καλώδια οπτικών ινών».</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Η Κοινωνία της Πληροφορίας ΑΕ / το Υπουργείο Ψηφιακής Διακυβέρνησης θα εξετάσει όλες τις προτάσεις που θα υποβληθούν και θα επ</w:t>
            </w:r>
            <w:r>
              <w:rPr>
                <w:noProof/>
                <w:color w:val="006100"/>
                <w:sz w:val="18"/>
                <w:szCs w:val="18"/>
              </w:rPr>
              <w:t xml:space="preserve">ιβεβαιώσει αν οι αιτήσεις ανταποκρίνονται δεόντως στις απαιτήσεις της πρόσκλησης υποβολής προτάσεων. </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Μετά την επιλογή του κατάλληλου αναδόχου, η Κοινωνία της Πληροφορίας ΑΕ / το Υπουργείο Ψηφιακής Διακυβέρνησης θα προβεί στην ανάθεση της σύμβασης, η οποί</w:t>
            </w:r>
            <w:r>
              <w:rPr>
                <w:noProof/>
                <w:color w:val="006100"/>
                <w:sz w:val="18"/>
                <w:szCs w:val="18"/>
              </w:rPr>
              <w:t>α καθορίζει τις υποχρεώσεις, τους ρόλους και τις αρμοδιότητες των δύο συνεργαζόμενων μερών.</w:t>
            </w:r>
          </w:p>
        </w:tc>
      </w:tr>
      <w:tr w:rsidR="00CB4C76">
        <w:trPr>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87</w:t>
            </w:r>
          </w:p>
        </w:tc>
        <w:tc>
          <w:tcPr>
            <w:tcW w:w="115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5 - 2.1. Σύνδεση — 16855_Μικροδορυφόροι</w:t>
            </w:r>
          </w:p>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Ανάθεση σύμβασης/-εων για το έργο «Μικροδορυφόροι»</w:t>
            </w: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Κοινοποίηση ανάθεσης σύμβασης/-εων </w:t>
            </w: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12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52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Ανάθεση της/των σύμβασης/-εων μετά την επιτυχημένη ολοκλήρωση της διαδικασίας υποβολής προσφορών για το έργο «Μικροδορυφόροι».</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Η Κοινωνία της Πληροφορίας ΑΕ / το Υπουργείο Ψηφιακής Διακυβέρνησης θα διασφαλίσει την εξέταση όλων των προτάσεων που θα υποβληθ</w:t>
            </w:r>
            <w:r>
              <w:rPr>
                <w:noProof/>
                <w:color w:val="006100"/>
                <w:sz w:val="18"/>
                <w:szCs w:val="18"/>
              </w:rPr>
              <w:t xml:space="preserve">ούν προκειμένου να επιβεβαιωθεί αν οι αιτήσεις ανταποκρίνονται δεόντως στις απαιτήσεις της πρόσκλησης υποβολής προτάσεων. </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Μετά την επιλογή του κατάλληλου αναδόχου, η Κοινωνία της Πληροφορίας ΑΕ / το Υπουργείο Ψηφιακής Διακυβέρνησης θα προβεί στην ανάθεση</w:t>
            </w:r>
            <w:r>
              <w:rPr>
                <w:noProof/>
                <w:color w:val="006100"/>
                <w:sz w:val="18"/>
                <w:szCs w:val="18"/>
              </w:rPr>
              <w:t xml:space="preserve"> της σύμβασης, η οποία καθορίζει τις υποχρεώσεις, τους ρόλους και τις αρμοδιότητες των δύο συνεργαζόμενων μερών.</w:t>
            </w:r>
          </w:p>
        </w:tc>
      </w:tr>
      <w:tr w:rsidR="00CB4C76">
        <w:trPr>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88</w:t>
            </w:r>
          </w:p>
        </w:tc>
        <w:tc>
          <w:tcPr>
            <w:tcW w:w="115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5 - 2.1. Διάδρομοι 5G — 16834_Διάδρομοι 5G — Ανάπτυξη δικτύων 5G που θα παρέχουν κάλυψη όλων των ελληνικών αυτοκινητοδρόμων που αποτελούν </w:t>
            </w:r>
            <w:r>
              <w:rPr>
                <w:noProof/>
                <w:color w:val="006100"/>
                <w:sz w:val="18"/>
                <w:szCs w:val="18"/>
              </w:rPr>
              <w:t>μέρος των διευρωπαϊκών δικτύων μεταφορών</w:t>
            </w: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Ανάθεση σύμβασης/-εων για το έργο «Διάδρομοι 5G»</w:t>
            </w: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Κοινοποίηση ανάθεσης σύμβασης/-εων </w:t>
            </w: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12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52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Ανάθεση της/των σύμβασης/-εων μετά την επιτυχημένη ολοκλήρωση της διαδικασίας υποβολής προσφορών για το</w:t>
            </w:r>
            <w:r>
              <w:rPr>
                <w:noProof/>
                <w:color w:val="006100"/>
                <w:sz w:val="18"/>
                <w:szCs w:val="18"/>
              </w:rPr>
              <w:t xml:space="preserve"> έργο «Διάδρομοι 5G».</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Η Κοινωνία της Πληροφορίας ΑΕ / το Υπουργείο Ψηφιακής Διακυβέρνησης θα διασφαλίσει την εξέταση όλων των προτάσεων που θα υποβληθούν προκειμένου να επιβεβαιωθεί αν οι αιτήσεις ανταποκρίνονται δεόντως στις απαιτήσεις της πρόσκλησης υπο</w:t>
            </w:r>
            <w:r>
              <w:rPr>
                <w:noProof/>
                <w:color w:val="006100"/>
                <w:sz w:val="18"/>
                <w:szCs w:val="18"/>
              </w:rPr>
              <w:t xml:space="preserve">βολής προτάσεων. </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Μετά την επιλογή του κατάλληλου αναδόχου, η Κοινωνία της Πληροφορίας ΑΕ / το Υπουργείο Ψηφιακής Διακυβέρνησης θα προβεί στην ανάθεση της σύμβασης, η οποία καθορίζει τις υποχρεώσεις, τους ρόλους και τις αρμοδιότητες των δύο συνεργαζόμενων</w:t>
            </w:r>
            <w:r>
              <w:rPr>
                <w:noProof/>
                <w:color w:val="006100"/>
                <w:sz w:val="18"/>
                <w:szCs w:val="18"/>
              </w:rPr>
              <w:t xml:space="preserve"> μερών.</w:t>
            </w:r>
          </w:p>
        </w:tc>
      </w:tr>
      <w:tr w:rsidR="00CB4C76">
        <w:trPr>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89</w:t>
            </w:r>
          </w:p>
        </w:tc>
        <w:tc>
          <w:tcPr>
            <w:tcW w:w="115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5 - 2.1. Σύνδεση — 16962_Υποθαλάσσια καλώδια οπτικών ινών</w:t>
            </w: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έργου «Υποθαλάσσια καλώδια οπτικών ινών»</w:t>
            </w:r>
          </w:p>
        </w:tc>
        <w:tc>
          <w:tcPr>
            <w:tcW w:w="1134"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Km υποθαλάσσιων καλωδίων οπτικών ινών που εγκαθίστανται </w:t>
            </w: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1 370</w:t>
            </w: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12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52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Εγκατάσταση υποθαλάσσιων καλωδίων οπτικών</w:t>
            </w:r>
            <w:r>
              <w:rPr>
                <w:noProof/>
                <w:color w:val="006100"/>
                <w:sz w:val="18"/>
                <w:szCs w:val="18"/>
              </w:rPr>
              <w:t xml:space="preserve"> ινών μήκους 1 370 km για τη διασύνδεση της Ελλάδας με την Κύπρο και τη σύνδεση μεγάλων νησιών, όπως Λέσβου, Σύρου, Κρήτης, καθώς και νησιών μεσαίου μεγέθους (όπως Καρπάθου, Καλύμνου, Ικαρίας και Πάτμου).</w:t>
            </w:r>
          </w:p>
        </w:tc>
      </w:tr>
      <w:tr w:rsidR="00CB4C76">
        <w:trPr>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90</w:t>
            </w:r>
          </w:p>
        </w:tc>
        <w:tc>
          <w:tcPr>
            <w:tcW w:w="115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5 - 2.1. Σύνδεση — 16818_Υποδομές οπτικών ινών </w:t>
            </w:r>
            <w:r>
              <w:rPr>
                <w:noProof/>
                <w:color w:val="006100"/>
                <w:sz w:val="18"/>
                <w:szCs w:val="18"/>
              </w:rPr>
              <w:t>σε κτίρια</w:t>
            </w: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έργου «Υποδομές οπτικών ινών σε κτίρια»</w:t>
            </w:r>
          </w:p>
        </w:tc>
        <w:tc>
          <w:tcPr>
            <w:tcW w:w="1134"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Αριθμός ιδιωτικών κτιρίων που συνδέονται πλήρως με την υποδομή οπτικών ινών FTTH (ίνες έως το σπίτι του συνδρομητή)</w:t>
            </w: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120 000</w:t>
            </w: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12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52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120 000 ιδιωτικά κτίρια πλήρως </w:t>
            </w:r>
            <w:r>
              <w:rPr>
                <w:noProof/>
                <w:color w:val="006100"/>
                <w:sz w:val="18"/>
                <w:szCs w:val="18"/>
              </w:rPr>
              <w:t>συνδεδεμένα με υποδομές οπτικών ινών FTTH.</w:t>
            </w:r>
          </w:p>
        </w:tc>
      </w:tr>
      <w:tr w:rsidR="00CB4C76">
        <w:trPr>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91</w:t>
            </w:r>
          </w:p>
        </w:tc>
        <w:tc>
          <w:tcPr>
            <w:tcW w:w="115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5 - 2.1. Διάδρομοι 5G — 16834_Διάδρομοι 5G — Ανάπτυξη δικτύων 5G που θα παρέχουν κάλυψη όλων των ελληνικών αυτοκινητοδρόμων που αποτελούν μέρος των διευρωπαϊκών δικτύων μεταφορών</w:t>
            </w: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του έργου «Διάδρομοι 5G» </w:t>
            </w:r>
          </w:p>
        </w:tc>
        <w:tc>
          <w:tcPr>
            <w:tcW w:w="1134"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Εγκατεστημένη υποδομή 5G σε km </w:t>
            </w: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1 918</w:t>
            </w: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12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52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Εγκατάσταση υποδομών 5G μήκους 1 918 km σε όλους τους ελληνικούς αυτοκινητόδρομους.</w:t>
            </w:r>
          </w:p>
        </w:tc>
      </w:tr>
      <w:tr w:rsidR="00CB4C76">
        <w:trPr>
          <w:trHeight w:val="309"/>
          <w:jc w:val="center"/>
        </w:trPr>
        <w:tc>
          <w:tcPr>
            <w:tcW w:w="1129"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92</w:t>
            </w:r>
          </w:p>
        </w:tc>
        <w:tc>
          <w:tcPr>
            <w:tcW w:w="115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5 - 2.1. Σύνδεση — 16855_Μικροδορυφόροι</w:t>
            </w: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του έργου «Μικροδορυφόροι» </w:t>
            </w: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Εκθέσεις θέσης σε λειτουργία σε τροχιά μετά την εκτόξευση των μικρών δορυφόρων </w:t>
            </w: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12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52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Το πιλοτικό έργο ξεκινά συνήθεις λειτουργίες και η συστοιχία μικρών δορυφόρων εκτοξεύεται και τίθεται σε τροχιά.</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Η </w:t>
            </w:r>
            <w:r>
              <w:rPr>
                <w:noProof/>
                <w:color w:val="006100"/>
                <w:sz w:val="18"/>
                <w:szCs w:val="18"/>
              </w:rPr>
              <w:t>υλοποίηση του έργου αξιολογείται ως προς τις επιδόσεις της (κατά πόσον οι μικροί δορυφόροι υποστηρίζουν ασφαλείς τηλεπικοινωνιακές υπηρεσίες παράλληλα με εφαρμογές γεωσκόπησης στους τομείς της χαρτογράφησης, της ναυτιλίας, της γεωργίας ακριβείας, του χωροτ</w:t>
            </w:r>
            <w:r>
              <w:rPr>
                <w:noProof/>
                <w:color w:val="006100"/>
                <w:sz w:val="18"/>
                <w:szCs w:val="18"/>
              </w:rPr>
              <w:t>αξικού σχεδιασμού και άλλων τομέων της οικονομίας).</w:t>
            </w:r>
          </w:p>
        </w:tc>
      </w:tr>
    </w:tbl>
    <w:p w:rsidR="00CB4C76" w:rsidRDefault="00CB4C76">
      <w:pPr>
        <w:spacing w:before="120" w:after="120" w:line="240" w:lineRule="auto"/>
        <w:ind w:left="709"/>
        <w:jc w:val="both"/>
        <w:rPr>
          <w:rFonts w:ascii="Times New Roman" w:hAnsi="Times New Roman" w:cs="Times New Roman"/>
          <w:noProof/>
          <w:sz w:val="24"/>
          <w:szCs w:val="24"/>
        </w:rPr>
        <w:sectPr w:rsidR="00CB4C76">
          <w:headerReference w:type="even" r:id="rId81"/>
          <w:headerReference w:type="default" r:id="rId82"/>
          <w:footerReference w:type="even" r:id="rId83"/>
          <w:footerReference w:type="default" r:id="rId84"/>
          <w:headerReference w:type="first" r:id="rId85"/>
          <w:footerReference w:type="first" r:id="rId86"/>
          <w:pgSz w:w="16839" w:h="11907" w:orient="landscape"/>
          <w:pgMar w:top="1417" w:right="1134" w:bottom="1417" w:left="1134" w:header="709" w:footer="709" w:gutter="0"/>
          <w:cols w:space="720"/>
          <w:docGrid w:linePitch="360"/>
        </w:sectPr>
      </w:pPr>
    </w:p>
    <w:p w:rsidR="00CB4C76" w:rsidRDefault="00D40360">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Β. ΣΥΝΙΣΤΩΣΑ 2.2: ΕΚΣΥΓΧΡΟΝΙΣΜΟΣ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συνιστώσα «Εκσυγχρονισμός» </w:t>
      </w:r>
      <w:r>
        <w:rPr>
          <w:rFonts w:ascii="Times New Roman" w:hAnsi="Times New Roman"/>
          <w:noProof/>
          <w:color w:val="000000"/>
          <w:sz w:val="24"/>
        </w:rPr>
        <w:t>του ελληνικού σχεδίου ανάκαμψης και ανθεκτικότητας</w:t>
      </w:r>
      <w:r>
        <w:rPr>
          <w:rFonts w:ascii="Times New Roman" w:hAnsi="Times New Roman"/>
          <w:noProof/>
          <w:sz w:val="24"/>
        </w:rPr>
        <w:t xml:space="preserve"> αποσκοπεί στον εκσυγχρονισμό της δημόσιας διοίκησης μέσω της βελτίωσης του επιχειρησιακού μοντέλου της και της παροχής υπηρεσιών υψηλής ποιότητας σε πολίτες και επιχειρήσεις. Η επιτάχυνση των προσπαθειών βελτίωσης των ψηφιακών επιδόσεων της δημόσιας διοίκ</w:t>
      </w:r>
      <w:r>
        <w:rPr>
          <w:rFonts w:ascii="Times New Roman" w:hAnsi="Times New Roman"/>
          <w:noProof/>
          <w:sz w:val="24"/>
        </w:rPr>
        <w:t>ησης θα λειτουργήσει ως καταλύτης για την επίτευξη αυτού του στόχου. Οι μεταρρυθμίσεις και οι επενδύσεις έχουν τους εξής στόχους: α) τον ψηφιακό μετασχηματισμό των οργανισμών του δημόσιου τομέα, συμπεριλαμβανομένης της ψηφιοποίησης των αρχείων και της βελτ</w:t>
      </w:r>
      <w:r>
        <w:rPr>
          <w:rFonts w:ascii="Times New Roman" w:hAnsi="Times New Roman"/>
          <w:noProof/>
          <w:sz w:val="24"/>
        </w:rPr>
        <w:t>ίωσης των ψηφιακών υπηρεσιών· β) βελτιώσεις των επιχειρηματικών διαδικασιών και, στη συνέχεια, την ενσωμάτωση σύγχρονων πληροφοριακών συστημάτων· γ) την αύξηση της διαλειτουργικότητας μεταξύ συστημάτων και δεδομένων· δ) ευρείες στρατηγικές και πολιτικές γι</w:t>
      </w:r>
      <w:r>
        <w:rPr>
          <w:rFonts w:ascii="Times New Roman" w:hAnsi="Times New Roman"/>
          <w:noProof/>
          <w:sz w:val="24"/>
        </w:rPr>
        <w:t>α την ασφάλεια στον κυβερνοχώρο και τη διακυβέρνηση δεδομένων· καθώς και (ε) την εκτεταμένη χρήση προηγμένων τεχνολογιών, όπως του υπολογιστικού νέφους, της τεχνητής νοημοσύνης και των μαζικών δεδομένων.</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συνιστώσα αποσκοπεί στην αντιμετώπιση της πρόκληση</w:t>
      </w:r>
      <w:r>
        <w:rPr>
          <w:rFonts w:ascii="Times New Roman" w:hAnsi="Times New Roman"/>
          <w:noProof/>
          <w:sz w:val="24"/>
        </w:rPr>
        <w:t>ς του εκσυγχρονισμού και της ψηφιοποίησης της δημόσιας διοίκησης, παράλληλα με τον εξορθολογισμό και την απλούστευση των βασικών διεργασιών και διαδικασιών της. Υποστηρίζει την εφαρμογή της ειδικής ανά χώρα σύστασης για τις δημόσιες και τις ιδιωτικές επενδ</w:t>
      </w:r>
      <w:r>
        <w:rPr>
          <w:rFonts w:ascii="Times New Roman" w:hAnsi="Times New Roman"/>
          <w:noProof/>
          <w:sz w:val="24"/>
        </w:rPr>
        <w:t>ύσεις (ειδική ανά χώρα σύσταση 3 του 2020 και ειδική ανά χώρα σύσταση 2 του 2019) με τη βελτίωση της αποτελεσματικότητας και της ψηφιοποίησης της δημόσιας διοίκησης. Αναμένεται ότι κανένα μέτρο στη συνιστώσα αυτή δεν θα βλάπτει σημαντικά τους περιβαλλοντικ</w:t>
      </w:r>
      <w:r>
        <w:rPr>
          <w:rFonts w:ascii="Times New Roman" w:hAnsi="Times New Roman"/>
          <w:noProof/>
          <w:sz w:val="24"/>
        </w:rPr>
        <w:t>ούς στόχους κατά την έννοια του άρθρου 17 του κανονισμού (ΕΕ) 2020/852, λαμβανομένων υπόψη της περιγραφής των μέτρων και των μέτρων μετριασμού που προβλέπονται στο σχέδιο ανάκαμψης και ανθεκτικότητας σύμφωνα με την τεχνική καθοδήγηση για την εφαρμογή της α</w:t>
      </w:r>
      <w:r>
        <w:rPr>
          <w:rFonts w:ascii="Times New Roman" w:hAnsi="Times New Roman"/>
          <w:noProof/>
          <w:sz w:val="24"/>
        </w:rPr>
        <w:t>ρχής της «μη πρόκλησης σημαντικής βλάβης» (2021/C58/01).</w:t>
      </w:r>
    </w:p>
    <w:p w:rsidR="00CB4C76" w:rsidRDefault="00D40360">
      <w:pPr>
        <w:spacing w:before="120" w:after="120" w:line="240" w:lineRule="auto"/>
        <w:jc w:val="both"/>
        <w:rPr>
          <w:rFonts w:ascii="Times New Roman" w:hAnsi="Times New Roman" w:cs="Times New Roman"/>
          <w:b/>
          <w:i/>
          <w:noProof/>
          <w:color w:val="4F81BD"/>
          <w:sz w:val="24"/>
        </w:rPr>
      </w:pPr>
      <w:r>
        <w:rPr>
          <w:rFonts w:ascii="Times New Roman" w:hAnsi="Times New Roman"/>
          <w:b/>
          <w:bCs/>
          <w:noProof/>
          <w:sz w:val="24"/>
          <w:u w:val="single"/>
        </w:rPr>
        <w:t xml:space="preserve">ΣΤ.1. </w:t>
      </w:r>
      <w:r>
        <w:rPr>
          <w:rFonts w:ascii="Times New Roman" w:hAnsi="Times New Roman"/>
          <w:b/>
          <w:noProof/>
          <w:sz w:val="24"/>
          <w:u w:val="single"/>
        </w:rPr>
        <w:tab/>
      </w:r>
      <w:r>
        <w:rPr>
          <w:rFonts w:ascii="Times New Roman" w:hAnsi="Times New Roman"/>
          <w:b/>
          <w:bCs/>
          <w:noProof/>
          <w:sz w:val="24"/>
          <w:u w:val="single"/>
        </w:rPr>
        <w:t>Περιγραφή των μεταρρυθμίσεων και των επενδύσεων που είναι επιλέξιμες για λήψη μη επιστρεπτέας χρηματοδοτικής στήριξης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Παροχή «πελατοκεντρικών» υπηρεσιών δημόσιας διοίκησης, μέσω </w:t>
      </w:r>
      <w:r>
        <w:rPr>
          <w:rFonts w:ascii="Times New Roman" w:hAnsi="Times New Roman"/>
          <w:noProof/>
          <w:sz w:val="24"/>
        </w:rPr>
        <w:t>της απλούστευσης και της βελτίωσης των διαδικασιών, βελτιώσεων στα συστήματα και της συμμόρφωσης με τις ευρωπαϊκές στρατηγικές και πολιτικές (αναγνωριστικό μέτρου: 16929)</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Στόχος της μεταρρύθμισης είναι η παροχή υπηρεσιών προσανατολισμένων στον χρήστη σε Έλ</w:t>
      </w:r>
      <w:r>
        <w:rPr>
          <w:rFonts w:ascii="Times New Roman" w:hAnsi="Times New Roman"/>
          <w:noProof/>
          <w:sz w:val="24"/>
        </w:rPr>
        <w:t>ληνες πολίτες και επιχειρήσεις και η ενίσχυση της εσωτερικής λειτουργίας της ελληνικής δημόσιας διοίκησης. Η μεταρρύθμιση συνίσταται στην εφαρμογή μεσοπρόθεσμης στρατηγικής για τη μείωση του διοικητικού φόρτου και τη δημιουργία πελατοκεντρικών υπηρεσιών στ</w:t>
      </w:r>
      <w:r>
        <w:rPr>
          <w:rFonts w:ascii="Times New Roman" w:hAnsi="Times New Roman"/>
          <w:noProof/>
          <w:sz w:val="24"/>
        </w:rPr>
        <w:t>ο πλαίσιο της δημόσιας διοίκησης, καθώς και τη βελτίωση των διαδικασιών, βελτιώσεις στα συστήματα και συμμόρφωση με τις ευρωπαϊκές στρατηγικές και πολιτικές, μέσω 1) της θέσπισης ρυθμιστικών αλλαγών για τη δημιουργία ευρείας ρυθμιστικής βάσης για τη διασύν</w:t>
      </w:r>
      <w:r>
        <w:rPr>
          <w:rFonts w:ascii="Times New Roman" w:hAnsi="Times New Roman"/>
          <w:noProof/>
          <w:sz w:val="24"/>
        </w:rPr>
        <w:t>δεση και τη διαλειτουργικότητα μητρώων και υπηρεσιών για ανταλλαγή δεδομένων μεταξύ εθνικών δημόσιων οργανισμών, σύμφωνα με το νέο ευρωπαϊκό πλαίσιο διαλειτουργικότητας· και 2) εφαρμογή του Εθνικού προγράμματος απλούστευσης των διαδικασιών, συμπεριλαμβανομ</w:t>
      </w:r>
      <w:r>
        <w:rPr>
          <w:rFonts w:ascii="Times New Roman" w:hAnsi="Times New Roman"/>
          <w:noProof/>
          <w:sz w:val="24"/>
        </w:rPr>
        <w:t>ένης της σύστασης του εθνικού μητρώου διαδικασιών και της πλήρους συγκρότησης του Παρατηρητηρίου για την παρακολούθηση του αντικτύπου της ρύθμισης και του εθνικού μητρώου διαδικασιών («Δίαυλος»). Η μεταρρύθμιση περιλαμβάνει την ολοκλήρωση της απλούστευσης/</w:t>
      </w:r>
      <w:r>
        <w:rPr>
          <w:rFonts w:ascii="Times New Roman" w:hAnsi="Times New Roman"/>
          <w:noProof/>
          <w:sz w:val="24"/>
        </w:rPr>
        <w:t xml:space="preserve">ψηφιοποίησης: των διαδικασιών εκτίμησης επιπτώσεων, της αίτησης για την απόκτηση ιθαγένειας, της έναρξης ατομικών επιχειρήσεων, της απλούστευσης των διαδικασιών που σχετίζονται με βασικά γεγονότα της ζωής των πολιτών, συμπεριλαμβανομένης της γέννησης, του </w:t>
      </w:r>
      <w:r>
        <w:rPr>
          <w:rFonts w:ascii="Times New Roman" w:hAnsi="Times New Roman"/>
          <w:noProof/>
          <w:sz w:val="24"/>
        </w:rPr>
        <w:t>θανάτου και του διαζυγίου, της απλούστευσης των δικαστικών διαδικασιών σε σχέση με τους δικηγόρους, των δικαστικών αποφάσεων, των ψηφιακών υπογραφών, των πιστοποιητικών που εκδίδονται από δικαστήρια, της ανανέωσης της άδειας οδήγησης και της λειτουργίας το</w:t>
      </w:r>
      <w:r>
        <w:rPr>
          <w:rFonts w:ascii="Times New Roman" w:hAnsi="Times New Roman"/>
          <w:noProof/>
          <w:sz w:val="24"/>
        </w:rPr>
        <w:t>υ ιστοτόπου myfoto.gov.gr, καθώς και της ηλεκτρονικής κυκλοφορίας εγγράφων εντός της δημόσιας διοίκησης. Στις βασικές μεταρρυθμιστικές προτεραιότητες περιλαμβάνονται επίσης οι διαδικασίες σύναψης δημόσιων συμβάσεων, οι απαιτήσεις έναρξης δραστηριοτήτων για</w:t>
      </w:r>
      <w:r>
        <w:rPr>
          <w:rFonts w:ascii="Times New Roman" w:hAnsi="Times New Roman"/>
          <w:noProof/>
          <w:sz w:val="24"/>
        </w:rPr>
        <w:t xml:space="preserve"> όλες τις μορφές εταιρειών και οι διαδικασίες μετά την καταχώριση, οι εφαρμογές σχετικά με την κοινωνική ασφάλιση και τη φορολογία, καθώς και άλλες γραφειοκρατικές διαδικασίες που σχετίζονται με την απασχόληση, οι διαδικασίες σχεδιασμού, πληρωμής και παρακ</w:t>
      </w:r>
      <w:r>
        <w:rPr>
          <w:rFonts w:ascii="Times New Roman" w:hAnsi="Times New Roman"/>
          <w:noProof/>
          <w:sz w:val="24"/>
        </w:rPr>
        <w:t>ολούθησης της δημοσιονομικής διαχείρισης. Η υλοποίηση της μεταρρύθμισης θα ολοκληρωθεί έως τις Τετάρτη,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Ψηφιοποίηση αρχείων και συναφών υπηρεσιών (αναγνωριστικό μέτρου: 16778)</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συνίσταται στην ψηφιοποίηση βασικών αρχ</w:t>
      </w:r>
      <w:r>
        <w:rPr>
          <w:rFonts w:ascii="Times New Roman" w:hAnsi="Times New Roman"/>
          <w:noProof/>
          <w:sz w:val="24"/>
        </w:rPr>
        <w:t>είων σε διάφορους τομείς (δικαιοσύνη, υγεία, γενικά αρχεία του κράτους, πολεοδομικός σχεδιασμός, απαλλοτριώσεις, κτηματολόγιο, μετανάστευση και άσυλο, ναυτιλιακές υποθέσεις) και την ενσωμάτωση στα σχετικά πληροφοριακά συστήματα, καθώς και στην πιλοτική εφα</w:t>
      </w:r>
      <w:r>
        <w:rPr>
          <w:rFonts w:ascii="Times New Roman" w:hAnsi="Times New Roman"/>
          <w:noProof/>
          <w:sz w:val="24"/>
        </w:rPr>
        <w:t>ρμογή της ασφαλούς αποθήκευσης των αρχείων του δημόσιου τομέα και του «ευρύτερου» δημόσιου τομέα (συνολικά εννέα υποέργα). Συγκεκριμένα, τα εν λόγω υποέργα περιλαμβάνουν την υλοποίηση της δράσης ψηφιοποίησης και άλλων αναγκαίων δράσεων σε σχέση με τα ακόλο</w:t>
      </w:r>
      <w:r>
        <w:rPr>
          <w:rFonts w:ascii="Times New Roman" w:hAnsi="Times New Roman"/>
          <w:noProof/>
          <w:sz w:val="24"/>
        </w:rPr>
        <w:t>υθα αρχεία: 1) 300 000 000 φυσικές σελίδες [A3/A4, δεμένες και άδετες, συμπεριλαμβανομένης διαδικασίας οπτικής αναγνώρισης χαρακτήρων (OCR) και ανωνυμοποίησης] του συστήματος δικαιοσύνης, 2) 190 000 000 εξετάσεις απεικόνισης διαφόρων μεγεθών (ακτινογραφίες</w:t>
      </w:r>
      <w:r>
        <w:rPr>
          <w:rFonts w:ascii="Times New Roman" w:hAnsi="Times New Roman"/>
          <w:noProof/>
          <w:sz w:val="24"/>
        </w:rPr>
        <w:t>, αξονικές, μαγνητικές, καρδιογραφήματα) του συστήματος δημόσιας υγείας, 3) 55 000 000 φυσικές σελίδες (A4/A3, δεμένες και άδετες) των Γενικών Αρχείων του Κράτους (30 000 000 σελίδες Α3/Α4 για κεντρικούς και τοπικούς οργανισμούς και 25 000 000 σελίδες Α2/Α</w:t>
      </w:r>
      <w:r>
        <w:rPr>
          <w:rFonts w:ascii="Times New Roman" w:hAnsi="Times New Roman"/>
          <w:noProof/>
          <w:sz w:val="24"/>
        </w:rPr>
        <w:t xml:space="preserve">1/Α0 για κεντρικούς οργανισμούς), 4) 61 500 000 σελίδες (A4, δεμένες και άδετες) του συστήματος μετανάστευσης και ασύλου, 5) 17 000 000 φυσικές σελίδες (A0, A1, A3) απαλλοτριώσεων, 6) 387 200 000 αρχεία απεικόνισης και γεωκωδικοποίηση αρχείων (ψηφιοποίηση </w:t>
      </w:r>
      <w:r>
        <w:rPr>
          <w:rFonts w:ascii="Times New Roman" w:hAnsi="Times New Roman"/>
          <w:noProof/>
          <w:sz w:val="24"/>
        </w:rPr>
        <w:t>217 200 000 φυσικών αρχείων/εγγράφων διαφόρων μεγεθών και δημιουργία μεταδεδομένων και γεωκωδικοποίηση 170 000 000 αρχείων) πολεοδομικών υπηρεσιών, 7) 600 000 000 (A0/A1/A3) τίτλους ιδιοκτησίας και τα αντίστοιχα έγγραφα στα γραφεία υποθηκοφυλακείου του Κτη</w:t>
      </w:r>
      <w:r>
        <w:rPr>
          <w:rFonts w:ascii="Times New Roman" w:hAnsi="Times New Roman"/>
          <w:noProof/>
          <w:sz w:val="24"/>
        </w:rPr>
        <w:t>ματολογίου, 8) 7 000 000 φυσικά αρχεία (A4/A3, δετές και άδετες σελίδες) ναυτιλιακών υποθέσεων (νηολόγιο, αρχεία εταιρειών, προσωπικά αρχεία ναυτικών, άλλα ναυτιλιακά αρχεία) και 9) πιλοτική εφαρμογή της πρότυπης τήρησης αρχείων για την ασφαλή αποθήκευση π</w:t>
      </w:r>
      <w:r>
        <w:rPr>
          <w:rFonts w:ascii="Times New Roman" w:hAnsi="Times New Roman"/>
          <w:noProof/>
          <w:sz w:val="24"/>
        </w:rPr>
        <w:t>ερίπου 65 000 000 αρχείων (Α5/Α4/Α3/Α2/Α1/Α0) σε άλλα αρχεία του δημόσιου τομέα. Αυτή είναι βασική επένδυση για την αύξηση της απόδοσης της δημόσιας διοίκησης. Αποσκοπεί στη μείωση του χρονικού κόστους της παροχής υπηρεσιών στο κοινό από τη δημόσια διοίκησ</w:t>
      </w:r>
      <w:r>
        <w:rPr>
          <w:rFonts w:ascii="Times New Roman" w:hAnsi="Times New Roman"/>
          <w:noProof/>
          <w:sz w:val="24"/>
        </w:rPr>
        <w:t>η, ενώ η καλύτερη πρόσβαση στα αρχεία αναμένεται επίσης να επιφέρει σημαντική εξοικονόμηση κόστους και αποδέσμευση πόρων.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Σύστημα διαχείρισης σχέσεων με πελάτες (CRM) για τη γεν</w:t>
      </w:r>
      <w:r>
        <w:rPr>
          <w:rFonts w:ascii="Times New Roman" w:hAnsi="Times New Roman"/>
          <w:noProof/>
          <w:sz w:val="24"/>
        </w:rPr>
        <w:t>ική κυβέρνηση (αναγνωριστικό μέτρου: 16810)</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αφορά τον σχεδιασμό, την ανάπτυξη, την υλοποίηση και τη λειτουργία ενός ολοκληρωμένου συστήματος διαχείρισης του πλήρους κύκλου ζωής της σχέσης της δημόσιας διοίκησης με τους πολίτες και τις επιχειρήσε</w:t>
      </w:r>
      <w:r>
        <w:rPr>
          <w:rFonts w:ascii="Times New Roman" w:hAnsi="Times New Roman"/>
          <w:noProof/>
          <w:sz w:val="24"/>
        </w:rPr>
        <w:t xml:space="preserve">ις. Το έργο θα αναβαθμίσει την υφιστάμενη ικανότητα της δημόσιας διοίκησης να παρακολουθεί τις αλληλεπιδράσεις και τις συναλλαγές της με τους πολίτες και τις επιχειρήσεις. Το σύστημα θα χρησιμοποιεί τις πληροφορίες που συλλέγονται από τους πολίτες και τις </w:t>
      </w:r>
      <w:r>
        <w:rPr>
          <w:rFonts w:ascii="Times New Roman" w:hAnsi="Times New Roman"/>
          <w:noProof/>
          <w:sz w:val="24"/>
        </w:rPr>
        <w:t xml:space="preserve">επιχειρήσεις με σκοπό την εξατομίκευση της προσέγγισης και την προώθηση υψηλότερου επιπέδου υπηρεσιών. Η επένδυση περιλαμβάνει: α) υπηρεσίες ενσωμάτωσης και διαλειτουργικότητας μέσω της εφαρμογής σύγχρονων μεθοδολογιών σχεδιασμού και ανάπτυξης λογισμικού, </w:t>
      </w:r>
      <w:r>
        <w:rPr>
          <w:rFonts w:ascii="Times New Roman" w:hAnsi="Times New Roman"/>
          <w:noProof/>
          <w:sz w:val="24"/>
        </w:rPr>
        <w:t>β) πρόσβαση σε μηχανισμό υποστήριξης των υπηρεσιών, ο οποίος περιλαμβάνει δέσμη εργαλείων για την ανάπτυξη νέων εφαρμογών με βάση τεχνολογία προγραμματισμού χαμηλού κώδικα (low code), γ) πλατφόρμα διαχείρισης σχέσεων με πελάτες (CRM), η οποία θα συλλέγει κ</w:t>
      </w:r>
      <w:r>
        <w:rPr>
          <w:rFonts w:ascii="Times New Roman" w:hAnsi="Times New Roman"/>
          <w:noProof/>
          <w:sz w:val="24"/>
        </w:rPr>
        <w:t>αι θα διαχειρίζεται όλα τα δεδομένα των εξυπηρετούμενων πολιτών και θα συντονίζει την εκτέλεση επιχειρηματικών διαδικασιών, ανεξάρτητα από την αρχική υπηρεσία, δ) σύστημα διαχείρισης της συναίνεσης των πολιτών για την πρόσβαση σε ηλεκτρονικές υπηρεσίες, υπ</w:t>
      </w:r>
      <w:r>
        <w:rPr>
          <w:rFonts w:ascii="Times New Roman" w:hAnsi="Times New Roman"/>
          <w:noProof/>
          <w:sz w:val="24"/>
        </w:rPr>
        <w:t>ηρεσίες κέντρου επικοινωνίας, μέσω των οποίων πραγματοποιείται η εξυπηρέτηση των πολιτών και των επιχειρήσεων με τη χρήση παραδοσιακών διαύλων, όπως τηλεφωνικών κέντρων, αλλά και με την αξιοποίηση σύγχρονων διαύλων, όπως διαδικτυακών φορμών, μέσων κοινωνικ</w:t>
      </w:r>
      <w:r>
        <w:rPr>
          <w:rFonts w:ascii="Times New Roman" w:hAnsi="Times New Roman"/>
          <w:noProof/>
          <w:sz w:val="24"/>
        </w:rPr>
        <w:t xml:space="preserve">ής δικτύωσης, εφαρμογών ανταλλαγής μηνυμάτων, εφαρμογών τηλεδιάσκεψης, ε) αναβάθμιση της ψηφιακής πλατφόρμας των ΚΕΠ και της σύνδεσής της με το ενιαίο Σύστημα διαχείρισης υποθέσεων πολιτών, το τηλεφωνικό κέντρο και τον ιστότοπο gov.gr, στ) απλούστευση και </w:t>
      </w:r>
      <w:r>
        <w:rPr>
          <w:rFonts w:ascii="Times New Roman" w:hAnsi="Times New Roman"/>
          <w:noProof/>
          <w:sz w:val="24"/>
        </w:rPr>
        <w:t>βελτίωση των διαδικασιών και των υπηρεσιών που αφορούν τη φυσική παρουσία «πελατών» με την επέκταση της υπάρχουσας υποδομής myKEPLive και της ενοποίησής της με το σύστημα προγραμματισμού ραντεβού με φυσική παρουσία. Η υλοποίηση της επένδυσης θα ολοκληρωθεί</w:t>
      </w:r>
      <w:r>
        <w:rPr>
          <w:rFonts w:ascii="Times New Roman" w:hAnsi="Times New Roman"/>
          <w:noProof/>
          <w:sz w:val="24"/>
        </w:rPr>
        <w:t xml:space="preserve"> έως τις Τρίτη, 31 Δεκεμβρίου 2024.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Περαιτέρω εκσυγχρονισμός των υπηρεσιών μίας στάσης της δημόσιας διοίκησης (αναγνωριστικό μέτρου: 16780)</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συνίσταται στον περαιτέρω εκσυγχρονισμό των Κέντρων Εξυπηρέτησης Πολιτών (ΚΕΠ), μέσω της αναβάθ</w:t>
      </w:r>
      <w:r>
        <w:rPr>
          <w:rFonts w:ascii="Times New Roman" w:hAnsi="Times New Roman"/>
          <w:noProof/>
          <w:sz w:val="24"/>
        </w:rPr>
        <w:t>μισης των υποδομών και των περιφερειακών τους, και στην εγκατάσταση νέου εξοπλισμού τηλεδιασκέψεων και νέων εφαρμογών συμβατών με τον ψηφιακό σύγχρονο χώρο εργασίας (συστημάτων αξιολόγησης, εφαρμογών για κινητές συσκευές, αυτόματων μηχανών εισιτηρίων, συστ</w:t>
      </w:r>
      <w:r>
        <w:rPr>
          <w:rFonts w:ascii="Times New Roman" w:hAnsi="Times New Roman"/>
          <w:noProof/>
          <w:sz w:val="24"/>
        </w:rPr>
        <w:t>ημάτων διαχείρισης αναμονής και έξυπνης ειδοποίησης). Η επένδυση περιλαμβάνει: α) την αναβάθμιση του υφιστάμενου τεχνολογικού εξοπλισμού, β) σύγχρονα συστήματα διαχείρισης αναμονής και έξυπνης ειδοποίησης, γ) συστήματα αξιολόγησης πελατών (πολιτών). Η υλοπ</w:t>
      </w:r>
      <w:r>
        <w:rPr>
          <w:rFonts w:ascii="Times New Roman" w:hAnsi="Times New Roman"/>
          <w:noProof/>
          <w:sz w:val="24"/>
        </w:rPr>
        <w:t>οίηση της επένδυσης θα ολοκληρωθεί έως τις Τρίτη, 31 Δεκεμβρίου 2024.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Νέο σύστημα δημόσιων συμβάσεων (αναγνωριστικό μέτρου: 16736)</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αφορά τον επανασχεδιασμό και την εφαρμογή νέου πληροφοριακού συστήματος για τις δημόσιες συμβάσεις. Η επ</w:t>
      </w:r>
      <w:r>
        <w:rPr>
          <w:rFonts w:ascii="Times New Roman" w:hAnsi="Times New Roman"/>
          <w:noProof/>
          <w:sz w:val="24"/>
        </w:rPr>
        <w:t>ένδυση συνίσταται στην ψηφιοποίηση και την ενοποίηση ολόκληρου του επιχειρηματικού και λειτουργικού κύκλου ζωής των δημόσιων συμβάσεων, την αναβάθμιση των υπηρεσιών διαλειτουργικότητας, την ενσωμάτωση προηγμένων τεχνικών και εργαλείων σύναψης δημόσιων συμβ</w:t>
      </w:r>
      <w:r>
        <w:rPr>
          <w:rFonts w:ascii="Times New Roman" w:hAnsi="Times New Roman"/>
          <w:noProof/>
          <w:sz w:val="24"/>
        </w:rPr>
        <w:t>άσεων ως ψηφιακών υπηρεσιών (ηλεκτρονικών καταστημάτων και ηλεκτρονικών αγορών) και την υποστήριξη ΤΠΕ για την Εθνική Κεντρική Αρχή Προμηθειών Υγείας (ΕΚΑΠΥ). Η επένδυση περιλαμβάνει: τον επανασχεδιασμό και τον εμπλουτισμό της δικτυακής πύλης</w:t>
      </w:r>
      <w:hyperlink r:id="rId87" w:history="1">
        <w:r>
          <w:rPr>
            <w:rFonts w:ascii="Times New Roman" w:hAnsi="Times New Roman"/>
            <w:noProof/>
            <w:sz w:val="24"/>
          </w:rPr>
          <w:t xml:space="preserve"> www.eprocurement.gov.gr</w:t>
        </w:r>
      </w:hyperlink>
      <w:r>
        <w:rPr>
          <w:rFonts w:ascii="Times New Roman" w:hAnsi="Times New Roman"/>
          <w:noProof/>
          <w:sz w:val="24"/>
        </w:rPr>
        <w:t>·</w:t>
      </w:r>
      <w:r>
        <w:rPr>
          <w:rFonts w:ascii="Times New Roman" w:hAnsi="Times New Roman"/>
          <w:noProof/>
          <w:sz w:val="24"/>
        </w:rPr>
        <w:t xml:space="preserve"> β) εκτεταμένες προσθήκες και προσαρμογές των υποσυστημάτων που χρησιμοποιούνται για τις προσκλήσεις υποβολής προσφορών· γ) τη μεταρρύθμιση, την αναδιάταξη και τον εμπλουτισμό του Κεντρικού Ηλεκτρον</w:t>
      </w:r>
      <w:r>
        <w:rPr>
          <w:rFonts w:ascii="Times New Roman" w:hAnsi="Times New Roman"/>
          <w:noProof/>
          <w:sz w:val="24"/>
        </w:rPr>
        <w:t xml:space="preserve">ικού Μητρώου Δημοσίων Συμβάσεων (ΚΗΜΔΗΣ), την αναβάθμιση και επέκταση των συστημάτων εξαγωγής στατιστικών στοιχείων και την περαιτέρω στατιστική επεξεργασία τους· δ) τη διαμόρφωση και υλοποίηση επεκτάσεων στο Εθνικό Σύστημα Ηλεκτρονικών Δημοσίων Συμβάσεων </w:t>
      </w:r>
      <w:r>
        <w:rPr>
          <w:rFonts w:ascii="Times New Roman" w:hAnsi="Times New Roman"/>
          <w:noProof/>
          <w:sz w:val="24"/>
        </w:rPr>
        <w:t>(ΕΣΗΔΗΣ) για την υποστήριξη νέων στρατηγικών και επιχειρηματικών διαδικασιών στον τομέα δημόσιων συμβάσεων με ηλεκτρονικά μέσα· ε) τις βελτιώσεις των ήδη εφαρμοζόμενων υπηρεσιών διαλειτουργικότητας και την εφαρμογή νέων για την ανταλλαγή δεδομένων·  στ) υπ</w:t>
      </w:r>
      <w:r>
        <w:rPr>
          <w:rFonts w:ascii="Times New Roman" w:hAnsi="Times New Roman"/>
          <w:noProof/>
          <w:sz w:val="24"/>
        </w:rPr>
        <w:t>ηρεσίες ηλεκτρονικής διαλειτουργικότητας με τον ιστότοπο gov.gr, κεντρικούς φορείς, τραπεζικούς οργανισμούς για την ενσωμάτωση δυνατοτήτων ψηφιακής υπογραφής ηλεκτρονικών εγγράφων και άλλων δεδομένων με τη χρήση του συστήματος και τη διασφάλιση της «μη άρν</w:t>
      </w:r>
      <w:r>
        <w:rPr>
          <w:rFonts w:ascii="Times New Roman" w:hAnsi="Times New Roman"/>
          <w:noProof/>
          <w:sz w:val="24"/>
        </w:rPr>
        <w:t>ησης αναγνώρισης»· ζ) την εφαρμογή μηχανισμού κρυπτογράφησης δεδομένων, αποθηκευμένου στις βάσεις δεδομένων του συστήματος, για την πρόληψη κακόβουλων ενεργειών των διαχειριστών του ΕΣΗΔΗΣ και του συστήματος κυβερνητικού νέφους του δημόσιου τομέα (G-Cloud)</w:t>
      </w:r>
      <w:r>
        <w:rPr>
          <w:rFonts w:ascii="Times New Roman" w:hAnsi="Times New Roman"/>
          <w:noProof/>
          <w:sz w:val="24"/>
        </w:rPr>
        <w:t>·</w:t>
      </w:r>
      <w:r>
        <w:rPr>
          <w:rFonts w:ascii="Times New Roman" w:hAnsi="Times New Roman"/>
          <w:noProof/>
          <w:sz w:val="24"/>
        </w:rPr>
        <w:t xml:space="preserve">  η) νέα μελέτη ασφάλειας και προσθήκες και/ή αλλαγές στο σύστημα για την αύξηση της ασφάλειάς του, πιστοποίηση και παρεμβάσεις για την ενίσχυση της ασφάλειας του συστήματος, προκειμένου να πιστοποιηθεί με ανεξάρτητη αξιολόγηση ασφαλείας· θ) τη βελτίωση κ</w:t>
      </w:r>
      <w:r>
        <w:rPr>
          <w:rFonts w:ascii="Times New Roman" w:hAnsi="Times New Roman"/>
          <w:noProof/>
          <w:sz w:val="24"/>
        </w:rPr>
        <w:t>αι την επανεκκίνηση του συστήματος σχεδιασμού δημόσιων συμβάσεων για την ευρύτερη στήριξη των δημόσιων συμβάσεων και κεντρικές διαδικασίες σύναψης δημόσιων συμβάσεων με τη χρήση ηλεκτρονικών καταλόγων· ι) την προσθήκη εφαρμογών για τη στήριξη των οικονομικ</w:t>
      </w:r>
      <w:r>
        <w:rPr>
          <w:rFonts w:ascii="Times New Roman" w:hAnsi="Times New Roman"/>
          <w:noProof/>
          <w:sz w:val="24"/>
        </w:rPr>
        <w:t>ών φορέων: τον εμπλουτισμό των εφαρμογών αναζήτησης προσφορών, ιστορικών και στατιστικών στοιχείων σχετικά με τη συμμετοχή τους σε διαδικασίες σύναψης δημόσιων συμβάσεων, τον εμπλουτισμό των πληροφοριακών υποσυστημάτων και των υποσυστημάτων επικοινωνιών τω</w:t>
      </w:r>
      <w:r>
        <w:rPr>
          <w:rFonts w:ascii="Times New Roman" w:hAnsi="Times New Roman"/>
          <w:noProof/>
          <w:sz w:val="24"/>
        </w:rPr>
        <w:t>ν προμηθευτών και των αναθετουσών αρχών, σύστημα εισιτηρίων για την υποβολή ερωτήσεων και την αναφορά ζητημάτων, εργαλείο επίλυσης ζητημάτων ή παροχής υποστήριξης· ια) την προσθήκη δυνατοτήτων εικονικού βοηθού, ώστε κάθε ενδιαφερόμενος να μπορεί να υποβάλλ</w:t>
      </w:r>
      <w:r>
        <w:rPr>
          <w:rFonts w:ascii="Times New Roman" w:hAnsi="Times New Roman"/>
          <w:noProof/>
          <w:sz w:val="24"/>
        </w:rPr>
        <w:t>ει ερωτήσεις σε φυσική γλώσσα· ιβ) την προσθήκη ηλεκτρονικού συστήματος αρχειοθέτησης (ΕΣΗΔΗΣ — ΚΗΜΔΗΣ) που συμμορφώνεται με τις διατάξεις του νομικού πλαισίου για τα ηλεκτρονικά αρχεία· ιγ) την παραγωγή εκπαιδευτικού υλικού και δράσεις δημοσιότητας· ιδ) υ</w:t>
      </w:r>
      <w:r>
        <w:rPr>
          <w:rFonts w:ascii="Times New Roman" w:hAnsi="Times New Roman"/>
          <w:noProof/>
          <w:sz w:val="24"/>
        </w:rPr>
        <w:t xml:space="preserve">πηρεσίες τεχνικής υποστήριξης και παρακολούθησης έργων· ιε) μελέτη για την αξιολόγηση των δυνατοτήτων και της αποτελεσματικότητας των υφιστάμενων εργαλείων σύναψης ηλεκτρονικών δημόσιων συμβάσεων και την επιλογή, την αναβάθμιση ή την αντικατάστασή τους με </w:t>
      </w:r>
      <w:r>
        <w:rPr>
          <w:rFonts w:ascii="Times New Roman" w:hAnsi="Times New Roman"/>
          <w:noProof/>
          <w:sz w:val="24"/>
        </w:rPr>
        <w:t>νέα και αποδοτικότερα εργαλεία· ιστ) τη μοντελοποίηση κτιριακής πληροφορίας (BIM)· ιζ) την υποστήριξη ΤΠΕ για την Εθνική Κεντρική Αρχή Προμηθειών Υγείας (ΕΚΑΠΥ).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Ψηφιακός μετασχ</w:t>
      </w:r>
      <w:r>
        <w:rPr>
          <w:rFonts w:ascii="Times New Roman" w:hAnsi="Times New Roman"/>
          <w:noProof/>
          <w:sz w:val="24"/>
        </w:rPr>
        <w:t>ηματισμός του Υπουργείου Εξωτερικών (αναγνωριστικό μέτρου: 16742)</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Στόχος της επένδυσης είναι ο εκσυγχρονισμός του Υπουργείου Εξωτερικών, μέσω της εκτεταμένης ψηφιοποίησης των λειτουργιών και πληροφοριακών υποδομών του. Η επένδυση περιλαμβάνει τα εξής: α) τ</w:t>
      </w:r>
      <w:r>
        <w:rPr>
          <w:rFonts w:ascii="Times New Roman" w:hAnsi="Times New Roman"/>
          <w:noProof/>
          <w:sz w:val="24"/>
        </w:rPr>
        <w:t>ην τυποποίηση των διαδικασιών του Υπουργείου Εξωτερικών, η οποία θα διασφαλίσει τη βιωσιμότητα του στρατηγικού και επιχειρησιακού σχεδιασμού και, κατά συνέπεια, την επιτυχία του· β) συμβολή στην ευρύτερη προώθηση του πεδίου εργασιών του Υπουργείου Εξωτερικ</w:t>
      </w:r>
      <w:r>
        <w:rPr>
          <w:rFonts w:ascii="Times New Roman" w:hAnsi="Times New Roman"/>
          <w:noProof/>
          <w:sz w:val="24"/>
        </w:rPr>
        <w:t xml:space="preserve">ών και στην καλύτερη δυνατή χρήση των πόρων του, μέσω της ευθυγράμμισής τους με τους επιδιωκόμενους στόχους· γ) τη διασφάλιση άμεσης πρόσβασης σε πληροφορίες, στο ταχύτερο δυνατό χρονικό πλαίσιο, με την ενσωμάτωση υποστήριξης σημασιολογικής αναζήτησης, με </w:t>
      </w:r>
      <w:r>
        <w:rPr>
          <w:rFonts w:ascii="Times New Roman" w:hAnsi="Times New Roman"/>
          <w:noProof/>
          <w:sz w:val="24"/>
        </w:rPr>
        <w:t xml:space="preserve">βάση τα πλέον προηγμένα εργαλεία τεχνητής νοημοσύνης· δ) δημιουργία προσβάσιμης και σημαντικής αρχειακής βάσης δεδομένων και κέντρου πληροφοριών για την αποτελεσματική εκτέλεση των διοικητικών καθηκόντων και κάλυψη των απαιτήσεων του Υπουργείου Εξωτερικών </w:t>
      </w:r>
      <w:r>
        <w:rPr>
          <w:rFonts w:ascii="Times New Roman" w:hAnsi="Times New Roman"/>
          <w:noProof/>
          <w:sz w:val="24"/>
        </w:rPr>
        <w:t>ώστε να μπορεί να ασκεί αποτελεσματικότερα δημόσια και οικονομική διπλωματία· ε) αναβάθμιση των υποδομών κρυπτογράφησης ασφάλειας πληροφοριών και τηλεπικοινωνιών του Υπουργείου Εξωτερικών στο πλαίσιο του ψηφιακού μετασχηματισμού του. Η υλοποίηση της επένδυ</w:t>
      </w:r>
      <w:r>
        <w:rPr>
          <w:rFonts w:ascii="Times New Roman" w:hAnsi="Times New Roman"/>
          <w:noProof/>
          <w:sz w:val="24"/>
        </w:rPr>
        <w:t>σης θα ολοκληρωθεί έως τις Δευτέρα, 30 Ιουνίου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Προγράμματα αναβάθμισης ψηφιακών δεξιοτήτων των στρατευσίμων (αναγνωριστικό μέτρου 16826)</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ενσωματώνει ένα πρόγραμμα κατάρτισης και την πιστοποίηση ψηφιακών δεξιοτήτων στην υποχρεωτικ</w:t>
      </w:r>
      <w:r>
        <w:rPr>
          <w:rFonts w:ascii="Times New Roman" w:hAnsi="Times New Roman"/>
          <w:noProof/>
          <w:sz w:val="24"/>
        </w:rPr>
        <w:t>ή στρατιωτική θητεία. Σκοπός είναι να αξιοποιηθεί ο χρόνος της στρατιωτικής θητείας των στρατευμένων για τη μετάδοση των ψηφιακών δεξιοτήτων που απαιτούνται στις σημερινές ένοπλες δυνάμεις και στην αγορά εργασίας. Η υλοποίηση της επένδυσης αυτής θα πραγματ</w:t>
      </w:r>
      <w:r>
        <w:rPr>
          <w:rFonts w:ascii="Times New Roman" w:hAnsi="Times New Roman"/>
          <w:noProof/>
          <w:sz w:val="24"/>
        </w:rPr>
        <w:t>οποιηθεί μέσω της αναβάθμισης και επέκτασης της πλατφόρμας της Ψηφιακής Ακαδημίας Πολιτών και θα περιλαμβάνει: α) εξατομικευμένη πρόσβαση των στρατευμένων στην πύλη κατάρτισης, η οποία θα διαθέτει ισχυρούς μηχανισμούς κυβερνοασφάλειας και αποτροπή επιθέσεω</w:t>
      </w:r>
      <w:r>
        <w:rPr>
          <w:rFonts w:ascii="Times New Roman" w:hAnsi="Times New Roman"/>
          <w:noProof/>
          <w:sz w:val="24"/>
        </w:rPr>
        <w:t>ν στον κυβερνοχώρο, καθώς και βελτιωμένη αρχιτεκτονική προστασίας δεδομένων προσωπικού χαρακτήρα· β) διαμόρφωση του ηλεκτρονικού χαρτοφυλακίου του στρατευμένου, στο οποίο θα αντικατοπτρίζεται το εκπαιδευτικό προφίλ του, καθώς και τα υφιστάμενα προσόντα του</w:t>
      </w:r>
      <w:r>
        <w:rPr>
          <w:rFonts w:ascii="Times New Roman" w:hAnsi="Times New Roman"/>
          <w:noProof/>
          <w:sz w:val="24"/>
        </w:rPr>
        <w:t>·</w:t>
      </w:r>
      <w:r>
        <w:rPr>
          <w:rFonts w:ascii="Times New Roman" w:hAnsi="Times New Roman"/>
          <w:noProof/>
          <w:sz w:val="24"/>
        </w:rPr>
        <w:t xml:space="preserve"> γ) ανάπτυξη και διαμόρφωση προγραμμάτων κατάρτισης για την απόκτηση ψηφιακών δεξιοτήτων· δ) ανάπτυξη και χρήση εργαλείου αυτοαξιολόγησης· ε) 50 000 υπολογιστές ταμπλέτες που θα αποκτηθούν και θα διατεθούν σε στρατευμένους για το χρονικό διάστημα συμμετοχ</w:t>
      </w:r>
      <w:r>
        <w:rPr>
          <w:rFonts w:ascii="Times New Roman" w:hAnsi="Times New Roman"/>
          <w:noProof/>
          <w:sz w:val="24"/>
        </w:rPr>
        <w:t>ής σε προγράμματα εκμάθησης εξ αποστάσεως· στ) πιστοποίηση των ψηφιακών δεξιοτήτων που αποκτώνται κατά τη διαδικασία κατάρτισης, η οποία θα βασίζεται σε ευρωπαϊκά και εθνικά πλαίσια ψηφιακών δεξιοτήτων. Η υλοποίηση της επένδυσης θα ολοκληρωθεί έως τις Δευτ</w:t>
      </w:r>
      <w:r>
        <w:rPr>
          <w:rFonts w:ascii="Times New Roman" w:hAnsi="Times New Roman"/>
          <w:noProof/>
          <w:sz w:val="24"/>
        </w:rPr>
        <w:t xml:space="preserve">έρα, 30 Ιουνίου 2025. </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Ψηφιακός μετασχηματισμός του Ελληνικού Οργανισμού Τουρισμού (αναγνωριστικό μέτρου: 16791)</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συνίσταται στην ανάπτυξη των ψηφιακών δυνατοτήτων του Ελληνικού Οργανισμού Τουρισμού, δηλαδή ενός ψηφιακού χάρτη τουρισμού</w:t>
      </w:r>
      <w:r>
        <w:rPr>
          <w:rFonts w:ascii="Times New Roman" w:hAnsi="Times New Roman"/>
          <w:noProof/>
          <w:sz w:val="24"/>
        </w:rPr>
        <w:t>, ενός ψηφιακού αποθετηρίου πολιτιστικών αγαθών της Ελλάδας και ενός καινοτόμου συστήματος παροχής πληροφοριών σε τουρίστες και πολίτες με τη χρήση τεχνολογίας τεχνητής νοημοσύνης δεύτερης γενιάς. Η επένδυση περιλαμβάνει: α) την ανάπτυξη μιας πλατφόρμας (ψ</w:t>
      </w:r>
      <w:r>
        <w:rPr>
          <w:rFonts w:ascii="Times New Roman" w:hAnsi="Times New Roman"/>
          <w:noProof/>
          <w:sz w:val="24"/>
        </w:rPr>
        <w:t>ηφιακού χάρτη τουρισμού) στην οποία ο επισκέπτης θα μπορεί να ενημερώνεται σχετικά με τα ιδιαίτερα χαρακτηριστικά ενός τουριστικού προϊόντος μιας πόλης ή ενός νησιού, έτσι ώστε ο δυνητικός επισκέπτης να έχει στη διάθεσή του, μέσω αυτής της πλατφόρμας, σημα</w:t>
      </w:r>
      <w:r>
        <w:rPr>
          <w:rFonts w:ascii="Times New Roman" w:hAnsi="Times New Roman"/>
          <w:noProof/>
          <w:sz w:val="24"/>
        </w:rPr>
        <w:t>ντική πηγή πληροφοριών σχετικά με τις εμπειρίες και τα ενδιαφέροντα της προτίμησής του· β) τη δημιουργία εργαλείων προώθησης, όπως ψηφιακών εφαρμογών, ιστοτόπων και δραστηριοτήτων προώθησης, καθώς και ενός αποθετηρίου που θα λειτουργεί επίσης ως βιβλιοθήκη</w:t>
      </w:r>
      <w:r>
        <w:rPr>
          <w:rFonts w:ascii="Times New Roman" w:hAnsi="Times New Roman"/>
          <w:noProof/>
          <w:sz w:val="24"/>
        </w:rPr>
        <w:t>, το οποίο θα παρέχει σε προορισμούς και στους οικείους βασικούς ενδιαφερόμενους φορείς τη δυνατότητα υλοποίησης ορθά σχεδιασμένων και βιώσιμων στρατηγικών προώθησης· την ανάπτυξη ενός καινοτόμου συστήματος παροχής τουριστικών πληροφοριών, με ενημερωτικά π</w:t>
      </w:r>
      <w:r>
        <w:rPr>
          <w:rFonts w:ascii="Times New Roman" w:hAnsi="Times New Roman"/>
          <w:noProof/>
          <w:sz w:val="24"/>
        </w:rPr>
        <w:t>ερίπτερα με οθόνες αφής σε βασικούς κόμβους, καθώς και χάρτες με ιστορικές, γεωγραφικές και πολιτιστικές πληροφορίες, συμπεριλαμβανομένων όλων των πολιτιστικών αγαθών και δραστηριοτήτων, εύκολα διαθέσιμες μέσω της εφαρμογής για κινητές συσκευές. Η υλοποίησ</w:t>
      </w:r>
      <w:r>
        <w:rPr>
          <w:rFonts w:ascii="Times New Roman" w:hAnsi="Times New Roman"/>
          <w:noProof/>
          <w:sz w:val="24"/>
        </w:rPr>
        <w:t>η της επένδυσης θα ολοκληρωθεί έως τις 30 Ιουνίου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Στρατηγική και πολιτικές κυβερνοασφάλειας για τον δημόσιο τομέα και προηγμένες υπηρεσίες ασφάλειας για εθνικές υποδομές ζωτικής σημασίας (αναγνωριστικό μέτρου: 16823)</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μεταρρύθμιση αφορ</w:t>
      </w:r>
      <w:r>
        <w:rPr>
          <w:rFonts w:ascii="Times New Roman" w:hAnsi="Times New Roman"/>
          <w:noProof/>
          <w:sz w:val="24"/>
        </w:rPr>
        <w:t xml:space="preserve">ά την ανάπτυξη και την εφαρμογή στρατηγικής για την κυβερνοασφάλεια και μιας δέσμης πολιτικών για την κυβερνοασφάλεια, οι οποίες αποσκοπούν στην αύξηση της αξιοπιστίας και της ασφάλειας των συστημάτων και των δεδομένων ή πληροφοριών του δημόσιου τομέα και </w:t>
      </w:r>
      <w:r>
        <w:rPr>
          <w:rFonts w:ascii="Times New Roman" w:hAnsi="Times New Roman"/>
          <w:noProof/>
          <w:sz w:val="24"/>
        </w:rPr>
        <w:t>στη βελτίωση της εμπιστοσύνης των πολιτών κατά την αλληλεπίδρασή τους με τον δημόσιο τομέα. Επίσης, η μεταρρύθμιση περιλαμβάνει την υλοποίηση του Εθνικού Κέντρου Επιχειρήσεων για την ασφάλεια στον Κυβερνοχώρο (SOC), καθώς και την παροχή προηγμένων υπηρεσιώ</w:t>
      </w:r>
      <w:r>
        <w:rPr>
          <w:rFonts w:ascii="Times New Roman" w:hAnsi="Times New Roman"/>
          <w:noProof/>
          <w:sz w:val="24"/>
        </w:rPr>
        <w:t>ν ασφάλειας (SOC και DDoS) σε υποδομές ζωτικής σημασίας του συστήματος G-Cloud, με στόχο τη συστηματική και συνεχή βελτίωση της ασφάλειας και τον περιορισμό των απειλών κατά της κυβερνοασφάλειας για τις κεντρικές υποδομές του δημόσιου τομέα και τα πληροφορ</w:t>
      </w:r>
      <w:r>
        <w:rPr>
          <w:rFonts w:ascii="Times New Roman" w:hAnsi="Times New Roman"/>
          <w:noProof/>
          <w:sz w:val="24"/>
        </w:rPr>
        <w:t xml:space="preserve">ιακά συστήματα που λειτουργούν μέσω αυτού. Η υλοποίηση της μεταρρύθμισης θα ολοκληρωθεί έως τις Τρίτη, 31 Δεκεμβρίου 2024. </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Διαλειτουργικότητα και ανάπτυξη υπηρεσιών διαδικτύου (αναγνωριστικό μέτρου: 16779)</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επένδυση συνίσταται στην ανάπτυξη </w:t>
      </w:r>
      <w:r>
        <w:rPr>
          <w:rFonts w:ascii="Times New Roman" w:hAnsi="Times New Roman"/>
          <w:noProof/>
          <w:sz w:val="24"/>
        </w:rPr>
        <w:t>κεντρικής διαλειτουργικής υποδομής για την ολοκληρωμένη διαχείριση των υπηρεσιών και στην ανάπτυξη και παροχή διεπαφών στη δημόσια διοίκηση που θα διευκολύνουν την ανταλλαγή πληροφοριών μεταξύ κυβερνητικών φορέων και την παροχή διαδραστικών επιγραμμικών υπ</w:t>
      </w:r>
      <w:r>
        <w:rPr>
          <w:rFonts w:ascii="Times New Roman" w:hAnsi="Times New Roman"/>
          <w:noProof/>
          <w:sz w:val="24"/>
        </w:rPr>
        <w:t>ηρεσιών. Η επένδυση περιλαμβάνει α) την εφαρμογή διαδικτυακών υπηρεσιών και την τεκμηρίωσή τους· β) την ενσωμάτωση των υπηρεσιών στον ιστότοπο gov.gr· γ) τον καθορισμό και την εκτέλεση των απαιτούμενων δοκιμών ελέγχου· δ) την πιλοτική λειτουργία των υπηρεσ</w:t>
      </w:r>
      <w:r>
        <w:rPr>
          <w:rFonts w:ascii="Times New Roman" w:hAnsi="Times New Roman"/>
          <w:noProof/>
          <w:sz w:val="24"/>
        </w:rPr>
        <w:t>ιών διαδικτύου· ε) τη θέση σε λειτουργία των υπηρεσιών διαδικτύου (τελική εφαρμογή μετά την πιλοτική φάση)· στ) την υποστήριξη των νέων υπηρεσιών διαδικτύου. Η υλοποίηση της επένδυσης θα ολοκληρωθεί έως τις 31 Δεκεμβρίου 2024.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Διασύνδεση και </w:t>
      </w:r>
      <w:r>
        <w:rPr>
          <w:rFonts w:ascii="Times New Roman" w:hAnsi="Times New Roman"/>
          <w:noProof/>
          <w:sz w:val="24"/>
        </w:rPr>
        <w:t>διαλειτουργικότητα μητρώων, συστημάτων και υπηρεσιών για την ανταλλαγή δεδομένων μεταξύ εθνικών δημόσιων οργανισμών (αναγνωριστικό μέτρου: 16782)</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Στόχος της μεταρρύθμισης είναι η ανάπτυξη ενός ολοκληρωμένου πλαισίου και ενός χάρτη πορείας για τη διασύνδεση</w:t>
      </w:r>
      <w:r>
        <w:rPr>
          <w:rFonts w:ascii="Times New Roman" w:hAnsi="Times New Roman"/>
          <w:noProof/>
          <w:sz w:val="24"/>
        </w:rPr>
        <w:t xml:space="preserve"> και τη διαλειτουργικότητα μητρώων και υπηρεσιών για την ανταλλαγή δεδομένων μεταξύ δημόσιων οργανισμών, σύμφωνα με το νέο Ευρωπαϊκό Πλαίσιο Διαλειτουργικότητας (ΕΠΔ). Η μεταρρύθμιση διευκολύνει την παροχή διαλειτουργικών, εξατομικευμένων και φιλικών προς </w:t>
      </w:r>
      <w:r>
        <w:rPr>
          <w:rFonts w:ascii="Times New Roman" w:hAnsi="Times New Roman"/>
          <w:noProof/>
          <w:sz w:val="24"/>
        </w:rPr>
        <w:t>τον χρήστη ψηφιακών δημόσιων υπηρεσιών σε πολίτες και επιχειρήσεις. Η μεταρρύθμιση εισάγει οργανωτικές, διαδικαστικές και νομοθετικές αλλαγές για α) την εναρμόνιση του υφιστάμενου ελληνικού εθνικού πλαισίου διαλειτουργικότητας (eGIF) με την τρέχουσα έκδοση</w:t>
      </w:r>
      <w:r>
        <w:rPr>
          <w:rFonts w:ascii="Times New Roman" w:hAnsi="Times New Roman"/>
          <w:noProof/>
          <w:sz w:val="24"/>
        </w:rPr>
        <w:t xml:space="preserve"> του Ευρωπαϊκού Πλαισίου Διαλειτουργικότητας (ΕΠΔ), β) τη σύνδεση των σχετικών εθνικών, περιφερειακών και τοπικών πηγών δεδομένων και ψηφιακών υποδομών με το ευρωπαϊκό σύστημα ανταλλαγής δικαιολογητικών σύμφωνα με την αρχή «μόνο άπαξ», το οποίο θεσπίστηκε </w:t>
      </w:r>
      <w:r>
        <w:rPr>
          <w:rFonts w:ascii="Times New Roman" w:hAnsi="Times New Roman"/>
          <w:noProof/>
          <w:sz w:val="24"/>
        </w:rPr>
        <w:t xml:space="preserve">με τον κανονισμό για τη δημιουργία ενιαίας ψηφιακής θύρας, και γ) την επανεξέταση και ανάλυση συστημάτων και δεδομένων με στόχο την ψηφιοποίηση πιστοποιητικών και επίσημων εγγράφων. Η υλοποίηση της μεταρρύθμισης θα ολοκληρωθεί έως τις Τρίτη, 31 Δεκεμβρίου </w:t>
      </w:r>
      <w:r>
        <w:rPr>
          <w:rFonts w:ascii="Times New Roman" w:hAnsi="Times New Roman"/>
          <w:noProof/>
          <w:sz w:val="24"/>
        </w:rPr>
        <w:t>2024.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Μελέτες ταξινόμησης δεδομένων για τα πληροφοριακά συστήματα του δημόσιου τομέα (αναγνωριστικό μέτρου: 16965)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αποσκοπεί στον καθορισμό του υποδείγματος για τις μελέτες ταξινόμησης δεδομένων σχετικά με τα πληροφοριακά συστήματα του</w:t>
      </w:r>
      <w:r>
        <w:rPr>
          <w:rFonts w:ascii="Times New Roman" w:hAnsi="Times New Roman"/>
          <w:noProof/>
          <w:sz w:val="24"/>
        </w:rPr>
        <w:t xml:space="preserve"> δημόσιου τομέα που είναι εγκατεστημένα στο σύστημα κυβερνητικού νέφους του δημόσιου τομέα (G-Cloud), το οποίο διαχειρίζεται η Γενική Γραμματεία Πληροφοριακών Συστημάτων Δημόσιας Διοίκησης (ΓΓΠΣΔΔ). Η επένδυση συνίσταται στον σχεδιασμό και την τυποποίηση μ</w:t>
      </w:r>
      <w:r>
        <w:rPr>
          <w:rFonts w:ascii="Times New Roman" w:hAnsi="Times New Roman"/>
          <w:noProof/>
          <w:sz w:val="24"/>
        </w:rPr>
        <w:t>ελετών ταξινόμησης δεδομένων κεντρικών πληροφοριακών συστημάτων και στην εκπόνηση 220 αντίστοιχων μελετών για το σύνολο των ήδη εγκατεστημένων κεντρικών πληροφοριακών συστημάτων και εφαρμογών του δημόσιου τομέα. Το υπόδειγμα θα χρησιμοποιηθεί επίσης από όλ</w:t>
      </w:r>
      <w:r>
        <w:rPr>
          <w:rFonts w:ascii="Times New Roman" w:hAnsi="Times New Roman"/>
          <w:noProof/>
          <w:sz w:val="24"/>
        </w:rPr>
        <w:t>α τα μελλοντικά πληροφοριακά συστήματα πριν από την εγκατάστασή τους στο G-Cloud. Η υλοποίηση της επένδυσης θα ολοκληρωθεί έως τις Τρίτη, 31 Δεκεμβρίου 2024.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Κέντρο Διαλειτουργικότητας (ΚΕΔ) επόμενης γενιάς (αναγνωριστικό μέτρου: 16964)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w:t>
      </w:r>
      <w:r>
        <w:rPr>
          <w:rFonts w:ascii="Times New Roman" w:hAnsi="Times New Roman"/>
          <w:noProof/>
          <w:sz w:val="24"/>
        </w:rPr>
        <w:t>η αποσκοπεί στον εκσυγχρονισμό του Κέντρου Διαλειτουργικότητας της Γενικής Γραμματείας Πληροφοριακών Συστημάτων Δημόσιας Διοίκησης (ΓΓΠΣΔΔ), ώστε να καταστεί δυνατή η επίτευξη διαθεσμικής και διασυστημικής διαλειτουργικότητας με υψηλή διαθεσιμότητα. Η επέν</w:t>
      </w:r>
      <w:r>
        <w:rPr>
          <w:rFonts w:ascii="Times New Roman" w:hAnsi="Times New Roman"/>
          <w:noProof/>
          <w:sz w:val="24"/>
        </w:rPr>
        <w:t>δυση συνίσταται α) σε μελέτη σκοπιμότητας και ασφάλειας, β) στην παροχή και εγκατάσταση των απαιτούμενων αδειών για βάση δεδομένων και υβριδική πλατφόρμα εφαρμογών υπολογιστικού νέφους, γ) στον σχεδιασμό και την υλοποίηση του Κέντρου Διαλειτουργικότητας (Κ</w:t>
      </w:r>
      <w:r>
        <w:rPr>
          <w:rFonts w:ascii="Times New Roman" w:hAnsi="Times New Roman"/>
          <w:noProof/>
          <w:sz w:val="24"/>
        </w:rPr>
        <w:t>ΕΔ) επόμενης γενιάς, δ) στην υλοποίηση νέων υπηρεσιών διαδικτύου στο Κέντρο Διαλειτουργικότητας (ΚΕΔ) επόμενης γενιάς. Η υλοποίηση της επένδυσης θα ολοκληρωθεί έως τις Δευτέρα, 30 Ιουνίου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Ηλεκτρονικά μητρώα (αναγνωριστικό μέτρου: 16824)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w:t>
      </w:r>
      <w:r>
        <w:rPr>
          <w:rFonts w:ascii="Times New Roman" w:hAnsi="Times New Roman"/>
          <w:noProof/>
          <w:sz w:val="24"/>
        </w:rPr>
        <w:t>πένδυση συνίσταται στην καθιέρωση διαλειτουργικότητας και διεπαφών μεταξύ των υφιστάμενων μητρώων των κεντρικών φορέων δημόσιας διοίκησης, καθώς και στη συλλογή και επέκταση των μητρώων, προκειμένου να επιτευχθεί σταδιακά η ομαλή και ορθή λειτουργία των ψη</w:t>
      </w:r>
      <w:r>
        <w:rPr>
          <w:rFonts w:ascii="Times New Roman" w:hAnsi="Times New Roman"/>
          <w:noProof/>
          <w:sz w:val="24"/>
        </w:rPr>
        <w:t xml:space="preserve">φιακών δημόσιων υπηρεσιών, με τη χρήση διασυνδεδεμένων, επικαιροποιημένων μητρώων που περιέχουν καθαρές καταχωρίσεις δεδομένων. Για τον σκοπό αυτό, η επένδυση διευκολύνει: </w:t>
      </w:r>
      <w:r>
        <w:rPr>
          <w:rFonts w:ascii="Times New Roman" w:hAnsi="Times New Roman"/>
          <w:noProof/>
          <w:sz w:val="24"/>
        </w:rPr>
        <w:tab/>
        <w:t>τη συλλογή και επέκταση των υφιστάμενων μητρώων, σε μία κεντρική πηγή για τη σταδια</w:t>
      </w:r>
      <w:r>
        <w:rPr>
          <w:rFonts w:ascii="Times New Roman" w:hAnsi="Times New Roman"/>
          <w:noProof/>
          <w:sz w:val="24"/>
        </w:rPr>
        <w:t>κή επίτευξη της ομαλής και ορθής λειτουργίας των ψηφιακών δημόσιων υπηρεσιών. Η διαδικασία αυτή περιλαμβάνει: α) δεδομένα σε ένα σημείο: τα μητρώα θα είναι προσβάσιμα μέσω μίας διεπαφής και θα υπάρχει δυνατότητα αναζήτησης· β) επικαιροποιημένα δεδομένα: όλ</w:t>
      </w:r>
      <w:r>
        <w:rPr>
          <w:rFonts w:ascii="Times New Roman" w:hAnsi="Times New Roman"/>
          <w:noProof/>
          <w:sz w:val="24"/>
        </w:rPr>
        <w:t>α τα δεδομένα των μητρώων θα είναι επικαιροποιημένα και έτοιμα προς χρήση. Κάθε μητρώο θα είναι προσβάσιμο μέσω κοινής διεπαφής προγραμματισμού εφαρμογών (API)· γ) καθαρά δεδομένα: έως το τέλος του έργου, τα δεδομένα των μητρώων θα είναι καθαρά στο βέλτιστ</w:t>
      </w:r>
      <w:r>
        <w:rPr>
          <w:rFonts w:ascii="Times New Roman" w:hAnsi="Times New Roman"/>
          <w:noProof/>
          <w:sz w:val="24"/>
        </w:rPr>
        <w:t>ο δυνατό επίπεδο και θα εφαρμόζονται διαδικασίες και πολιτικές για καθαρά δεδομένα· δ) συνδεδεμένα μητρώα: θα διασφαλιστεί η διαλειτουργικότητα.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Μητρώο Τουριστικών Επιχειρήσεων </w:t>
      </w:r>
      <w:r>
        <w:rPr>
          <w:rFonts w:ascii="Times New Roman" w:hAnsi="Times New Roman"/>
          <w:noProof/>
          <w:sz w:val="24"/>
        </w:rPr>
        <w:t>e-ΜΗΤΕ (αναγνωριστικό μέτρου: 16785)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επένδυση συνίσταται στην ανάπτυξη μιας ψηφιακής πλατφόρμας μητρώου για τις τουριστικές επιχειρήσεις (e-MHTE), η οποία έχει στόχο τη διασύνδεση με άλλα δημόσια μητρώα και πληροφοριακά συστήματα. Όλα τα δεδομένα και οι </w:t>
      </w:r>
      <w:r>
        <w:rPr>
          <w:rFonts w:ascii="Times New Roman" w:hAnsi="Times New Roman"/>
          <w:noProof/>
          <w:sz w:val="24"/>
        </w:rPr>
        <w:t>λειτουργίες του υπάρχοντος μητρώου (ΜΗΤΕ) θα μεταφερθούν στη νέα πλατφόρμα με σκοπό την παροχή καλύτερων και βελτιωμένων υπηρεσιών, την έκδοση νέων αδειών λειτουργίας και την ανανέωση των υφιστάμενων. Η επένδυση συνεπάγεται επίσης την ψηφιοποίηση του αρχεί</w:t>
      </w:r>
      <w:r>
        <w:rPr>
          <w:rFonts w:ascii="Times New Roman" w:hAnsi="Times New Roman"/>
          <w:noProof/>
          <w:sz w:val="24"/>
        </w:rPr>
        <w:t>ου (1 875 000 φακέλων της Διεύθυνσης Χωρικού Σχεδιασμού και Υποδομών), συμπεριλαμβανομένης της προσθήκης ετικετών meta και της αποθήκευσης. Η υλοποίηση της επένδυσης θα ολοκληρωθεί έως τις Δευτέρα, 30 Ιουνίου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Ενσωμάτωση νέων τεχνολογιών</w:t>
      </w:r>
      <w:r>
        <w:rPr>
          <w:rFonts w:ascii="Times New Roman" w:hAnsi="Times New Roman"/>
          <w:noProof/>
          <w:sz w:val="24"/>
        </w:rPr>
        <w:t xml:space="preserve"> και τάσεων με στόχο την παροχή προηγμένων υπηρεσιών δημόσιας διοίκησης, την αύξηση της αποδοτικότητας και της αποτελεσματικότητας και τη μείωση του κόστους λειτουργίας, αναβάθμισης και συντήρησης των συστημάτων (αναγνωριστικό μέτρου: 16928)</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μεταρρύθμιση</w:t>
      </w:r>
      <w:r>
        <w:rPr>
          <w:rFonts w:ascii="Times New Roman" w:hAnsi="Times New Roman"/>
          <w:noProof/>
          <w:sz w:val="24"/>
        </w:rPr>
        <w:t xml:space="preserve"> συνίσταται στην ανάπτυξη ενός ολιστικού πλαισίου που αποσκοπεί στη μεταφορά τεχνολογικών εξελίξεων [υπολογιστικό νέφος, επιχειρηματική ευφυΐα, τεχνητή νοημοσύνη (AI), μηχανική μάθηση, τεχνολογία κατανεμημένου καθολικού (DLT)] στη δημόσια διοίκηση με σκοπό</w:t>
      </w:r>
      <w:r>
        <w:rPr>
          <w:rFonts w:ascii="Times New Roman" w:hAnsi="Times New Roman"/>
          <w:noProof/>
          <w:sz w:val="24"/>
        </w:rPr>
        <w:t xml:space="preserve"> την αποδοτική συλλογή, επεξεργασία, παρουσίαση και αποθήκευση δεδομένων και, επομένως, τη διευκόλυνση της βελτίωσης των ψηφιακών υπηρεσιών, της κατάλληλης λήψης αποφάσεων και της αποδοτικής λειτουργίας και συντήρησης των συστημάτων και των υποδομών. Η υλο</w:t>
      </w:r>
      <w:r>
        <w:rPr>
          <w:rFonts w:ascii="Times New Roman" w:hAnsi="Times New Roman"/>
          <w:noProof/>
          <w:sz w:val="24"/>
        </w:rPr>
        <w:t>ποίηση της μεταρρύθμισης θα ολοκληρωθεί έως τις Τετάρτη,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Έξυπνες πόλεις (αναγνωριστικό μέτρου: 16854)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Στόχος της επένδυσης είναι ο σταδιακός μετασχηματισμός 11 ελληνικών πόλεων σε «έξυπνες πόλεις» μέσω της ανάπτυξης νέων υποδο</w:t>
      </w:r>
      <w:r>
        <w:rPr>
          <w:rFonts w:ascii="Times New Roman" w:hAnsi="Times New Roman"/>
          <w:noProof/>
          <w:sz w:val="24"/>
        </w:rPr>
        <w:t>μών, ψηφιακών πλατφορμών και πληροφοριακών συστημάτων. Οι λύσεις έξυπνης πόλης επιτρέπουν στις πόλεις να χρησιμοποιούν την τεχνολογία, τις πληροφορίες και τα ανοιχτά δεδομένα για τη βελτίωση των αστικών υποδομών και των ηλεκτρονικών υπηρεσιών, αλλά και για</w:t>
      </w:r>
      <w:r>
        <w:rPr>
          <w:rFonts w:ascii="Times New Roman" w:hAnsi="Times New Roman"/>
          <w:noProof/>
          <w:sz w:val="24"/>
        </w:rPr>
        <w:t xml:space="preserve"> την τόνωση της οικονομικής ανάπτυξης με γνώμονα την κοινότητα. Η επένδυση αποσκοπεί επίσης στη στήριξη της ανάδειξης δημοτικών μοντέλων έξυπνων πόλεων για τους υπόλοιπους δήμους, με τη λογική των γενικών σχεδίων υλοποίησης. Το μέτρο αποτελείται από δύο υπ</w:t>
      </w:r>
      <w:r>
        <w:rPr>
          <w:rFonts w:ascii="Times New Roman" w:hAnsi="Times New Roman"/>
          <w:noProof/>
          <w:sz w:val="24"/>
        </w:rPr>
        <w:t>οέργα: 1) την επενδυτική πρωτοβουλία για τις ελληνικές έξυπνες πόλεις, η οποία επενδύει σε 11 πόλεις, τέσσερις από τις οποίες έχουν ήδη επιλεγεί (Αθήνα, Θεσσαλονίκη, Πειραιάς και Τρίκαλα) και επτά ακόμη θα επιλεγούν βάσει προτάσεων που θα υποβάλουν οι δήμο</w:t>
      </w:r>
      <w:r>
        <w:rPr>
          <w:rFonts w:ascii="Times New Roman" w:hAnsi="Times New Roman"/>
          <w:noProof/>
          <w:sz w:val="24"/>
        </w:rPr>
        <w:t>ι· 2) μηχανισμό στήριξης για την υλοποίηση και την παρακολούθηση των επιδόσεων της πρωτοβουλίας. Στο πλαίσιο του υποέργου 1, οι δικαιούχοι πρέπει να καταρτίσουν λεπτομερές σχέδιο υλοποίησης, μαζί με δεκαετή στρατηγική και σχέδιο δράσης για την έξυπνη πόλη,</w:t>
      </w:r>
      <w:r>
        <w:rPr>
          <w:rFonts w:ascii="Times New Roman" w:hAnsi="Times New Roman"/>
          <w:noProof/>
          <w:sz w:val="24"/>
        </w:rPr>
        <w:t xml:space="preserve"> τα οποία θα συνδέονται με τοπικούς, περιφερειακούς και εθνικούς στρατηγικούς στόχους.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Παροχή υποδομής και υπηρεσίας κεντρικού υπολογιστικού νέφους (αναγνωριστικό μέτρου: 16853)</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Στόχος της επένδυσης είναι να ενισχυθεί η λειτουργία βασικών θεσμικών οργάνων του Υπουργείου Ψηφιακής Διακυβέρνησης, δηλαδή της ΓΓΠΣΔΔ και της ΗΔΙΚΑ ΑΕ, μέσω της ανάπτυξης υποδομών και υπηρεσιών υπολογιστικού νέφους (σύμφωνα με τον νόμο 4727/2020) σύμφωνα</w:t>
      </w:r>
      <w:r>
        <w:rPr>
          <w:rFonts w:ascii="Times New Roman" w:hAnsi="Times New Roman"/>
          <w:noProof/>
          <w:sz w:val="24"/>
        </w:rPr>
        <w:t xml:space="preserve"> με διεθνείς βέλτιστες πρακτικές για την υλοποίηση κυβερνητικών υποδομών και υπηρεσιών υπολογιστικού νέφους (G-Cloud). Στόχος του έργου είναι η δημιουργία μιας σύγχρονης υποδομής υβριδικού υπολογιστικού νέφους (H-Cloud), αποτελούμενης από δύο μισθωτές: ένα</w:t>
      </w:r>
      <w:r>
        <w:rPr>
          <w:rFonts w:ascii="Times New Roman" w:hAnsi="Times New Roman"/>
          <w:noProof/>
          <w:sz w:val="24"/>
        </w:rPr>
        <w:t>ν για το G-Cloud και έναν άλλο για το H-Cloud. Κάθε μισθωτής θα έχει την ιδιωτική συνιστώσα του νέφους και τη δημόσια συνιστώσα του νέφους σε ενιαίο περιβάλλον διαχείρισης και παροχής υπηρεσιών. Η υλοποίηση της επένδυσης θα ολοκληρωθεί έως τις 30 Ιουνίου 2</w:t>
      </w:r>
      <w:r>
        <w:rPr>
          <w:rFonts w:ascii="Times New Roman" w:hAnsi="Times New Roman"/>
          <w:noProof/>
          <w:sz w:val="24"/>
        </w:rPr>
        <w:t>024.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Τα κέντρα δεδομένων του παρόχου υπηρεσιών υπολογιστικού νέφους θα πρέπει να συμμορφώνονται με τον «ευρωπαϊκό κώδικα δεοντολογίας σχετικά με την ενεργειακή απόδοση των κέντρων δεδομένων». Η απαίτηση είναι σύμφωνη με τον κανονισμό (ΕΕ) 2018/1999 του Ευρ</w:t>
      </w:r>
      <w:r>
        <w:rPr>
          <w:rFonts w:ascii="Times New Roman" w:hAnsi="Times New Roman"/>
          <w:noProof/>
          <w:sz w:val="24"/>
        </w:rPr>
        <w:t>ωπαϊκού Κοινοβουλίου και του Συμβουλίου, της 11ης Δεκεμβρίου 2018, για τη διακυβέρνηση της Ενεργειακής Ένωσης και της Δράσης για το Κλίμα, καθώς υποστηρίζει την πράσινη μετάβαση και συμβάλλει στην επίτευξη των επιδιώξεων της Ένωσης για το κλίμα έως το 2030</w:t>
      </w:r>
      <w:r>
        <w:rPr>
          <w:rFonts w:ascii="Times New Roman" w:hAnsi="Times New Roman"/>
          <w:noProof/>
          <w:sz w:val="24"/>
        </w:rPr>
        <w:t xml:space="preserve"> που ορίζονται στο άρθρο 2 παράγραφος 11, όπως τροποποιήθηκε με το άρθρο 10 του νόμου της ΕΕ για το κλίμα, και σύμφωνα με τον στόχο της κλιματικής ουδετερότητας της ΕΕ έως το 2050 και της ψηφιακής μετάβασης, συμβάλλοντας έτσι στην αύξηση της οικονομικής κα</w:t>
      </w:r>
      <w:r>
        <w:rPr>
          <w:rFonts w:ascii="Times New Roman" w:hAnsi="Times New Roman"/>
          <w:noProof/>
          <w:sz w:val="24"/>
        </w:rPr>
        <w:t>ι κοινωνικής σύγκλισης, στην αποκατάσταση και προώθηση της βιώσιμης ανάπτυξης και στην ολοκλήρωση των οικονομιών της Ένωσης.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Αναβάθμιση της υποδομής και των υπηρεσιών υπολογιστικού νέφους του Εθνικού Δικτύου Υποδομών Τεχνολογίας και Έρευνας (ΕΔΥΤ</w:t>
      </w:r>
      <w:r>
        <w:rPr>
          <w:rFonts w:ascii="Times New Roman" w:hAnsi="Times New Roman"/>
          <w:noProof/>
          <w:sz w:val="24"/>
        </w:rPr>
        <w:t>Ε) (αναγνωριστικό μέτρου: 16955)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συνίσταται στην αναβάθμιση των υποδομών και των υπηρεσιών του ΕΔΥΤΕ μέσω: α) της αναβάθμισης του οικείου λογισμικού και των υπηρεσιών υπολογιστικού νέφους, οι οποίες απευθύνονται κυρίως σε μέλη της ερευνητικής κα</w:t>
      </w:r>
      <w:r>
        <w:rPr>
          <w:rFonts w:ascii="Times New Roman" w:hAnsi="Times New Roman"/>
          <w:noProof/>
          <w:sz w:val="24"/>
        </w:rPr>
        <w:t>ι ακαδημαϊκής κοινότητας, β) της επέκτασης και αναβάθμισης του εθνικού υπολογιστικού συστήματος υψηλών επιδόσεων ARIS (φάση Β), καθώς και γ) της μίσθωσης υποδομής οπτικών ινών.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Τα κέντρα </w:t>
      </w:r>
      <w:r>
        <w:rPr>
          <w:rFonts w:ascii="Times New Roman" w:hAnsi="Times New Roman"/>
          <w:noProof/>
          <w:sz w:val="24"/>
        </w:rPr>
        <w:t>δεδομένων πρέπει να συμμορφώνονται με τον ευρωπαϊκό κώδικα δεοντολογίας σχετικά με την ενεργειακή απόδοση των κέντρων δεδομένων. Η απαίτηση είναι σύμφωνη με τον κανονισμό (ΕΕ) 2018/1999 του Ευρωπαϊκού Κοινοβουλίου και του Συμβουλίου, της 11ης Δεκεμβρίου 20</w:t>
      </w:r>
      <w:r>
        <w:rPr>
          <w:rFonts w:ascii="Times New Roman" w:hAnsi="Times New Roman"/>
          <w:noProof/>
          <w:sz w:val="24"/>
        </w:rPr>
        <w:t>18, για τη διακυβέρνηση της Ενεργειακής Ένωσης και της Δράσης για το Κλίμα, καθώς υποστηρίζει την πράσινη μετάβαση και συμβάλλει στην επίτευξη των επιδιώξεων της Ένωσης για το κλίμα έως το 2030 που ορίζονται στο άρθρο 2 παράγραφος 11, όπως τροποποιήθηκε με</w:t>
      </w:r>
      <w:r>
        <w:rPr>
          <w:rFonts w:ascii="Times New Roman" w:hAnsi="Times New Roman"/>
          <w:noProof/>
          <w:sz w:val="24"/>
        </w:rPr>
        <w:t xml:space="preserve"> το άρθρο 10 του νόμου της ΕΕ για το κλίμα, και σύμφωνα με τον στόχο της κλιματικής ουδετερότητας της ΕΕ έως το 2050 και της ψηφιακής μετάβασης, συμβάλλοντας έτσι στην αύξηση της οικονομικής και κοινωνικής σύγκλισης, στην αποκατάσταση και προώθηση της βιώσ</w:t>
      </w:r>
      <w:r>
        <w:rPr>
          <w:rFonts w:ascii="Times New Roman" w:hAnsi="Times New Roman"/>
          <w:noProof/>
          <w:sz w:val="24"/>
        </w:rPr>
        <w:t>ιμης ανάπτυξης και στην ολοκλήρωση των οικονομιών της Ένωσης.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Ενίσχυση της επιχειρησιακής συνέχειας του δημόσιου τομέα (αναγνωριστικό μέτρου: 16287)</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συνίσταται στον σχεδιασμό και την υλοποίηση όλων των απαιτούμενων δράσεων για τη διασφ</w:t>
      </w:r>
      <w:r>
        <w:rPr>
          <w:rFonts w:ascii="Times New Roman" w:hAnsi="Times New Roman"/>
          <w:noProof/>
          <w:sz w:val="24"/>
        </w:rPr>
        <w:t>άλιση της επιχειρησιακής συνέχειας σε ολόκληρη τη δημόσια διοίκηση, έτσι ώστε να δίνεται στους υπαλλήλους οποιουδήποτε οργανισμού του δημόσιου τομέα η δυνατότητα να επιτελούν το έργο τους εξ αποστάσεως και με ασφαλή τρόπο. Περιλαμβάνει την παροχή των απαρα</w:t>
      </w:r>
      <w:r>
        <w:rPr>
          <w:rFonts w:ascii="Times New Roman" w:hAnsi="Times New Roman"/>
          <w:noProof/>
          <w:sz w:val="24"/>
        </w:rPr>
        <w:t>ίτητων εταιρικών συσκευών (φορητών υπολογιστών) και υποδομής δικτύου (εικονικού ιδιωτικού δικτύου — VPN) και την επέκταση των υπηρεσιών G-Cloud. Η επένδυση θα μελετήσει αρχικά τις ανάγκες σε ολόκληρο τον δημόσιο τομέα και θα καταρτίσει σχέδιο επιχειρησιακή</w:t>
      </w:r>
      <w:r>
        <w:rPr>
          <w:rFonts w:ascii="Times New Roman" w:hAnsi="Times New Roman"/>
          <w:noProof/>
          <w:sz w:val="24"/>
        </w:rPr>
        <w:t>ς συνέχειας όχι μόνο για την ενδεικτική ομάδα δημόσιων υπαλλήλων που θα καλυφθούν κατά την υλοποίηση του παρόντος έργου (που εκτιμώνται σε 71 500 υπαλλήλους) αλλά και για όλους τους δημόσιους υπαλλήλους (περίπου 550 000). Σύμφωνα με το σχέδιο επιχειρησιακή</w:t>
      </w:r>
      <w:r>
        <w:rPr>
          <w:rFonts w:ascii="Times New Roman" w:hAnsi="Times New Roman"/>
          <w:noProof/>
          <w:sz w:val="24"/>
        </w:rPr>
        <w:t>ς συνέχειας, η επένδυση θα διασφαλίσει την εκπλήρωση των προϋποθέσεων για επιχειρησιακή συνέχεια σε ολόκληρη τη δημόσια διοίκηση. Οι προϋποθέσεις αυτές περιλαμβάνουν α) την ύπαρξη εταιρικής συσκευής, στην οποία θα είναι εγκατεστημένα ενημερωμένα λειτουργικ</w:t>
      </w:r>
      <w:r>
        <w:rPr>
          <w:rFonts w:ascii="Times New Roman" w:hAnsi="Times New Roman"/>
          <w:noProof/>
          <w:sz w:val="24"/>
        </w:rPr>
        <w:t>ά συστήματα, καθώς και ενημερωμένα προγράμματα προστασίας από ιούς, β) πρόσβαση σε σύνδεση στο διαδίκτυο μέσω παρόχου υπηρεσιών διαδικτύου, γ) σύνδεση εικονικού ιδιωτικού δικτύου (VPN) μέσω του δικτύου ΣΥΖΕΥΞΙΣ, δ) με τη χρήση σύνδεσης VPN, ασφαλή πρόσβαση</w:t>
      </w:r>
      <w:r>
        <w:rPr>
          <w:rFonts w:ascii="Times New Roman" w:hAnsi="Times New Roman"/>
          <w:noProof/>
          <w:sz w:val="24"/>
        </w:rPr>
        <w:t xml:space="preserve"> σε δεδομένα και εφαρμογές των δημόσιων υπηρεσιών που απαιτούνται για την εξ αποστάσεως εργασία των υπαλλήλων και, εάν αυτό δεν είναι δυνατόν, ανάπτυξη εναλλακτικών λύσεων, ε) τεχνική υποστήριξη. Η υλοποίηση της επένδυσης θα ολοκληρωθεί έως τις 31 Δεκεμβρί</w:t>
      </w:r>
      <w:r>
        <w:rPr>
          <w:rFonts w:ascii="Times New Roman" w:hAnsi="Times New Roman"/>
          <w:noProof/>
          <w:sz w:val="24"/>
        </w:rPr>
        <w:t>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Επέκταση του δικτύου ΣΥΖΕΥΞΙΣ II (αναγνωριστικό μέτρου: 16956)</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συνίσταται στην επέκταση του Εθνικού Δικτύου Δημόσιου Τομέα (ΣΥΖΕΥΞΙΣ ΙΙ) για την παροχή ενός συνόλου αναβαθμισμένων τηλεπικοινωνιακών υπηρεσιών στο σύνολο της γεν</w:t>
      </w:r>
      <w:r>
        <w:rPr>
          <w:rFonts w:ascii="Times New Roman" w:hAnsi="Times New Roman"/>
          <w:noProof/>
          <w:sz w:val="24"/>
        </w:rPr>
        <w:t>ικής κυβέρνησης, στη δημιουργία δικτύου του δημόσιου τομέα (επέκταση) για την παροχή ενός συνόλου αναβαθμισμένων τηλεπικοινωνιακών υπηρεσιών σε φορείς της γενικής κυβέρνησης για τρία διαδοχικά έτη και, ειδικότερα, στην παροχή κάλυψης σε περίπου 34 000 κτίρ</w:t>
      </w:r>
      <w:r>
        <w:rPr>
          <w:rFonts w:ascii="Times New Roman" w:hAnsi="Times New Roman"/>
          <w:noProof/>
          <w:sz w:val="24"/>
        </w:rPr>
        <w:t>ια, καθώς και ασύρματων τηλεπικοινωνιακών υπηρεσιών. Περιλαμβάνει την επέκταση του υφιστάμενου Εθνικού Δικτύου Δημόσιας Διοίκησης «ΣΥΖΕΥΞΙΣ», το οποίο επί του παρόντος καλύπτει μόνο 4 500 σημεία παρουσίας φορέων. Ως εκ τούτου, όλοι οι δημόσιοι φορείς θα δι</w:t>
      </w:r>
      <w:r>
        <w:rPr>
          <w:rFonts w:ascii="Times New Roman" w:hAnsi="Times New Roman"/>
          <w:noProof/>
          <w:sz w:val="24"/>
        </w:rPr>
        <w:t>αθέτουν αναβαθμισμένες τηλεπικοινωνιακές υπηρεσίες με αυξημένες ταχύτητες πρόσβασης στο διαδίκτυο, ώστε να προσφέρουν καλύτερες συνδέσεις στους πολίτες.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Στρατηγική και πολιτ</w:t>
      </w:r>
      <w:r>
        <w:rPr>
          <w:rFonts w:ascii="Times New Roman" w:hAnsi="Times New Roman"/>
          <w:noProof/>
          <w:sz w:val="24"/>
        </w:rPr>
        <w:t>ικές για τη διακυβέρνηση δεδομένων στον δημόσιο τομέα (αναγνωριστικό μέτρου: 16827)</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μεταρρύθμιση αφορά α) την ανάπτυξη της στρατηγικής και των πολιτικών διακυβέρνησης των δεδομένων στο κυβερνητικό υπολογιστικό νέφος και β) τη θέσπιση του πλαισίου, της υπ</w:t>
      </w:r>
      <w:r>
        <w:rPr>
          <w:rFonts w:ascii="Times New Roman" w:hAnsi="Times New Roman"/>
          <w:noProof/>
          <w:sz w:val="24"/>
        </w:rPr>
        <w:t>οδομής, της ικανότητας και των δυνατοτήτων διακυβέρνησης των δημόσιων δεδομένων, της πολιτικής για ανοικτά και επαναχρησιμοποιήσιμα δεδομένα και της παροχής σχετικών υπηρεσιών στον δημόσιο και τον ιδιωτικό τομέα. Η υλοποίηση της μεταρρύθμισης θα ολοκληρωθε</w:t>
      </w:r>
      <w:r>
        <w:rPr>
          <w:rFonts w:ascii="Times New Roman" w:hAnsi="Times New Roman"/>
          <w:noProof/>
          <w:sz w:val="24"/>
        </w:rPr>
        <w:t>ί έως τις Τετάρτη,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Κεντρική επιχειρηματική νοημοσύνη – ανάλυση δεδομένων (αναγνωριστικό μέτρου: 16842)</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Στόχος της επένδυσης είναι να δώσει στη δημόσια διοίκηση τη δυνατότητα να μεγιστοποιήσει την αξία που αποκομίζει από τα </w:t>
      </w:r>
      <w:r>
        <w:rPr>
          <w:rFonts w:ascii="Times New Roman" w:hAnsi="Times New Roman"/>
          <w:noProof/>
          <w:sz w:val="24"/>
        </w:rPr>
        <w:t xml:space="preserve">δεδομένα της μέσω της εφαρμογής μιας κεντρικής πλατφόρμας επιχειρηματικής νοημοσύνης – ανάλυσης δεδομένων. Η πλατφόρμα θα δίνει στους οργανισμούς της δημόσιας διοίκησης τη δυνατότητα να αντλούν, να ενοποιούν και να ερμηνεύουν δεδομένα από οποιαδήποτε πηγή </w:t>
      </w:r>
      <w:r>
        <w:rPr>
          <w:rFonts w:ascii="Times New Roman" w:hAnsi="Times New Roman"/>
          <w:noProof/>
          <w:sz w:val="24"/>
        </w:rPr>
        <w:t>και να τα χρησιμοποιούν για την ανάλυση πληροφοριών που επηρεάζουν τις λειτουργίες και τις ροές εργασίας τους, διευκολύνοντας έτσι τη λήψη αποφάσεων. Αυτό θα επιτευχθεί μέσω α) του προσδιορισμού βασικών δεικτών επιδόσεων, β) της δημιουργίας λεξικού δεδομέν</w:t>
      </w:r>
      <w:r>
        <w:rPr>
          <w:rFonts w:ascii="Times New Roman" w:hAnsi="Times New Roman"/>
          <w:noProof/>
          <w:sz w:val="24"/>
        </w:rPr>
        <w:t>ων, γ) της δημιουργίας πλαισίου διακυβέρνησης δεδομένων, δ) του σχεδιασμού κατάλληλου αρχιτεκτονικού σχεδίου, αρχιτεκτονικής προσέγγισης, δομικών στοιχείων και σημείων ενοποίησης, ε) της διαμόρφωσης αποθήκης δεδομένων, στ) της ενοποίησης με το υποστηρικτικ</w:t>
      </w:r>
      <w:r>
        <w:rPr>
          <w:rFonts w:ascii="Times New Roman" w:hAnsi="Times New Roman"/>
          <w:noProof/>
          <w:sz w:val="24"/>
        </w:rPr>
        <w:t>ό πληροφοριακό σύστημα, ζ) της ανάπτυξης των απαιτούμενων εκθέσεων και αναλύσεων επιχειρηματικής νοημοσύνης και η) της τεχνικής υποστήριξης.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Κεντρικό σύστημα διαχείρισης εγγράφω</w:t>
      </w:r>
      <w:r>
        <w:rPr>
          <w:rFonts w:ascii="Times New Roman" w:hAnsi="Times New Roman"/>
          <w:noProof/>
          <w:sz w:val="24"/>
        </w:rPr>
        <w:t>ν (αναγνωριστικό μέτρου: 16738)</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συνίσταται στην εφαρμογή ενός κεντρικού συστήματος διαχείρισης εγγράφων για τη συγκέντρωση, αποθήκευση και ανάκτηση έντυπων και ηλεκτρονικών εγγράφων. Το σύστημα αυτό διευκολύνει τη διαλειτουργικότητα μεταξύ των ο</w:t>
      </w:r>
      <w:r>
        <w:rPr>
          <w:rFonts w:ascii="Times New Roman" w:hAnsi="Times New Roman"/>
          <w:noProof/>
          <w:sz w:val="24"/>
        </w:rPr>
        <w:t>ργανισμών του δημόσιου τομέα και επιταχύνει τη διεκπεραίωση των υποθέσεων πολιτών και επιχειρήσεων και των αιτημάτων εξυπηρέτησης. Η επένδυση περιλαμβάνει α) την παροχή 20 000 επιπρόσθετων εγκεκριμένων ψηφιακών υπογραφών εξ αποστάσεως, β) την ανάπτυξη εφαρ</w:t>
      </w:r>
      <w:r>
        <w:rPr>
          <w:rFonts w:ascii="Times New Roman" w:hAnsi="Times New Roman"/>
          <w:noProof/>
          <w:sz w:val="24"/>
        </w:rPr>
        <w:t>μογών διαλειτουργικότητας, τη δημιουργία μοναδικού κωδικού ταχείας απόκρισης (QR) ή αναγνωριστικού κωδικού που θα ενσωματωθεί στα έγγραφα, γ) την ανάπτυξη υποσυστημάτων για την κάλυψη κυβερνητικών αναγκών υπογραφής εγγράφων με ψηφιακές υπογραφές, δ) υπηρεσ</w:t>
      </w:r>
      <w:r>
        <w:rPr>
          <w:rFonts w:ascii="Times New Roman" w:hAnsi="Times New Roman"/>
          <w:noProof/>
          <w:sz w:val="24"/>
        </w:rPr>
        <w:t>ίες υποστήριξης (συμπεριλαμβανομένων υπηρεσιών για την εκπόνηση μελετών), υπηρεσίες κατάρτισης και υπηρεσίες βοήθειας. Η υλοποίηση της επένδυσης θα ολοκληρωθεί έως τις Δευτέρα, 30 Ιουνίου 2025.</w:t>
      </w:r>
    </w:p>
    <w:p w:rsidR="00CB4C76" w:rsidRDefault="00CB4C76">
      <w:pPr>
        <w:spacing w:before="120" w:after="120" w:line="240" w:lineRule="auto"/>
        <w:ind w:left="709"/>
        <w:jc w:val="both"/>
        <w:rPr>
          <w:rFonts w:ascii="Times New Roman" w:hAnsi="Times New Roman" w:cs="Times New Roman"/>
          <w:noProof/>
          <w:sz w:val="24"/>
        </w:rPr>
      </w:pPr>
    </w:p>
    <w:p w:rsidR="00CB4C76" w:rsidRDefault="00CB4C76">
      <w:pPr>
        <w:spacing w:before="120" w:after="120" w:line="240" w:lineRule="auto"/>
        <w:ind w:left="709"/>
        <w:jc w:val="both"/>
        <w:rPr>
          <w:rFonts w:ascii="Times New Roman" w:hAnsi="Times New Roman" w:cs="Times New Roman"/>
          <w:noProof/>
          <w:sz w:val="24"/>
        </w:rPr>
        <w:sectPr w:rsidR="00CB4C76">
          <w:headerReference w:type="even" r:id="rId88"/>
          <w:headerReference w:type="default" r:id="rId89"/>
          <w:footerReference w:type="even" r:id="rId90"/>
          <w:footerReference w:type="default" r:id="rId91"/>
          <w:headerReference w:type="first" r:id="rId92"/>
          <w:footerReference w:type="first" r:id="rId93"/>
          <w:pgSz w:w="11907" w:h="16839"/>
          <w:pgMar w:top="1134" w:right="1418" w:bottom="1134" w:left="1418" w:header="709" w:footer="709" w:gutter="0"/>
          <w:cols w:space="720"/>
          <w:docGrid w:linePitch="360"/>
        </w:sectPr>
      </w:pPr>
    </w:p>
    <w:p w:rsidR="00CB4C76" w:rsidRDefault="00D40360">
      <w:pPr>
        <w:spacing w:before="120" w:after="120" w:line="240" w:lineRule="auto"/>
        <w:ind w:left="709"/>
        <w:jc w:val="both"/>
        <w:rPr>
          <w:rFonts w:ascii="Times New Roman" w:hAnsi="Times New Roman" w:cs="Times New Roman"/>
          <w:b/>
          <w:bCs/>
          <w:noProof/>
          <w:sz w:val="24"/>
          <w:u w:val="single"/>
        </w:rPr>
      </w:pPr>
      <w:r>
        <w:rPr>
          <w:rFonts w:ascii="Times New Roman" w:hAnsi="Times New Roman"/>
          <w:b/>
          <w:bCs/>
          <w:noProof/>
          <w:sz w:val="24"/>
          <w:u w:val="single"/>
        </w:rPr>
        <w:t xml:space="preserve">ΣΤ.2. </w:t>
      </w:r>
      <w:r>
        <w:rPr>
          <w:rFonts w:ascii="Times New Roman" w:hAnsi="Times New Roman"/>
          <w:b/>
          <w:noProof/>
          <w:sz w:val="24"/>
          <w:u w:val="single"/>
        </w:rPr>
        <w:tab/>
      </w:r>
      <w:r>
        <w:rPr>
          <w:rFonts w:ascii="Times New Roman" w:hAnsi="Times New Roman"/>
          <w:b/>
          <w:bCs/>
          <w:noProof/>
          <w:sz w:val="24"/>
          <w:u w:val="single"/>
        </w:rPr>
        <w:t>Ορόσημα, στόχοι, δείκτες και χρονοδιάγραμμα για την παρακολούθηση και την υλοποίηση της μη επιστρεπτέας χρηματοδοτικής στήριξης</w:t>
      </w:r>
    </w:p>
    <w:p w:rsidR="00CB4C76" w:rsidRDefault="00CB4C76">
      <w:pPr>
        <w:keepNext/>
        <w:keepLines/>
        <w:spacing w:before="40" w:after="0" w:line="240" w:lineRule="auto"/>
        <w:jc w:val="both"/>
        <w:outlineLvl w:val="4"/>
        <w:rPr>
          <w:rFonts w:ascii="Cambria" w:eastAsia="Times New Roman" w:hAnsi="Cambria"/>
          <w:noProof/>
          <w:color w:val="365F91"/>
          <w:sz w:val="24"/>
        </w:rPr>
      </w:pP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Κορυφαία επένδυση 3: Ψηφιοποίηση αρχείων και συναφών υπηρεσιών</w:t>
      </w:r>
    </w:p>
    <w:tbl>
      <w:tblPr>
        <w:tblW w:w="15588" w:type="dxa"/>
        <w:tblInd w:w="113" w:type="dxa"/>
        <w:tblLayout w:type="fixed"/>
        <w:tblLook w:val="04A0" w:firstRow="1" w:lastRow="0" w:firstColumn="1" w:lastColumn="0" w:noHBand="0" w:noVBand="1"/>
      </w:tblPr>
      <w:tblGrid>
        <w:gridCol w:w="1027"/>
        <w:gridCol w:w="2229"/>
        <w:gridCol w:w="1134"/>
        <w:gridCol w:w="850"/>
        <w:gridCol w:w="1276"/>
        <w:gridCol w:w="992"/>
        <w:gridCol w:w="992"/>
        <w:gridCol w:w="851"/>
        <w:gridCol w:w="850"/>
        <w:gridCol w:w="993"/>
        <w:gridCol w:w="4394"/>
      </w:tblGrid>
      <w:tr w:rsidR="00CB4C76">
        <w:trPr>
          <w:trHeight w:val="927"/>
          <w:tblHeader/>
        </w:trPr>
        <w:tc>
          <w:tcPr>
            <w:tcW w:w="10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22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ind w:left="-561" w:firstLine="561"/>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w:t>
            </w:r>
            <w:r>
              <w:rPr>
                <w:rFonts w:ascii="Times New Roman" w:hAnsi="Times New Roman"/>
                <w:b/>
                <w:bCs/>
                <w:noProof/>
                <w:sz w:val="18"/>
                <w:szCs w:val="18"/>
              </w:rPr>
              <w:t>όχος</w:t>
            </w:r>
          </w:p>
        </w:tc>
        <w:tc>
          <w:tcPr>
            <w:tcW w:w="850" w:type="dxa"/>
            <w:vMerge w:val="restart"/>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Ποιοτικοί δείκτες   (για τα ορόσημα)</w:t>
            </w:r>
          </w:p>
        </w:tc>
        <w:tc>
          <w:tcPr>
            <w:tcW w:w="2835"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Ποσοτικοί δείκτες   (για τους στόχους)</w:t>
            </w:r>
          </w:p>
        </w:tc>
        <w:tc>
          <w:tcPr>
            <w:tcW w:w="1843"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 ορόσημου και στόχου</w:t>
            </w:r>
          </w:p>
        </w:tc>
      </w:tr>
      <w:tr w:rsidR="00CB4C76">
        <w:trPr>
          <w:trHeight w:val="1013"/>
          <w:tblHead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2229"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850" w:type="dxa"/>
            <w:vMerge/>
            <w:tcBorders>
              <w:top w:val="single" w:sz="4" w:space="0" w:color="auto"/>
              <w:left w:val="nil"/>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992"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851"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850"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993"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93</w:t>
            </w:r>
          </w:p>
        </w:tc>
        <w:tc>
          <w:tcPr>
            <w:tcW w:w="222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6 -</w:t>
            </w:r>
            <w:r>
              <w:rPr>
                <w:noProof/>
                <w:color w:val="006100"/>
                <w:sz w:val="18"/>
                <w:szCs w:val="18"/>
              </w:rPr>
              <w:t xml:space="preserve"> 2.2. Εκσυγχρονισμός — 16778_Ψηφιοποίηση αρχείων και συναφών υπηρεσιών</w:t>
            </w: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8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iCs/>
                <w:noProof/>
                <w:color w:val="006100"/>
                <w:sz w:val="18"/>
                <w:szCs w:val="18"/>
              </w:rPr>
            </w:pPr>
            <w:r>
              <w:rPr>
                <w:iCs/>
                <w:noProof/>
                <w:color w:val="006100"/>
                <w:sz w:val="18"/>
                <w:szCs w:val="18"/>
              </w:rPr>
              <w:t>Ανάθεση σύμβασης/-εων για την ψηφιοποίηση αρχείων</w:t>
            </w:r>
          </w:p>
        </w:tc>
        <w:tc>
          <w:tcPr>
            <w:tcW w:w="12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Κοινοποίηση ανάθεσης σύμβασης/-εων που καλύπτει/-ουν και τα 9 υποέργα του έργου ψηφιοποίησης αρχείων </w:t>
            </w: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99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3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w:t>
            </w:r>
            <w:r>
              <w:rPr>
                <w:noProof/>
                <w:color w:val="006100"/>
                <w:sz w:val="18"/>
                <w:szCs w:val="18"/>
              </w:rPr>
              <w:t xml:space="preserve">η της/των σύμβασης/-εων για καθένα από τα ακόλουθα 9 υποέργα, συμπεριλαμβανομένων όλων των συνιστωσών τους: </w:t>
            </w:r>
          </w:p>
          <w:p w:rsidR="00CB4C76" w:rsidRDefault="00D40360">
            <w:pPr>
              <w:numPr>
                <w:ilvl w:val="0"/>
                <w:numId w:val="53"/>
              </w:numPr>
              <w:spacing w:before="120" w:after="160" w:line="259" w:lineRule="auto"/>
              <w:ind w:left="220" w:hanging="169"/>
              <w:contextualSpacing/>
              <w:jc w:val="both"/>
              <w:rPr>
                <w:rFonts w:eastAsia="Times New Roman" w:cs="Calibri"/>
                <w:noProof/>
                <w:color w:val="006100"/>
                <w:sz w:val="18"/>
                <w:szCs w:val="18"/>
              </w:rPr>
            </w:pPr>
            <w:r>
              <w:rPr>
                <w:noProof/>
                <w:color w:val="006100"/>
                <w:sz w:val="18"/>
                <w:szCs w:val="18"/>
              </w:rPr>
              <w:t>Υποέργο 1: Ψηφιοποίηση των αρχείων του συστήματος δικαιοσύνης</w:t>
            </w:r>
          </w:p>
          <w:p w:rsidR="00CB4C76" w:rsidRDefault="00D40360">
            <w:pPr>
              <w:numPr>
                <w:ilvl w:val="0"/>
                <w:numId w:val="53"/>
              </w:numPr>
              <w:spacing w:before="120" w:after="0" w:line="259" w:lineRule="auto"/>
              <w:ind w:left="220" w:hanging="169"/>
              <w:contextualSpacing/>
              <w:jc w:val="both"/>
              <w:rPr>
                <w:rFonts w:eastAsia="Times New Roman" w:cs="Calibri"/>
                <w:noProof/>
                <w:color w:val="006100"/>
                <w:sz w:val="18"/>
                <w:szCs w:val="18"/>
              </w:rPr>
            </w:pPr>
            <w:r>
              <w:rPr>
                <w:noProof/>
                <w:color w:val="006100"/>
                <w:sz w:val="18"/>
                <w:szCs w:val="18"/>
              </w:rPr>
              <w:t>Υποέργο 2: Ψηφιοποίηση των αρχείων του συστήματος δημόσιας υγείας</w:t>
            </w:r>
          </w:p>
          <w:p w:rsidR="00CB4C76" w:rsidRDefault="00D40360">
            <w:pPr>
              <w:numPr>
                <w:ilvl w:val="0"/>
                <w:numId w:val="53"/>
              </w:numPr>
              <w:spacing w:before="120" w:after="0" w:line="259" w:lineRule="auto"/>
              <w:ind w:left="220" w:hanging="169"/>
              <w:contextualSpacing/>
              <w:jc w:val="both"/>
              <w:rPr>
                <w:rFonts w:eastAsia="Times New Roman" w:cs="Calibri"/>
                <w:noProof/>
                <w:color w:val="006100"/>
                <w:sz w:val="18"/>
                <w:szCs w:val="18"/>
              </w:rPr>
            </w:pPr>
            <w:r>
              <w:rPr>
                <w:noProof/>
                <w:color w:val="006100"/>
                <w:sz w:val="18"/>
                <w:szCs w:val="18"/>
              </w:rPr>
              <w:t xml:space="preserve">Υποέργο 3: </w:t>
            </w:r>
            <w:r>
              <w:rPr>
                <w:noProof/>
                <w:color w:val="006100"/>
                <w:sz w:val="18"/>
                <w:szCs w:val="18"/>
              </w:rPr>
              <w:t>Ψηφιοποίηση των Γενικών Αρχείων του Κράτους</w:t>
            </w:r>
          </w:p>
          <w:p w:rsidR="00CB4C76" w:rsidRDefault="00D40360">
            <w:pPr>
              <w:numPr>
                <w:ilvl w:val="0"/>
                <w:numId w:val="53"/>
              </w:numPr>
              <w:spacing w:before="120" w:after="0" w:line="259" w:lineRule="auto"/>
              <w:ind w:left="220" w:hanging="169"/>
              <w:contextualSpacing/>
              <w:jc w:val="both"/>
              <w:rPr>
                <w:rFonts w:eastAsia="Times New Roman" w:cs="Calibri"/>
                <w:noProof/>
                <w:color w:val="006100"/>
                <w:sz w:val="18"/>
                <w:szCs w:val="18"/>
              </w:rPr>
            </w:pPr>
            <w:r>
              <w:rPr>
                <w:noProof/>
                <w:color w:val="006100"/>
                <w:sz w:val="18"/>
                <w:szCs w:val="18"/>
              </w:rPr>
              <w:t>Υποέργο 4: Ψηφιοποίηση των αρχείων του συστήματος μετανάστευσης και ασύλου</w:t>
            </w:r>
          </w:p>
          <w:p w:rsidR="00CB4C76" w:rsidRDefault="00D40360">
            <w:pPr>
              <w:numPr>
                <w:ilvl w:val="0"/>
                <w:numId w:val="53"/>
              </w:numPr>
              <w:spacing w:before="120" w:after="0" w:line="259" w:lineRule="auto"/>
              <w:ind w:left="220" w:hanging="169"/>
              <w:contextualSpacing/>
              <w:jc w:val="both"/>
              <w:rPr>
                <w:rFonts w:eastAsia="Times New Roman" w:cs="Calibri"/>
                <w:noProof/>
                <w:color w:val="006100"/>
                <w:sz w:val="18"/>
                <w:szCs w:val="18"/>
              </w:rPr>
            </w:pPr>
            <w:r>
              <w:rPr>
                <w:noProof/>
                <w:color w:val="006100"/>
                <w:sz w:val="18"/>
                <w:szCs w:val="18"/>
              </w:rPr>
              <w:t>Υποέργο 5: Ψηφιοποίηση των αρχείων απαλλοτριώσεων</w:t>
            </w:r>
          </w:p>
          <w:p w:rsidR="00CB4C76" w:rsidRDefault="00D40360">
            <w:pPr>
              <w:numPr>
                <w:ilvl w:val="0"/>
                <w:numId w:val="53"/>
              </w:numPr>
              <w:spacing w:before="120" w:after="0" w:line="259" w:lineRule="auto"/>
              <w:ind w:left="220" w:hanging="169"/>
              <w:contextualSpacing/>
              <w:jc w:val="both"/>
              <w:rPr>
                <w:rFonts w:eastAsia="Times New Roman" w:cs="Calibri"/>
                <w:noProof/>
                <w:color w:val="006100"/>
                <w:sz w:val="18"/>
                <w:szCs w:val="18"/>
              </w:rPr>
            </w:pPr>
            <w:r>
              <w:rPr>
                <w:noProof/>
                <w:color w:val="006100"/>
                <w:sz w:val="18"/>
                <w:szCs w:val="18"/>
              </w:rPr>
              <w:t>Υποέργο 6: Ψηφιοποίηση των αρχείων των πολεοδομικών υπηρεσιών</w:t>
            </w:r>
          </w:p>
          <w:p w:rsidR="00CB4C76" w:rsidRDefault="00D40360">
            <w:pPr>
              <w:numPr>
                <w:ilvl w:val="0"/>
                <w:numId w:val="53"/>
              </w:numPr>
              <w:spacing w:before="120" w:after="0" w:line="259" w:lineRule="auto"/>
              <w:ind w:left="220" w:hanging="169"/>
              <w:contextualSpacing/>
              <w:jc w:val="both"/>
              <w:rPr>
                <w:rFonts w:eastAsia="Times New Roman" w:cs="Calibri"/>
                <w:noProof/>
                <w:color w:val="006100"/>
                <w:sz w:val="18"/>
                <w:szCs w:val="18"/>
              </w:rPr>
            </w:pPr>
            <w:r>
              <w:rPr>
                <w:noProof/>
                <w:color w:val="006100"/>
                <w:sz w:val="18"/>
                <w:szCs w:val="18"/>
              </w:rPr>
              <w:t xml:space="preserve">Υποέργο 7Α — Ψηφιοποίηση </w:t>
            </w:r>
            <w:r>
              <w:rPr>
                <w:noProof/>
                <w:color w:val="006100"/>
                <w:sz w:val="18"/>
                <w:szCs w:val="18"/>
              </w:rPr>
              <w:t>των αρχείων του Κτηματολογίου</w:t>
            </w:r>
          </w:p>
          <w:p w:rsidR="00CB4C76" w:rsidRDefault="00D40360">
            <w:pPr>
              <w:numPr>
                <w:ilvl w:val="0"/>
                <w:numId w:val="53"/>
              </w:numPr>
              <w:spacing w:before="120" w:after="0" w:line="259" w:lineRule="auto"/>
              <w:ind w:left="220" w:hanging="169"/>
              <w:contextualSpacing/>
              <w:jc w:val="both"/>
              <w:rPr>
                <w:rFonts w:eastAsia="Times New Roman" w:cs="Calibri"/>
                <w:noProof/>
                <w:color w:val="006100"/>
                <w:sz w:val="18"/>
                <w:szCs w:val="18"/>
              </w:rPr>
            </w:pPr>
            <w:r>
              <w:rPr>
                <w:noProof/>
                <w:color w:val="006100"/>
                <w:sz w:val="18"/>
                <w:szCs w:val="18"/>
              </w:rPr>
              <w:t>Υποέργο 7Β — Βελτίωση των ψηφιακών υπηρεσιών του Κτηματολογίου</w:t>
            </w:r>
          </w:p>
          <w:p w:rsidR="00CB4C76" w:rsidRDefault="00D40360">
            <w:pPr>
              <w:numPr>
                <w:ilvl w:val="0"/>
                <w:numId w:val="53"/>
              </w:numPr>
              <w:spacing w:before="120" w:after="0" w:line="259" w:lineRule="auto"/>
              <w:ind w:left="220" w:hanging="169"/>
              <w:contextualSpacing/>
              <w:jc w:val="both"/>
              <w:rPr>
                <w:rFonts w:eastAsia="Times New Roman" w:cs="Calibri"/>
                <w:noProof/>
                <w:color w:val="006100"/>
                <w:sz w:val="18"/>
                <w:szCs w:val="18"/>
              </w:rPr>
            </w:pPr>
            <w:r>
              <w:rPr>
                <w:noProof/>
                <w:color w:val="006100"/>
                <w:sz w:val="18"/>
                <w:szCs w:val="18"/>
              </w:rPr>
              <w:t>Υποέργο 8 — Ψηφιοποίηση των αρχείων ναυτιλιακών υποθέσεων</w:t>
            </w:r>
          </w:p>
          <w:p w:rsidR="00CB4C76" w:rsidRDefault="00D40360">
            <w:pPr>
              <w:numPr>
                <w:ilvl w:val="0"/>
                <w:numId w:val="53"/>
              </w:numPr>
              <w:spacing w:before="120" w:after="0" w:line="259" w:lineRule="auto"/>
              <w:ind w:left="220" w:hanging="169"/>
              <w:contextualSpacing/>
              <w:jc w:val="both"/>
              <w:rPr>
                <w:rFonts w:eastAsia="Times New Roman" w:cs="Calibri"/>
                <w:noProof/>
                <w:color w:val="006100"/>
                <w:sz w:val="18"/>
                <w:szCs w:val="18"/>
              </w:rPr>
            </w:pPr>
            <w:r>
              <w:rPr>
                <w:noProof/>
                <w:color w:val="006100"/>
                <w:sz w:val="18"/>
                <w:szCs w:val="18"/>
              </w:rPr>
              <w:t>Υποέργο 9: Ασφαλής αποθήκευση στον δημόσιο τομέα και τον «ευρύτερο» δημόσιο τομέα</w:t>
            </w:r>
          </w:p>
          <w:p w:rsidR="00CB4C76" w:rsidRDefault="00D40360">
            <w:pPr>
              <w:spacing w:after="0" w:line="240" w:lineRule="auto"/>
              <w:rPr>
                <w:rFonts w:eastAsia="Times New Roman" w:cs="Calibri"/>
                <w:noProof/>
                <w:color w:val="006100"/>
                <w:sz w:val="18"/>
                <w:szCs w:val="18"/>
              </w:rPr>
            </w:pPr>
            <w:r>
              <w:rPr>
                <w:noProof/>
                <w:color w:val="006100"/>
                <w:sz w:val="18"/>
                <w:szCs w:val="18"/>
              </w:rPr>
              <w:t>Οι προδιαγραφές περιλαμ</w:t>
            </w:r>
            <w:r>
              <w:rPr>
                <w:noProof/>
                <w:color w:val="006100"/>
                <w:sz w:val="18"/>
                <w:szCs w:val="18"/>
              </w:rPr>
              <w:t xml:space="preserve">βάνουν χρονοδιαγράμματα και στόχους και αναφέρουν λεπτομερώς τα εξής για καθένα από τα 9 υποέργα: </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 ψηφιοποίηση των φυσικών αρχείων· </w:t>
            </w:r>
          </w:p>
          <w:p w:rsidR="00CB4C76" w:rsidRDefault="00D40360">
            <w:pPr>
              <w:spacing w:after="0" w:line="240" w:lineRule="auto"/>
              <w:rPr>
                <w:rFonts w:eastAsia="Times New Roman" w:cs="Calibri"/>
                <w:noProof/>
                <w:color w:val="006100"/>
                <w:sz w:val="18"/>
                <w:szCs w:val="18"/>
              </w:rPr>
            </w:pPr>
            <w:r>
              <w:rPr>
                <w:noProof/>
                <w:color w:val="006100"/>
                <w:sz w:val="18"/>
                <w:szCs w:val="18"/>
              </w:rPr>
              <w:t>2. μεταφορά των ψηφιακών αρχείων σε υφιστάμενα συστήματα [συμπεριλαμβανομένων των φακέλων δικαιοσύνης στο Ολοκληρωμένο Σ</w:t>
            </w:r>
            <w:r>
              <w:rPr>
                <w:noProof/>
                <w:color w:val="006100"/>
                <w:sz w:val="18"/>
                <w:szCs w:val="18"/>
              </w:rPr>
              <w:t>ύστημα Διαχείρισης Δικαστικών Υποθέσεων Πολιτικής και Ποινικής Δικαιοσύνης (ΟΣΔΔΥ-ΠΠ) και στο Ολοκληρωμένο Σύστημα Διαχείρισης Δικαστικών Υποθέσεων για τη Διοικητική Δικαιοσύνη (ΟΣΔΔΥ-ΔΔ)· των τίτλων ιδιοκτησίας στο Σύστημα Πληροφορικής του Εθνικού Κτηματο</w:t>
            </w:r>
            <w:r>
              <w:rPr>
                <w:noProof/>
                <w:color w:val="006100"/>
                <w:sz w:val="18"/>
                <w:szCs w:val="18"/>
              </w:rPr>
              <w:t>λογίου]·</w:t>
            </w:r>
          </w:p>
          <w:p w:rsidR="00CB4C76" w:rsidRDefault="00D40360">
            <w:pPr>
              <w:spacing w:after="0" w:line="240" w:lineRule="auto"/>
              <w:rPr>
                <w:rFonts w:eastAsia="Times New Roman" w:cs="Calibri"/>
                <w:noProof/>
                <w:color w:val="006100"/>
                <w:sz w:val="18"/>
                <w:szCs w:val="18"/>
              </w:rPr>
            </w:pPr>
            <w:r>
              <w:rPr>
                <w:noProof/>
                <w:color w:val="006100"/>
                <w:sz w:val="18"/>
                <w:szCs w:val="18"/>
              </w:rPr>
              <w:t>3. ανάλυση, σχεδιασμό και υλοποίηση των κέντρων δεδομένων και της υποδομής που βρίσκεται σε τοπικούς φορείς, καθώς και της κατάλληλης ενιαίας θυρίδας [συμπεριλαμβανομένου του κεντρικού αποθετηρίου αρχείων ασθενών· του ολοκληρωμένου συστήματος γεωγ</w:t>
            </w:r>
            <w:r>
              <w:rPr>
                <w:noProof/>
                <w:color w:val="006100"/>
                <w:sz w:val="18"/>
                <w:szCs w:val="18"/>
              </w:rPr>
              <w:t>ραφικών πληροφοριών του ενιαίου ψηφιακού χάρτη απαλλοτριώσεων και αξιώσεων λόγω απαλλοτριώσεων· του συστήματος διαχείρισης εγγράφων και ψηφιακών αρχείων (DMS/DAS) για εγγραφές στο Κτηματολόγιο· της εγκατάστασης του λογισμικού διαχείρισης αρχείων]·</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4. </w:t>
            </w:r>
            <w:r>
              <w:rPr>
                <w:noProof/>
                <w:color w:val="006100"/>
                <w:sz w:val="18"/>
                <w:szCs w:val="18"/>
              </w:rPr>
              <w:t>υποστηρικτικές υπηρεσίες (συμπεριλαμβανομένων νέων ηλεκτρονικών υπηρεσιών που σχετίζονται με την αναζήτηση και την ανάκτηση αρχείων για τους πολίτες· τη δημόσια διοίκηση· τους ερευνητές στα Γενικά Αρχεία του Κράτους).</w:t>
            </w:r>
          </w:p>
        </w:tc>
      </w:tr>
      <w:tr w:rsidR="00CB4C76">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94</w:t>
            </w:r>
          </w:p>
        </w:tc>
        <w:tc>
          <w:tcPr>
            <w:tcW w:w="222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6 - 2.2. Εκσυγχρονισμός — </w:t>
            </w:r>
            <w:r>
              <w:rPr>
                <w:noProof/>
                <w:color w:val="006100"/>
                <w:sz w:val="18"/>
                <w:szCs w:val="18"/>
              </w:rPr>
              <w:t>16778_Ψηφιοποίηση αρχείων και συναφών υπηρεσιών</w:t>
            </w: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8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Ψηφιοποίηση αρχείων — πρώτη φάση υλοποίησης</w:t>
            </w:r>
          </w:p>
        </w:tc>
        <w:tc>
          <w:tcPr>
            <w:tcW w:w="127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Ποσοστό αρχείων που ψηφιοποιήθηκαν, υποβλήθηκαν σε τοποθέτηση ετικετών meta και μεταφέρθηκαν σε υφιστάμενα συστήματα, και στα 9 υποέργα</w:t>
            </w: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30 %</w:t>
            </w:r>
          </w:p>
        </w:tc>
        <w:tc>
          <w:tcPr>
            <w:tcW w:w="8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99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3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της ψηφιοποίησης τουλάχιστον του 30 % του συνόλου των αρχείων και στα 9 υποέργα, υπολογιζόμενου σε αριθμό ψηφιοποιημένων σελίδων συνολικά.</w:t>
            </w:r>
          </w:p>
        </w:tc>
      </w:tr>
      <w:tr w:rsidR="00CB4C76">
        <w:trPr>
          <w:trHeight w:val="309"/>
        </w:trPr>
        <w:tc>
          <w:tcPr>
            <w:tcW w:w="1027" w:type="dxa"/>
            <w:tcBorders>
              <w:top w:val="nil"/>
              <w:left w:val="single" w:sz="4" w:space="0" w:color="auto"/>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95</w:t>
            </w:r>
          </w:p>
        </w:tc>
        <w:tc>
          <w:tcPr>
            <w:tcW w:w="2229"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6 - 2.2. Εκσυγχρονισμός — 16778_Ψηφιοποίηση αρχείων και συναφών υπηρεσιών</w:t>
            </w:r>
          </w:p>
        </w:tc>
        <w:tc>
          <w:tcPr>
            <w:tcW w:w="1134"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Στόχος</w:t>
            </w:r>
          </w:p>
        </w:tc>
        <w:tc>
          <w:tcPr>
            <w:tcW w:w="850"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Ψηφιοποίηση </w:t>
            </w:r>
            <w:r>
              <w:rPr>
                <w:noProof/>
                <w:color w:val="006100"/>
                <w:sz w:val="18"/>
                <w:szCs w:val="18"/>
              </w:rPr>
              <w:t>αρχείων — πλήρης εφαρμογή</w:t>
            </w:r>
          </w:p>
        </w:tc>
        <w:tc>
          <w:tcPr>
            <w:tcW w:w="1276" w:type="dxa"/>
            <w:tcBorders>
              <w:top w:val="nil"/>
              <w:left w:val="nil"/>
              <w:bottom w:val="single" w:sz="4" w:space="0" w:color="auto"/>
              <w:right w:val="single" w:sz="4" w:space="0" w:color="auto"/>
            </w:tcBorders>
            <w:shd w:val="clear" w:color="auto" w:fill="C6EFCE"/>
            <w:noWrap/>
            <w:hideMark/>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Ποσοστό αρχείων που ψηφιοποιήθηκαν, υποβλήθηκαν σε τοποθέτηση ετικετών meta και μεταφέρθηκαν σε υφιστάμενα συστήματα, και στα 9 υποέργα</w:t>
            </w:r>
          </w:p>
        </w:tc>
        <w:tc>
          <w:tcPr>
            <w:tcW w:w="99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30 %</w:t>
            </w:r>
          </w:p>
        </w:tc>
        <w:tc>
          <w:tcPr>
            <w:tcW w:w="851"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90 %</w:t>
            </w:r>
          </w:p>
        </w:tc>
        <w:tc>
          <w:tcPr>
            <w:tcW w:w="850"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4ο τρίμηνο</w:t>
            </w:r>
          </w:p>
        </w:tc>
        <w:tc>
          <w:tcPr>
            <w:tcW w:w="993"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394"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Ψηφιοποίηση τουλάχιστον του 90 % των αρχείων και στα 9 υποέργα, υπολογιζόμενου σε αριθμό ψηφιοποιημένων σελίδων για κάθε υποέργο. </w:t>
            </w:r>
          </w:p>
        </w:tc>
      </w:tr>
    </w:tbl>
    <w:p w:rsidR="00CB4C76" w:rsidRDefault="00CB4C76">
      <w:pPr>
        <w:spacing w:before="120" w:after="120" w:line="240" w:lineRule="auto"/>
        <w:ind w:left="709"/>
        <w:jc w:val="both"/>
        <w:rPr>
          <w:rFonts w:ascii="Times New Roman" w:hAnsi="Times New Roman" w:cs="Times New Roman"/>
          <w:noProof/>
          <w:sz w:val="24"/>
          <w:szCs w:val="24"/>
        </w:rPr>
      </w:pP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 xml:space="preserve">Βασική μεταρρύθμιση 5: Παροχή «πελατοκεντρικών» υπηρεσιών δημόσιας διοίκησης μέσω της απλούστευσης και της βελτίωσης των </w:t>
      </w:r>
      <w:r>
        <w:rPr>
          <w:rFonts w:ascii="Cambria" w:hAnsi="Cambria"/>
          <w:noProof/>
          <w:color w:val="365F91"/>
          <w:sz w:val="24"/>
        </w:rPr>
        <w:t>διαδικασιών — Διασύνδεση και διαλειτουργικότητα μητρώων, συστημάτων και υπηρεσιών</w:t>
      </w:r>
    </w:p>
    <w:tbl>
      <w:tblPr>
        <w:tblpPr w:leftFromText="180" w:rightFromText="180" w:vertAnchor="text" w:tblpXSpec="center" w:tblpY="1"/>
        <w:tblOverlap w:val="never"/>
        <w:tblW w:w="16160" w:type="dxa"/>
        <w:jc w:val="center"/>
        <w:tblLook w:val="04A0" w:firstRow="1" w:lastRow="0" w:firstColumn="1" w:lastColumn="0" w:noHBand="0" w:noVBand="1"/>
      </w:tblPr>
      <w:tblGrid>
        <w:gridCol w:w="1027"/>
        <w:gridCol w:w="1932"/>
        <w:gridCol w:w="1505"/>
        <w:gridCol w:w="1675"/>
        <w:gridCol w:w="2364"/>
        <w:gridCol w:w="1359"/>
        <w:gridCol w:w="688"/>
        <w:gridCol w:w="756"/>
        <w:gridCol w:w="863"/>
        <w:gridCol w:w="680"/>
        <w:gridCol w:w="4145"/>
      </w:tblGrid>
      <w:tr w:rsidR="00CB4C76">
        <w:trPr>
          <w:trHeight w:val="939"/>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193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1397"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236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Ποιοτικοί δείκτες   (για τα ορόσημα)</w:t>
            </w:r>
          </w:p>
        </w:tc>
        <w:tc>
          <w:tcPr>
            <w:tcW w:w="2803"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Ποσοτικοί δείκτες   (για τους στόχους)</w:t>
            </w:r>
          </w:p>
        </w:tc>
        <w:tc>
          <w:tcPr>
            <w:tcW w:w="1526"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4145" w:type="dxa"/>
            <w:vMerge w:val="restart"/>
            <w:tcBorders>
              <w:top w:val="single" w:sz="4" w:space="0" w:color="auto"/>
              <w:left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 ορόσημου και στόχου</w:t>
            </w:r>
          </w:p>
        </w:tc>
      </w:tr>
      <w:tr w:rsidR="00CB4C76">
        <w:trPr>
          <w:trHeight w:val="1027"/>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932"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397" w:type="dxa"/>
            <w:vMerge/>
            <w:tcBorders>
              <w:top w:val="single" w:sz="4" w:space="0" w:color="auto"/>
              <w:left w:val="nil"/>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2364"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359"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857" w:type="dxa"/>
            <w:tcBorders>
              <w:top w:val="nil"/>
              <w:left w:val="nil"/>
              <w:bottom w:val="single" w:sz="4" w:space="0" w:color="auto"/>
              <w:right w:val="single" w:sz="4" w:space="0" w:color="auto"/>
            </w:tcBorders>
            <w:shd w:val="clear" w:color="auto" w:fill="BDD7EE"/>
          </w:tcPr>
          <w:p w:rsidR="00CB4C76" w:rsidRDefault="00CB4C76">
            <w:pPr>
              <w:spacing w:after="0" w:line="240" w:lineRule="auto"/>
              <w:jc w:val="center"/>
              <w:rPr>
                <w:rFonts w:ascii="Times New Roman" w:eastAsia="Times New Roman" w:hAnsi="Times New Roman" w:cs="Times New Roman"/>
                <w:b/>
                <w:bCs/>
                <w:noProof/>
                <w:sz w:val="18"/>
                <w:szCs w:val="18"/>
                <w:lang w:eastAsia="en-GB"/>
              </w:rPr>
            </w:pPr>
          </w:p>
          <w:p w:rsidR="00CB4C76" w:rsidRDefault="00CB4C76">
            <w:pPr>
              <w:spacing w:after="0" w:line="240" w:lineRule="auto"/>
              <w:jc w:val="center"/>
              <w:rPr>
                <w:rFonts w:ascii="Times New Roman" w:eastAsia="Times New Roman" w:hAnsi="Times New Roman" w:cs="Times New Roman"/>
                <w:b/>
                <w:bCs/>
                <w:noProof/>
                <w:sz w:val="18"/>
                <w:szCs w:val="18"/>
                <w:lang w:eastAsia="en-GB"/>
              </w:rPr>
            </w:pPr>
          </w:p>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587"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Στόχος</w:t>
            </w:r>
          </w:p>
        </w:tc>
        <w:tc>
          <w:tcPr>
            <w:tcW w:w="846"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680"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4145" w:type="dxa"/>
            <w:vMerge/>
            <w:tcBorders>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96</w:t>
            </w:r>
          </w:p>
        </w:tc>
        <w:tc>
          <w:tcPr>
            <w:tcW w:w="193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6 - 2.2. Εκσυγχρονισμός — 16929_Παροχή «πελατοκεντρικών» υπηρεσιών δημόσιας διοίκησης, μέσω της απλούστευσης και της βελτίωσης των διαδικασιών, των βελτιώσεων στα συστήματα και της συμμόρφωσης με τις ευρωπαϊκές στρατηγικές και πολιτικές</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w:t>
            </w:r>
            <w:r>
              <w:rPr>
                <w:noProof/>
                <w:color w:val="006100"/>
                <w:sz w:val="18"/>
                <w:szCs w:val="18"/>
              </w:rPr>
              <w:t>ο</w:t>
            </w:r>
          </w:p>
        </w:tc>
        <w:tc>
          <w:tcPr>
            <w:tcW w:w="139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iCs/>
                <w:noProof/>
                <w:color w:val="006100"/>
                <w:sz w:val="18"/>
                <w:szCs w:val="18"/>
              </w:rPr>
              <w:t>Συγκρότηση του εθνικού μητρώου διαδικασιών και εφαρμογή εθνικού σχεδίου για την απλούστευση των διαδικασιών (πρώτη φάση)</w:t>
            </w:r>
          </w:p>
        </w:tc>
        <w:tc>
          <w:tcPr>
            <w:tcW w:w="236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Έκθεση του Υπουργείου Ψηφιακής Διακυβέρνησης που βεβαιώνει την έναρξη λειτουργίας του εθνικού μητρώου διαδικασιών και την ολοκλήρωση </w:t>
            </w:r>
            <w:r>
              <w:rPr>
                <w:noProof/>
                <w:color w:val="006100"/>
                <w:sz w:val="18"/>
                <w:szCs w:val="18"/>
              </w:rPr>
              <w:t xml:space="preserve">των αξόνων εργασιών στο πλαίσιο της πρώτης φάσης του εθνικού προγράμματος απλούστευσης διαδικασιών </w:t>
            </w:r>
          </w:p>
        </w:tc>
        <w:tc>
          <w:tcPr>
            <w:tcW w:w="135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tcPr>
          <w:p w:rsidR="00CB4C76" w:rsidRDefault="00CB4C76">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tcPr>
          <w:p w:rsidR="00CB4C76" w:rsidRDefault="00D40360">
            <w:pPr>
              <w:spacing w:after="0" w:line="240" w:lineRule="auto"/>
              <w:rPr>
                <w:rFonts w:eastAsia="Times New Roman" w:cs="Calibri"/>
                <w:noProof/>
                <w:color w:val="006100"/>
                <w:sz w:val="18"/>
                <w:szCs w:val="18"/>
              </w:rPr>
            </w:pPr>
            <w:r>
              <w:rPr>
                <w:noProof/>
                <w:color w:val="006100"/>
                <w:sz w:val="18"/>
                <w:szCs w:val="18"/>
              </w:rPr>
              <w:t>3ο τρίμηνο</w:t>
            </w:r>
          </w:p>
        </w:tc>
        <w:tc>
          <w:tcPr>
            <w:tcW w:w="68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145" w:type="dxa"/>
            <w:tcBorders>
              <w:top w:val="nil"/>
              <w:left w:val="nil"/>
              <w:bottom w:val="single" w:sz="4" w:space="0" w:color="auto"/>
              <w:right w:val="single" w:sz="4" w:space="0" w:color="auto"/>
            </w:tcBorders>
            <w:shd w:val="clear" w:color="auto" w:fill="C6EFCE"/>
            <w:noWrap/>
          </w:tcPr>
          <w:p w:rsidR="00CB4C76" w:rsidRDefault="00D40360">
            <w:pPr>
              <w:spacing w:before="120" w:after="120" w:line="240" w:lineRule="auto"/>
              <w:jc w:val="both"/>
              <w:rPr>
                <w:rFonts w:eastAsia="Times New Roman" w:cs="Calibri"/>
                <w:noProof/>
                <w:color w:val="006100"/>
                <w:sz w:val="18"/>
                <w:szCs w:val="18"/>
              </w:rPr>
            </w:pPr>
            <w:r>
              <w:rPr>
                <w:noProof/>
                <w:color w:val="006100"/>
                <w:sz w:val="18"/>
                <w:szCs w:val="18"/>
              </w:rPr>
              <w:t xml:space="preserve">Έναρξη λειτουργίας του εθνικού μητρώου διαδικασιών («Δίαυλος», σύμφωνα με το άρθρο 90 του ν. 4727/2020) και ενσωμάτωση στη δικτυακή πύλη </w:t>
            </w:r>
            <w:r>
              <w:rPr>
                <w:noProof/>
                <w:color w:val="006100"/>
                <w:sz w:val="18"/>
                <w:szCs w:val="18"/>
              </w:rPr>
              <w:t>gov.gr· και ολοκλήρωση της πρώτης φάσης των αξόνων εργασιών απλούστευσης σύμφωνα με το χρονοδιάγραμμα που προβλέπεται στο 4ετές εθνικό πρόγραμμα απλούστευσης διαδικασιών, συμπεριλαμβανομένης της ψηφιοποίησης των διαδικασιών σύναψης δημόσιων συμβάσεων.</w:t>
            </w: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97</w:t>
            </w:r>
          </w:p>
        </w:tc>
        <w:tc>
          <w:tcPr>
            <w:tcW w:w="193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6 - 2.2. Εκσυγχρονισμός — 16929_Παροχή «πελατοκεντρικών» υπηρεσιών δημόσιας διοίκησης, μέσω της απλούστευσης και της βελτίωσης των διαδικασιών, των βελτιώσεων στα συστήματα και της συμμόρφωσης με τις ευρωπαϊκές στρατηγικές και πολιτικές</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Υλοποίηση τ</w:t>
            </w:r>
            <w:r>
              <w:rPr>
                <w:noProof/>
                <w:color w:val="006100"/>
                <w:sz w:val="18"/>
                <w:szCs w:val="18"/>
              </w:rPr>
              <w:t>ου εθνικού σχεδίου απλούστευσης διαδικασιών (δεύτερη φάση)</w:t>
            </w:r>
          </w:p>
        </w:tc>
        <w:tc>
          <w:tcPr>
            <w:tcW w:w="236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Έκθεση του Υπουργείου Ψηφιακής Διακυβέρνησης που βεβαιώνει την ολοκλήρωση της δεύτερης φάσης των αξόνων εργασιών απλούστευσης στο πλαίσιο του εθνικού προγράμματος απλούστευσης διαδικασιών </w:t>
            </w:r>
          </w:p>
        </w:tc>
        <w:tc>
          <w:tcPr>
            <w:tcW w:w="135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tcPr>
          <w:p w:rsidR="00CB4C76" w:rsidRDefault="00CB4C76">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tcPr>
          <w:p w:rsidR="00CB4C76" w:rsidRDefault="00D40360">
            <w:pPr>
              <w:spacing w:after="0" w:line="240" w:lineRule="auto"/>
              <w:rPr>
                <w:rFonts w:eastAsia="Times New Roman" w:cs="Calibri"/>
                <w:noProof/>
                <w:color w:val="006100"/>
                <w:sz w:val="18"/>
                <w:szCs w:val="18"/>
              </w:rPr>
            </w:pPr>
            <w:r>
              <w:rPr>
                <w:noProof/>
                <w:color w:val="006100"/>
                <w:sz w:val="18"/>
                <w:szCs w:val="18"/>
              </w:rPr>
              <w:t>4ο τρ</w:t>
            </w:r>
            <w:r>
              <w:rPr>
                <w:noProof/>
                <w:color w:val="006100"/>
                <w:sz w:val="18"/>
                <w:szCs w:val="18"/>
              </w:rPr>
              <w:t>ίμηνο</w:t>
            </w:r>
          </w:p>
        </w:tc>
        <w:tc>
          <w:tcPr>
            <w:tcW w:w="68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14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της δεύτερης φάσης των αξόνων εργασιών απλούστευσης σύμφωνα με το χρονοδιάγραμμα που παρέχεται στο 4ετές εθνικό πρόγραμμα απλούστευσης διαδικασιών, συμπεριλαμβανομένων της ψηφιοποίησης των διαδικασιών εκτίμησης επιπτώσεων, της έναρξης</w:t>
            </w:r>
            <w:r>
              <w:rPr>
                <w:noProof/>
                <w:color w:val="006100"/>
                <w:sz w:val="18"/>
                <w:szCs w:val="18"/>
              </w:rPr>
              <w:t xml:space="preserve"> ατομικών επιχειρήσεων, της απλούστευσης των διαδικασιών που σχετίζονται με τα σημαντικά γεγονότα της ζωής των πολιτών, συμπεριλαμβανομένης της γέννησης, του θανάτου και του διαζυγίου, της απλούστευσης των δικαστικών διαδικασιών που αφορούν δικηγόρους, των</w:t>
            </w:r>
            <w:r>
              <w:rPr>
                <w:noProof/>
                <w:color w:val="006100"/>
                <w:sz w:val="18"/>
                <w:szCs w:val="18"/>
              </w:rPr>
              <w:t xml:space="preserve"> δικαστικών αποφάσεων, των ψηφιακών υπογραφών, των πιστοποιητικών που εκδίδονται από δικαστήρια, της ανανέωσης αδειών οδήγησης και της λειτουργίας του ιστοτόπου</w:t>
            </w:r>
            <w:hyperlink r:id="rId94" w:history="1">
              <w:r>
                <w:rPr>
                  <w:noProof/>
                  <w:color w:val="0000FF"/>
                  <w:sz w:val="18"/>
                  <w:szCs w:val="18"/>
                  <w:u w:val="single"/>
                </w:rPr>
                <w:t xml:space="preserve"> myfoto.gov.gr</w:t>
              </w:r>
            </w:hyperlink>
            <w:r>
              <w:rPr>
                <w:noProof/>
                <w:color w:val="006100"/>
                <w:sz w:val="18"/>
                <w:szCs w:val="18"/>
              </w:rPr>
              <w:t>, καθώς και της ηλεκτρονικής κυκλοφορίας εγγ</w:t>
            </w:r>
            <w:r>
              <w:rPr>
                <w:noProof/>
                <w:color w:val="006100"/>
                <w:sz w:val="18"/>
                <w:szCs w:val="18"/>
              </w:rPr>
              <w:t>ράφων εντός της δημόσιας διοίκησης (όπως βεβαιώνονται από εγκυκλίους που έχουν εκδοθεί).</w:t>
            </w: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98</w:t>
            </w:r>
          </w:p>
        </w:tc>
        <w:tc>
          <w:tcPr>
            <w:tcW w:w="193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6 - 2.2. Εκσυγχρονισμός — 16782_Διασύνδεση και διαλειτουργικότητα μητρώων, συστημάτων και υπηρεσιών για την ανταλλαγή δεδομένων μεταξύ εθνικών δημόσιων οργανισμών</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Κανονιστική βάση για τη διασύνδεση και τη διαλειτουργικότητα των μητρώων</w:t>
            </w:r>
          </w:p>
        </w:tc>
        <w:tc>
          <w:tcPr>
            <w:tcW w:w="236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του Υπουργείου Ψηφιακής Διακυβέρνησης που βεβαιώνει την έγκριση των κανονιστικών αλλαγών, συμπεριλαμβανομένου του συνόλου του πρωτογενούς και παράγωγου δικαίου για τη δ</w:t>
            </w:r>
            <w:r>
              <w:rPr>
                <w:noProof/>
                <w:color w:val="006100"/>
                <w:sz w:val="18"/>
                <w:szCs w:val="18"/>
              </w:rPr>
              <w:t>ιασύνδεση και τη διαλειτουργικότητα μητρώων και υπηρεσιών</w:t>
            </w:r>
          </w:p>
        </w:tc>
        <w:tc>
          <w:tcPr>
            <w:tcW w:w="135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tcPr>
          <w:p w:rsidR="00CB4C76" w:rsidRDefault="00CB4C76">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68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4145" w:type="dxa"/>
            <w:tcBorders>
              <w:top w:val="nil"/>
              <w:left w:val="nil"/>
              <w:bottom w:val="single" w:sz="4" w:space="0" w:color="auto"/>
              <w:right w:val="single" w:sz="4" w:space="0" w:color="auto"/>
            </w:tcBorders>
            <w:shd w:val="clear" w:color="auto" w:fill="C6EFCE"/>
            <w:noWrap/>
          </w:tcPr>
          <w:p w:rsidR="00CB4C76" w:rsidRDefault="00D40360">
            <w:pPr>
              <w:spacing w:before="120" w:after="120" w:line="240" w:lineRule="auto"/>
              <w:jc w:val="both"/>
              <w:rPr>
                <w:rFonts w:eastAsia="Times New Roman" w:cs="Calibri"/>
                <w:noProof/>
                <w:color w:val="006100"/>
                <w:sz w:val="18"/>
                <w:szCs w:val="18"/>
              </w:rPr>
            </w:pPr>
            <w:r>
              <w:rPr>
                <w:noProof/>
                <w:color w:val="006100"/>
                <w:sz w:val="18"/>
                <w:szCs w:val="18"/>
              </w:rPr>
              <w:t xml:space="preserve">Έγκριση κανονιστικών αλλαγών για τη θέσπιση ευρείας ρυθμιστικής βάσης για τη διασύνδεση και τη διαλειτουργικότητα μητρώων και υπηρεσιών για την ανταλλαγή δεδομένων μεταξύ εθνικών </w:t>
            </w:r>
            <w:r>
              <w:rPr>
                <w:noProof/>
                <w:color w:val="006100"/>
                <w:sz w:val="18"/>
                <w:szCs w:val="18"/>
              </w:rPr>
              <w:t>δημόσιων οργανισμών σύμφωνα με το νέο Ευρωπαϊκό Πλαίσιο Διαλειτουργικότητας. Υποβολή έκθεσης από το Υπουργείο Ψηφιακής Διακυβέρνησης σχετικά με την επιτυχημένη υλοποίηση του σχεδίου δράσης για την απλούστευση και τη βελτίωση των διαδικασιών, των βελτιώσεων</w:t>
            </w:r>
            <w:r>
              <w:rPr>
                <w:noProof/>
                <w:color w:val="006100"/>
                <w:sz w:val="18"/>
                <w:szCs w:val="18"/>
              </w:rPr>
              <w:t xml:space="preserve"> στα συστήματα και της συμμόρφωσης με τις ευρωπαϊκές στρατηγικές και πολιτικές.</w:t>
            </w: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99</w:t>
            </w:r>
          </w:p>
        </w:tc>
        <w:tc>
          <w:tcPr>
            <w:tcW w:w="193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6 - 2.2. Εκσυγχρονισμός — 16929_Παροχή «πελατοκεντρικών» υπηρεσιών δημόσιας διοίκησης, μέσω της απλούστευσης και της βελτίωσης των διαδικασιών, των βελτιώσεων στα </w:t>
            </w:r>
            <w:r>
              <w:rPr>
                <w:noProof/>
                <w:color w:val="006100"/>
                <w:sz w:val="18"/>
                <w:szCs w:val="18"/>
              </w:rPr>
              <w:t>συστήματα και της συμμόρφωσης με τις ευρωπαϊκές στρατηγικές και πολιτικές</w:t>
            </w:r>
          </w:p>
        </w:tc>
        <w:tc>
          <w:tcPr>
            <w:tcW w:w="96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7"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της στρατηγικής για τη μείωση του διοικητικού φόρτου και του εθνικού σχεδίου για την απλούστευση των διαδικασιών (τελική φάση)</w:t>
            </w:r>
          </w:p>
        </w:tc>
        <w:tc>
          <w:tcPr>
            <w:tcW w:w="2364"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Έκθεση του Υπουργείου Ψηφιακής Διακυβέρνησης που βεβαιώνει την ολοκλήρωση όλων των αξόνων εργασιών απλούστευσης και ψηφιοποίησης στο πλαίσιο του 4ετούς σχεδίου δράσης του εθνικού προγράμματος απλούστευσης διαδικασιών. </w:t>
            </w:r>
          </w:p>
        </w:tc>
        <w:tc>
          <w:tcPr>
            <w:tcW w:w="1359" w:type="dxa"/>
            <w:tcBorders>
              <w:top w:val="nil"/>
              <w:left w:val="nil"/>
              <w:bottom w:val="single" w:sz="4" w:space="0" w:color="auto"/>
              <w:right w:val="single" w:sz="4" w:space="0" w:color="auto"/>
            </w:tcBorders>
            <w:shd w:val="clear" w:color="auto" w:fill="C6EFCE"/>
            <w:noWrap/>
            <w:hideMark/>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tcPr>
          <w:p w:rsidR="00CB4C76" w:rsidRDefault="00CB4C76">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hideMark/>
          </w:tcPr>
          <w:p w:rsidR="00CB4C76" w:rsidRDefault="00CB4C76">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680"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145"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Πλήρης εφαρμογή τη</w:t>
            </w:r>
            <w:r>
              <w:rPr>
                <w:noProof/>
                <w:color w:val="006100"/>
                <w:sz w:val="18"/>
                <w:szCs w:val="18"/>
              </w:rPr>
              <w:t>ς μεσοπρόθεσμης στρατηγικής για τη μείωση του διοικητικού φόρτου και τη δημιουργία «πελατοκεντρικών» υπηρεσιών στο πλαίσιο της δημόσιας διοίκησης, καθώς και τη βελτίωση των διαδικασιών, τις βελτιώσεις στα συστήματα και τη συμμόρφωση με τις ευρωπαϊκές στρατ</w:t>
            </w:r>
            <w:r>
              <w:rPr>
                <w:noProof/>
                <w:color w:val="006100"/>
                <w:sz w:val="18"/>
                <w:szCs w:val="18"/>
              </w:rPr>
              <w:t>ηγικές και πολιτικές, μέσω της ολοκλήρωσης της τελικής φάσης των εργασιών στο πλαίσιο του 4ετούς εθνικού προγράμματος απλούστευσης των διαδικασιών. Περιλαμβάνει επίσης την πλήρη συγκρότηση του Παρατηρητηρίου για την παρακολούθηση του αντικτύπου της ρύθμιση</w:t>
            </w:r>
            <w:r>
              <w:rPr>
                <w:noProof/>
                <w:color w:val="006100"/>
                <w:sz w:val="18"/>
                <w:szCs w:val="18"/>
              </w:rPr>
              <w:t>ς και του Εθνικού Μητρώου Διαδικασιών («Δίαυλος») (που πιστοποιείται με έκθεση του Υπουργείου Ψηφιακής Διακυβέρνησης).</w:t>
            </w:r>
          </w:p>
        </w:tc>
      </w:tr>
    </w:tbl>
    <w:p w:rsidR="00CB4C76" w:rsidRDefault="00CB4C76">
      <w:pPr>
        <w:spacing w:before="120" w:after="120" w:line="240" w:lineRule="auto"/>
        <w:jc w:val="both"/>
        <w:rPr>
          <w:rFonts w:ascii="Times New Roman" w:hAnsi="Times New Roman" w:cs="Times New Roman"/>
          <w:noProof/>
          <w:sz w:val="24"/>
        </w:rPr>
      </w:pPr>
    </w:p>
    <w:p w:rsidR="00CB4C76" w:rsidRDefault="00CB4C76">
      <w:pPr>
        <w:spacing w:before="120" w:after="120" w:line="240" w:lineRule="auto"/>
        <w:jc w:val="both"/>
        <w:rPr>
          <w:rFonts w:ascii="Times New Roman" w:hAnsi="Times New Roman" w:cs="Times New Roman"/>
          <w:noProof/>
          <w:sz w:val="24"/>
        </w:rPr>
        <w:sectPr w:rsidR="00CB4C76">
          <w:headerReference w:type="even" r:id="rId95"/>
          <w:headerReference w:type="default" r:id="rId96"/>
          <w:footerReference w:type="even" r:id="rId97"/>
          <w:footerReference w:type="default" r:id="rId98"/>
          <w:headerReference w:type="first" r:id="rId99"/>
          <w:footerReference w:type="first" r:id="rId100"/>
          <w:pgSz w:w="16839" w:h="11907" w:orient="landscape"/>
          <w:pgMar w:top="720" w:right="720" w:bottom="720" w:left="720" w:header="709" w:footer="709" w:gutter="0"/>
          <w:cols w:space="720"/>
          <w:docGrid w:linePitch="360"/>
        </w:sectPr>
      </w:pP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 xml:space="preserve">Ομάδα 9: Πρωτοβουλίες που σχετίζονται με ενισχυμένες «πελατοκεντρικές» και </w:t>
      </w:r>
      <w:r>
        <w:rPr>
          <w:rFonts w:ascii="Cambria" w:hAnsi="Cambria"/>
          <w:noProof/>
          <w:color w:val="365F91"/>
          <w:sz w:val="24"/>
        </w:rPr>
        <w:t>ασφαλείς ψηφιακές υπηρεσίες, με τη χρήση διαλειτουργικών πληροφοριακών συστημάτων και πολιτικών ανοικτών δεδομένων</w:t>
      </w:r>
    </w:p>
    <w:p w:rsidR="00CB4C76" w:rsidRDefault="00D40360">
      <w:pPr>
        <w:spacing w:before="120" w:after="120" w:line="240" w:lineRule="auto"/>
        <w:ind w:left="709"/>
        <w:rPr>
          <w:rFonts w:ascii="Times New Roman" w:hAnsi="Times New Roman" w:cs="Times New Roman"/>
          <w:noProof/>
          <w:sz w:val="24"/>
        </w:rPr>
      </w:pPr>
      <w:r>
        <w:rPr>
          <w:rFonts w:ascii="Times New Roman" w:hAnsi="Times New Roman"/>
          <w:noProof/>
          <w:sz w:val="24"/>
        </w:rPr>
        <w:t>Τα μέτρα που περιλαμβάνονται στην παρούσα ομάδα είναι τα εξής:</w:t>
      </w:r>
    </w:p>
    <w:p w:rsidR="00CB4C76" w:rsidRDefault="00D40360">
      <w:pPr>
        <w:spacing w:before="120" w:after="120" w:line="240" w:lineRule="auto"/>
        <w:ind w:left="709"/>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Διαχείριση σχέσεων με πελάτες για τη γενική κυβέρνηση (αναγνωριστικό: 16810)</w:t>
      </w:r>
    </w:p>
    <w:p w:rsidR="00CB4C76" w:rsidRDefault="00D40360">
      <w:pPr>
        <w:spacing w:before="120" w:after="120" w:line="240" w:lineRule="auto"/>
        <w:ind w:left="709"/>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Περαιτέρω εκσυγχρονισμός των υπηρεσιών μίας στάσης της δημόσιας διοίκησης (αναγνωριστικό: 16780)</w:t>
      </w:r>
    </w:p>
    <w:p w:rsidR="00CB4C76" w:rsidRDefault="00D40360">
      <w:pPr>
        <w:spacing w:before="120" w:after="120" w:line="240" w:lineRule="auto"/>
        <w:ind w:left="709"/>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Νέο σύστημα δημόσιων συμβάσεων (αναγνωριστικό: 16736)</w:t>
      </w:r>
    </w:p>
    <w:p w:rsidR="00CB4C76" w:rsidRDefault="00D40360">
      <w:pPr>
        <w:spacing w:before="120" w:after="120" w:line="240" w:lineRule="auto"/>
        <w:ind w:left="709"/>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Ψηφιακός μετασχηματισμός του Υπουργείου Εξωτερικών (αναγνωριστικό: 16742)</w:t>
      </w:r>
    </w:p>
    <w:p w:rsidR="00CB4C76" w:rsidRDefault="00D40360">
      <w:pPr>
        <w:spacing w:before="120" w:after="120" w:line="240" w:lineRule="auto"/>
        <w:ind w:left="709"/>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Προγράμματα αναβάθμιση</w:t>
      </w:r>
      <w:r>
        <w:rPr>
          <w:rFonts w:ascii="Times New Roman" w:hAnsi="Times New Roman"/>
          <w:noProof/>
          <w:sz w:val="24"/>
        </w:rPr>
        <w:t>ς ψηφιακών δεξιοτήτων των στρατευσίμων (αναγνωριστικό: 16826)</w:t>
      </w:r>
    </w:p>
    <w:p w:rsidR="00CB4C76" w:rsidRDefault="00D40360">
      <w:pPr>
        <w:spacing w:before="120" w:after="120" w:line="240" w:lineRule="auto"/>
        <w:ind w:left="709"/>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Ψηφιακός μετασχηματισμός του Ελληνικού Οργανισμού Τουρισμού (αναγνωριστικό: 16791)</w:t>
      </w:r>
    </w:p>
    <w:p w:rsidR="00CB4C76" w:rsidRDefault="00D40360">
      <w:pPr>
        <w:spacing w:before="120" w:after="120" w:line="240" w:lineRule="auto"/>
        <w:ind w:left="709"/>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Στρατηγική και πολιτικές κυβερνοασφάλειας για τον δημόσιο τομέα και δημιουργία Εθνικού Κέντρου Επιχειρήσεων</w:t>
      </w:r>
      <w:r>
        <w:rPr>
          <w:rFonts w:ascii="Times New Roman" w:hAnsi="Times New Roman"/>
          <w:noProof/>
          <w:sz w:val="24"/>
        </w:rPr>
        <w:t xml:space="preserve"> για την ασφάλεια στον Κυβερνοχώρο (αναγνωριστικό: 16823)</w:t>
      </w:r>
    </w:p>
    <w:p w:rsidR="00CB4C76" w:rsidRDefault="00D40360">
      <w:pPr>
        <w:spacing w:before="120" w:after="120" w:line="240" w:lineRule="auto"/>
        <w:ind w:left="709"/>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Διαλειτουργικότητα και ανάπτυξη υπηρεσιών διαδικτύου (αναγνωριστικό: 16779)</w:t>
      </w:r>
    </w:p>
    <w:p w:rsidR="00CB4C76" w:rsidRDefault="00D40360">
      <w:pPr>
        <w:spacing w:before="120" w:after="120" w:line="240" w:lineRule="auto"/>
        <w:ind w:left="709"/>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Μελέτες ταξινόμησης των δεδομένων για τα πληροφοριακά συστήματα του δημόσιου τομέα (αναγνωριστικό: 16965)</w:t>
      </w:r>
    </w:p>
    <w:p w:rsidR="00CB4C76" w:rsidRDefault="00D40360">
      <w:pPr>
        <w:spacing w:before="120" w:after="120" w:line="240" w:lineRule="auto"/>
        <w:ind w:left="709"/>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Κέντρο Δια</w:t>
      </w:r>
      <w:r>
        <w:rPr>
          <w:rFonts w:ascii="Times New Roman" w:hAnsi="Times New Roman"/>
          <w:noProof/>
          <w:sz w:val="24"/>
        </w:rPr>
        <w:t>λειτουργικότητας (ΚΕΔ) επόμενης γενιάς (αναγνωριστικό: 16964)</w:t>
      </w:r>
    </w:p>
    <w:p w:rsidR="00CB4C76" w:rsidRDefault="00D40360">
      <w:pPr>
        <w:spacing w:before="120" w:after="120" w:line="240" w:lineRule="auto"/>
        <w:ind w:left="709"/>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Ηλεκτρονικά μητρώα (αναγνωριστικό: 16824)</w:t>
      </w:r>
    </w:p>
    <w:p w:rsidR="00CB4C76" w:rsidRDefault="00D40360">
      <w:pPr>
        <w:spacing w:before="120" w:after="120" w:line="240" w:lineRule="auto"/>
        <w:ind w:left="709"/>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Παροχή προηγμένων υπηρεσιών ασφάλειας σε υποδομές ζωτικής σημασίας του κυβερνητικού υπολογιστικού νέφους (G-Cloud) (αναγνωριστικό: 16823)</w:t>
      </w:r>
    </w:p>
    <w:p w:rsidR="00CB4C76" w:rsidRDefault="00D40360">
      <w:pPr>
        <w:spacing w:before="120" w:after="120" w:line="240" w:lineRule="auto"/>
        <w:ind w:left="709"/>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Μητρώο Τ</w:t>
      </w:r>
      <w:r>
        <w:rPr>
          <w:rFonts w:ascii="Times New Roman" w:hAnsi="Times New Roman"/>
          <w:noProof/>
          <w:sz w:val="24"/>
        </w:rPr>
        <w:t>ουριστικών Επιχειρήσεων e-ΜΗΤΕ (αναγνωριστικό μέτρου: 16785)</w:t>
      </w:r>
    </w:p>
    <w:p w:rsidR="00CB4C76" w:rsidRDefault="00D40360">
      <w:pPr>
        <w:spacing w:before="120" w:after="120" w:line="240" w:lineRule="auto"/>
        <w:ind w:left="709"/>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Κεντρικό σύστημα διαχείρισης εγγράφων (αναγνωριστικό: 16738)</w:t>
      </w:r>
    </w:p>
    <w:tbl>
      <w:tblPr>
        <w:tblW w:w="0" w:type="auto"/>
        <w:tblInd w:w="113" w:type="dxa"/>
        <w:tblLook w:val="04A0" w:firstRow="1" w:lastRow="0" w:firstColumn="1" w:lastColumn="0" w:noHBand="0" w:noVBand="1"/>
      </w:tblPr>
      <w:tblGrid>
        <w:gridCol w:w="995"/>
        <w:gridCol w:w="1976"/>
        <w:gridCol w:w="1343"/>
        <w:gridCol w:w="1579"/>
        <w:gridCol w:w="1564"/>
        <w:gridCol w:w="1173"/>
        <w:gridCol w:w="930"/>
        <w:gridCol w:w="731"/>
        <w:gridCol w:w="874"/>
        <w:gridCol w:w="634"/>
        <w:gridCol w:w="3703"/>
      </w:tblGrid>
      <w:tr w:rsidR="00CB4C76">
        <w:trPr>
          <w:trHeight w:val="939"/>
          <w:tblHeader/>
        </w:trPr>
        <w:tc>
          <w:tcPr>
            <w:tcW w:w="110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187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1227" w:type="dxa"/>
            <w:vMerge w:val="restart"/>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Ποιοτικοί δείκτες </w:t>
            </w:r>
            <w:r>
              <w:rPr>
                <w:rFonts w:ascii="Times New Roman" w:hAnsi="Times New Roman"/>
                <w:b/>
                <w:noProof/>
                <w:sz w:val="18"/>
                <w:szCs w:val="18"/>
              </w:rPr>
              <w:t xml:space="preserve">  </w:t>
            </w:r>
            <w:r>
              <w:rPr>
                <w:rFonts w:ascii="Times New Roman" w:hAnsi="Times New Roman"/>
                <w:b/>
                <w:bCs/>
                <w:noProof/>
                <w:sz w:val="18"/>
                <w:szCs w:val="18"/>
              </w:rPr>
              <w:t>(για τα ορόσημα)</w:t>
            </w:r>
          </w:p>
        </w:tc>
        <w:tc>
          <w:tcPr>
            <w:tcW w:w="2773"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Ποσοτικοί δείκτες </w:t>
            </w:r>
            <w:r>
              <w:rPr>
                <w:rFonts w:ascii="Times New Roman" w:hAnsi="Times New Roman"/>
                <w:b/>
                <w:noProof/>
                <w:sz w:val="18"/>
                <w:szCs w:val="18"/>
              </w:rPr>
              <w:t xml:space="preserve">  </w:t>
            </w:r>
            <w:r>
              <w:rPr>
                <w:rFonts w:ascii="Times New Roman" w:hAnsi="Times New Roman"/>
                <w:b/>
                <w:bCs/>
                <w:noProof/>
                <w:sz w:val="18"/>
                <w:szCs w:val="18"/>
              </w:rPr>
              <w:t>(για τους στόχους)</w:t>
            </w:r>
          </w:p>
        </w:tc>
        <w:tc>
          <w:tcPr>
            <w:tcW w:w="1663"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420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 ορόσημου και στόχου</w:t>
            </w:r>
          </w:p>
        </w:tc>
      </w:tr>
      <w:tr w:rsidR="00CB4C76">
        <w:trPr>
          <w:trHeight w:val="1027"/>
          <w:tblHeader/>
        </w:trPr>
        <w:tc>
          <w:tcPr>
            <w:tcW w:w="1106"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noProof/>
                <w:sz w:val="18"/>
                <w:szCs w:val="18"/>
                <w:lang w:eastAsia="en-GB"/>
              </w:rPr>
            </w:pPr>
          </w:p>
        </w:tc>
        <w:tc>
          <w:tcPr>
            <w:tcW w:w="1873"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noProof/>
                <w:sz w:val="18"/>
                <w:szCs w:val="18"/>
                <w:lang w:eastAsia="en-GB"/>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noProof/>
                <w:sz w:val="18"/>
                <w:szCs w:val="18"/>
                <w:lang w:eastAsia="en-GB"/>
              </w:rPr>
            </w:pPr>
          </w:p>
        </w:tc>
        <w:tc>
          <w:tcPr>
            <w:tcW w:w="1227" w:type="dxa"/>
            <w:vMerge/>
            <w:tcBorders>
              <w:top w:val="single" w:sz="4" w:space="0" w:color="auto"/>
              <w:left w:val="nil"/>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noProof/>
                <w:sz w:val="18"/>
                <w:szCs w:val="18"/>
                <w:lang w:eastAsia="en-GB"/>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noProof/>
                <w:sz w:val="18"/>
                <w:szCs w:val="18"/>
                <w:lang w:eastAsia="en-GB"/>
              </w:rPr>
            </w:pPr>
          </w:p>
        </w:tc>
        <w:tc>
          <w:tcPr>
            <w:tcW w:w="945"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1033"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795"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969"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694"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4204"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noProof/>
                <w:sz w:val="18"/>
                <w:szCs w:val="18"/>
                <w:lang w:eastAsia="en-GB"/>
              </w:rPr>
            </w:pPr>
          </w:p>
        </w:tc>
      </w:tr>
      <w:tr w:rsidR="00CB4C76">
        <w:trPr>
          <w:trHeight w:val="313"/>
        </w:trPr>
        <w:tc>
          <w:tcPr>
            <w:tcW w:w="1106"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100</w:t>
            </w:r>
          </w:p>
        </w:tc>
        <w:tc>
          <w:tcPr>
            <w:tcW w:w="187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6 - 2.2. Εκσυγχρονισμός — 16779_Διαλειτουργικότητα και ανάπτυξη υπηρεσιών διαδικτύου</w:t>
            </w:r>
          </w:p>
        </w:tc>
        <w:tc>
          <w:tcPr>
            <w:tcW w:w="112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2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Ανάθεση σύμβασης για το έργο «Διαλειτουργικότητα και ανάπτυξη υπηρεσιών διαδικτύου»</w:t>
            </w:r>
          </w:p>
        </w:tc>
        <w:tc>
          <w:tcPr>
            <w:tcW w:w="152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ανάθεσης της σύμβασης</w:t>
            </w:r>
          </w:p>
        </w:tc>
        <w:tc>
          <w:tcPr>
            <w:tcW w:w="945"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3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95"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6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69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20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Ανάθεση της σύμβασης</w:t>
            </w:r>
            <w:r>
              <w:rPr>
                <w:noProof/>
                <w:color w:val="006100"/>
                <w:sz w:val="18"/>
                <w:szCs w:val="18"/>
              </w:rPr>
              <w:t xml:space="preserve"> για το έργο «Διαλειτουργικότητα και ανάπτυξη υπηρεσιών διαδικτύου». </w:t>
            </w:r>
          </w:p>
          <w:p w:rsidR="00CB4C76" w:rsidRDefault="00D40360">
            <w:pPr>
              <w:spacing w:after="0" w:line="240" w:lineRule="auto"/>
              <w:rPr>
                <w:rFonts w:eastAsia="Times New Roman" w:cs="Calibri"/>
                <w:noProof/>
                <w:color w:val="006100"/>
                <w:sz w:val="18"/>
                <w:szCs w:val="18"/>
              </w:rPr>
            </w:pPr>
            <w:r>
              <w:rPr>
                <w:noProof/>
                <w:color w:val="006100"/>
                <w:sz w:val="18"/>
                <w:szCs w:val="18"/>
              </w:rPr>
              <w:t>Το Υπουργείο / η Γενική Γραμματεία Πληροφοριακών Συστημάτων Δημοσίου Τομέα / η Κοινωνία της Πληροφορίας ΑΕ θα εξετάσουν όλες τις προτάσεις που θα υποβληθούν και θα επιβεβαιώσουν αν οι αι</w:t>
            </w:r>
            <w:r>
              <w:rPr>
                <w:noProof/>
                <w:color w:val="006100"/>
                <w:sz w:val="18"/>
                <w:szCs w:val="18"/>
              </w:rPr>
              <w:t>τήσεις ανταποκρίνονται δεόντως στις απαιτήσεις της πρόσκλησης υποβολής προτάσεων.     Μετά την επιλογή του κατάλληλου αναδόχου, το Υπουργείο θα προβεί στην ανάθεση της σύμβασης, η οποία θα καθορίζει τις υποχρεώσεις, τους ρόλους και τις αρμοδιότητες και των</w:t>
            </w:r>
            <w:r>
              <w:rPr>
                <w:noProof/>
                <w:color w:val="006100"/>
                <w:sz w:val="18"/>
                <w:szCs w:val="18"/>
              </w:rPr>
              <w:t xml:space="preserve"> δύο συνεργαζόμενων μερών.</w:t>
            </w:r>
          </w:p>
        </w:tc>
      </w:tr>
      <w:tr w:rsidR="00CB4C76">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101</w:t>
            </w:r>
          </w:p>
        </w:tc>
        <w:tc>
          <w:tcPr>
            <w:tcW w:w="187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6 - 2.2. Εκσυγχρονισμός — 16810_Σύστημα διαχείρισης σχέσεων με πελάτες (CRM) για τη γενική κυβέρνηση</w:t>
            </w:r>
          </w:p>
        </w:tc>
        <w:tc>
          <w:tcPr>
            <w:tcW w:w="11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Ανάθεση σύμβασης για σύστημα διαχείρισης σχέσεων με πελάτες (CRM) για τη γενική κυβέρνηση </w:t>
            </w:r>
          </w:p>
        </w:tc>
        <w:tc>
          <w:tcPr>
            <w:tcW w:w="152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ανάθεσης της</w:t>
            </w:r>
            <w:r>
              <w:rPr>
                <w:noProof/>
                <w:color w:val="006100"/>
                <w:sz w:val="18"/>
                <w:szCs w:val="18"/>
              </w:rPr>
              <w:t xml:space="preserve"> σύμβασης</w:t>
            </w:r>
          </w:p>
        </w:tc>
        <w:tc>
          <w:tcPr>
            <w:tcW w:w="94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6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20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Ανάθεση της σύμβασης για σύστημα διαχείρισης σχέσεων με πελάτες (CRM) για τη γενική κυβέρνηση. Το Υπουργείο / η Γενική Γραμματεία Πληροφοριακών Συστημάτων Δημοσίου Τομέα / η Κοινωνία της Πληροφορίας ΑΕ θα εξετάσουν όλες τις προτάσεις που θα υποβληθούν και </w:t>
            </w:r>
            <w:r>
              <w:rPr>
                <w:noProof/>
                <w:color w:val="006100"/>
                <w:sz w:val="18"/>
                <w:szCs w:val="18"/>
              </w:rPr>
              <w:t xml:space="preserve">θα επιβεβαιώσουν αν οι αιτήσεις ανταποκρίνονται δεόντως στις απαιτήσεις της πρόσκλησης υποβολής προτάσεων. </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Μετά την επιλογή του κατάλληλου εξωτερικού εταίρου, το Υπουργείο θα προβεί στην ανάθεση της σύμβασης, η οποία θα καθορίζει τις υποχρεώσεις, τους ρ</w:t>
            </w:r>
            <w:r>
              <w:rPr>
                <w:noProof/>
                <w:color w:val="006100"/>
                <w:sz w:val="18"/>
                <w:szCs w:val="18"/>
              </w:rPr>
              <w:t>όλους και τις αρμοδιότητες και των δύο συνεργαζόμενων μερών.</w:t>
            </w:r>
          </w:p>
        </w:tc>
      </w:tr>
      <w:tr w:rsidR="00CB4C76">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102</w:t>
            </w:r>
          </w:p>
        </w:tc>
        <w:tc>
          <w:tcPr>
            <w:tcW w:w="187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6 - 2.2. Εκσυγχρονισμός — 16780_Περαιτέρω εκσυγχρονισμός των υπηρεσιών μίας στάσης της δημόσιας διοίκησης</w:t>
            </w:r>
          </w:p>
        </w:tc>
        <w:tc>
          <w:tcPr>
            <w:tcW w:w="11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Ανάθεση σύμβασης για περαιτέρω εκσυγχρονισμό των υπηρεσιών μίας στάσης της </w:t>
            </w:r>
            <w:r>
              <w:rPr>
                <w:noProof/>
                <w:color w:val="006100"/>
                <w:sz w:val="18"/>
                <w:szCs w:val="18"/>
              </w:rPr>
              <w:t>δημόσιας διοίκησης</w:t>
            </w:r>
          </w:p>
        </w:tc>
        <w:tc>
          <w:tcPr>
            <w:tcW w:w="152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ανάθεσης της σύμβασης</w:t>
            </w:r>
          </w:p>
        </w:tc>
        <w:tc>
          <w:tcPr>
            <w:tcW w:w="94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6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20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Ανάθεση της σύμβασης για τον εκσυγχρονισμό των υπηρεσιών μίας στάσης της δημόσιας διοίκησης. </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Το Υπουργείο / η Γενική Γραμματεία Πληροφοριακών Συστημάτων Δημοσίου Τομέα / η Κοινωνία </w:t>
            </w:r>
            <w:r>
              <w:rPr>
                <w:noProof/>
                <w:color w:val="006100"/>
                <w:sz w:val="18"/>
                <w:szCs w:val="18"/>
              </w:rPr>
              <w:t>της Πληροφορίας ΑΕ θα διασφαλίσουν την εξέταση όλων των προτάσεων που θα υποβληθούν και θα επιβεβαιώσουν αν οι αιτήσεις ανταποκρίνονται δεόντως στις απαιτήσεις της πρόσκλησης υποβολής προτάσεων.    Μετά την επιλογή του κατάλληλου εξωτερικού εταίρου, το Υπο</w:t>
            </w:r>
            <w:r>
              <w:rPr>
                <w:noProof/>
                <w:color w:val="006100"/>
                <w:sz w:val="18"/>
                <w:szCs w:val="18"/>
              </w:rPr>
              <w:t>υργείο θα προβεί στην ανάθεση της σύμβασης, η οποία θα καθορίζει τις υποχρεώσεις, τους ρόλους και τις αρμοδιότητες και των δύο συνεργαζόμενων μερών.</w:t>
            </w:r>
          </w:p>
        </w:tc>
      </w:tr>
      <w:tr w:rsidR="00CB4C76">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103</w:t>
            </w:r>
          </w:p>
        </w:tc>
        <w:tc>
          <w:tcPr>
            <w:tcW w:w="187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6 - 2.2. Εκσυγχρονισμός — 16736_Νέο σύστημα δημόσιων συμβάσεων</w:t>
            </w:r>
          </w:p>
        </w:tc>
        <w:tc>
          <w:tcPr>
            <w:tcW w:w="11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Ανάθεση σύμβασης για νέο </w:t>
            </w:r>
            <w:r>
              <w:rPr>
                <w:noProof/>
                <w:color w:val="006100"/>
                <w:sz w:val="18"/>
                <w:szCs w:val="18"/>
              </w:rPr>
              <w:t>σύστημα δημόσιων συμβάσεων</w:t>
            </w:r>
          </w:p>
        </w:tc>
        <w:tc>
          <w:tcPr>
            <w:tcW w:w="152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ανάθεσης της σύμβασης</w:t>
            </w:r>
          </w:p>
        </w:tc>
        <w:tc>
          <w:tcPr>
            <w:tcW w:w="94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6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20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Ανάθεση της σύμβασης για το έργο «Νέο σύστημα δημόσιων συμβάσεων». Το Υπουργείο / η Γενική Γραμματεία Πληροφοριακών Συστημάτων Δημοσίου Τομέα / η Κοινωνία της Πληροφορίας ΑΕ θα</w:t>
            </w:r>
            <w:r>
              <w:rPr>
                <w:noProof/>
                <w:color w:val="006100"/>
                <w:sz w:val="18"/>
                <w:szCs w:val="18"/>
              </w:rPr>
              <w:t xml:space="preserve"> εξετάσουν όλες τις προτάσεις που θα υποβληθούν και θα επιβεβαιώσουν αν οι αιτήσεις ανταποκρίνονται δεόντως στις απαιτήσεις της πρόσκλησης υποβολής προτάσεων.     Μετά την επιλογή του κατάλληλου αναδόχου, ο υπεύθυνος φορέας θα προβεί στην ανάθεση της σύμβα</w:t>
            </w:r>
            <w:r>
              <w:rPr>
                <w:noProof/>
                <w:color w:val="006100"/>
                <w:sz w:val="18"/>
                <w:szCs w:val="18"/>
              </w:rPr>
              <w:t>σης, η οποία θα καθορίζει τις υποχρεώσεις, τους ρόλους και τις αρμοδιότητες και των δύο συνεργαζόμενων μερών.</w:t>
            </w:r>
          </w:p>
        </w:tc>
      </w:tr>
      <w:tr w:rsidR="00CB4C76">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104</w:t>
            </w:r>
          </w:p>
        </w:tc>
        <w:tc>
          <w:tcPr>
            <w:tcW w:w="187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6 - 2.2. Εκσυγχρονισμός — 16823_Στρατηγική και πολιτικές κυβερνοασφάλειας για τον δημόσιο τομέα και προηγμένες υπηρεσίες ασφάλειας για </w:t>
            </w:r>
            <w:r>
              <w:rPr>
                <w:noProof/>
                <w:color w:val="006100"/>
                <w:sz w:val="18"/>
                <w:szCs w:val="18"/>
              </w:rPr>
              <w:t>εθνικές υποδομές ζωτικής σημασίας</w:t>
            </w:r>
          </w:p>
        </w:tc>
        <w:tc>
          <w:tcPr>
            <w:tcW w:w="11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Ανάθεση σύμβασης για τη στρατηγική κυβερνοασφάλειας</w:t>
            </w:r>
          </w:p>
        </w:tc>
        <w:tc>
          <w:tcPr>
            <w:tcW w:w="152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ανάθεσης της σύμβασης</w:t>
            </w:r>
          </w:p>
        </w:tc>
        <w:tc>
          <w:tcPr>
            <w:tcW w:w="94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6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20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Ανάθεση της σύμβασης για το έργο «Στρατηγική και πολιτικές κυβερνοασφάλειας για τον δημόσιο τομέα και </w:t>
            </w:r>
            <w:r>
              <w:rPr>
                <w:noProof/>
                <w:color w:val="006100"/>
                <w:sz w:val="18"/>
                <w:szCs w:val="18"/>
              </w:rPr>
              <w:t>προηγμένες υπηρεσίες ασφάλειας για εθνικές υποδομές ζωτικής σημασίας». Μετά την επιλογή του κατάλληλου εξωτερικού συμβούλου, το Υπουργείο θα προβεί στην ανάθεση της σύμβασης, η οποία θα καθορίζει τις υποχρεώσεις, τους ρόλους και τις αρμοδιότητες και των δύ</w:t>
            </w:r>
            <w:r>
              <w:rPr>
                <w:noProof/>
                <w:color w:val="006100"/>
                <w:sz w:val="18"/>
                <w:szCs w:val="18"/>
              </w:rPr>
              <w:t>ο συνεργαζόμενων μερών.</w:t>
            </w:r>
          </w:p>
        </w:tc>
      </w:tr>
      <w:tr w:rsidR="00CB4C76">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105</w:t>
            </w:r>
          </w:p>
        </w:tc>
        <w:tc>
          <w:tcPr>
            <w:tcW w:w="187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6 - 2.2. Εκσυγχρονισμός — 16826_Προγράμματα αναβάθμισης ψηφιακών δεξιοτήτων των στρατευσίμων</w:t>
            </w:r>
          </w:p>
        </w:tc>
        <w:tc>
          <w:tcPr>
            <w:tcW w:w="11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Ανάθεση σύμβασης για προγράμματα αναβάθμισης ψηφιακών δεξιοτήτων των στρατευσίμων</w:t>
            </w:r>
          </w:p>
        </w:tc>
        <w:tc>
          <w:tcPr>
            <w:tcW w:w="152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ανάθεσης της σύμβασης</w:t>
            </w:r>
          </w:p>
        </w:tc>
        <w:tc>
          <w:tcPr>
            <w:tcW w:w="94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4ο </w:t>
            </w:r>
            <w:r>
              <w:rPr>
                <w:noProof/>
                <w:color w:val="006100"/>
                <w:sz w:val="18"/>
                <w:szCs w:val="18"/>
              </w:rPr>
              <w:t>τρίμηνο</w:t>
            </w:r>
          </w:p>
        </w:tc>
        <w:tc>
          <w:tcPr>
            <w:tcW w:w="6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20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Ανάθεση της σύμβασης για τα προγράμματα αναβάθμισης ψηφιακών δεξιοτήτων των στρατευσίμων. Το Υπουργείο θα εξετάσει όλες τις προτάσεις που θα υποβληθούν και θα επιβεβαιώσει αν οι αιτήσεις ανταποκρίνονται δεόντως στις απαιτήσεις της πρόσκλησης </w:t>
            </w:r>
            <w:r>
              <w:rPr>
                <w:noProof/>
                <w:color w:val="006100"/>
                <w:sz w:val="18"/>
                <w:szCs w:val="18"/>
              </w:rPr>
              <w:t>υποβολής προτάσεων.     Μετά την επιλογή του κατάλληλου εξωτερικού εταίρου, το Υπουργείο θα προβεί στην ανάθεση της σύμβασης, η οποία θα καθορίζει τις υποχρεώσεις, τους ρόλους και τις αρμοδιότητες και των δύο συνεργαζόμενων μερών.</w:t>
            </w:r>
          </w:p>
        </w:tc>
      </w:tr>
      <w:tr w:rsidR="00CB4C76">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106</w:t>
            </w:r>
          </w:p>
        </w:tc>
        <w:tc>
          <w:tcPr>
            <w:tcW w:w="187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6 - 2.2. </w:t>
            </w:r>
            <w:r>
              <w:rPr>
                <w:noProof/>
                <w:color w:val="006100"/>
                <w:sz w:val="18"/>
                <w:szCs w:val="18"/>
              </w:rPr>
              <w:t>Εκσυγχρονισμός — 16742_Ψηφιακός μετασχηματισμός του Υπουργείου Εξωτερικών</w:t>
            </w:r>
          </w:p>
        </w:tc>
        <w:tc>
          <w:tcPr>
            <w:tcW w:w="11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Ανάθεση σύμβασης για τον ψηφιακό μετασχηματισμό του Υπουργείου Εξωτερικών</w:t>
            </w:r>
          </w:p>
        </w:tc>
        <w:tc>
          <w:tcPr>
            <w:tcW w:w="152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ανάθεσης της σύμβασης</w:t>
            </w:r>
          </w:p>
        </w:tc>
        <w:tc>
          <w:tcPr>
            <w:tcW w:w="94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6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20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Ανάθεση της σύμβασης για τον ψηφιακό </w:t>
            </w:r>
            <w:r>
              <w:rPr>
                <w:noProof/>
                <w:color w:val="006100"/>
                <w:sz w:val="18"/>
                <w:szCs w:val="18"/>
              </w:rPr>
              <w:t>μετασχηματισμό του Υπουργείου Εξωτερικών. Το Υπουργείο θα εξετάσει όλες τις προτάσεις που θα υποβληθούν και θα επιβεβαιώσει αν οι αιτήσεις ανταποκρίνονται δεόντως στις απαιτήσεις της πρόσκλησης υποβολής προτάσεων.     Μετά την επιλογή του κατάλληλου εξωτερ</w:t>
            </w:r>
            <w:r>
              <w:rPr>
                <w:noProof/>
                <w:color w:val="006100"/>
                <w:sz w:val="18"/>
                <w:szCs w:val="18"/>
              </w:rPr>
              <w:t>ικού εταίρου, το Υπουργείο θα προβεί στην ανάθεση της σύμβασης, η οποία θα καθορίζει τις υποχρεώσεις, τους ρόλους και τις αρμοδιότητες και των δύο συνεργαζόμενων μερών.</w:t>
            </w:r>
          </w:p>
        </w:tc>
      </w:tr>
      <w:tr w:rsidR="00CB4C76">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107</w:t>
            </w:r>
          </w:p>
        </w:tc>
        <w:tc>
          <w:tcPr>
            <w:tcW w:w="187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6 - 2.2. Εκσυγχρονισμός — 16824_Ηλεκτρονικά μητρώα</w:t>
            </w:r>
          </w:p>
        </w:tc>
        <w:tc>
          <w:tcPr>
            <w:tcW w:w="11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Ανάθεση σύμβασης για τα</w:t>
            </w:r>
            <w:r>
              <w:rPr>
                <w:noProof/>
                <w:color w:val="006100"/>
                <w:sz w:val="18"/>
                <w:szCs w:val="18"/>
              </w:rPr>
              <w:t xml:space="preserve"> ηλεκτρονικά μητρώα</w:t>
            </w:r>
          </w:p>
        </w:tc>
        <w:tc>
          <w:tcPr>
            <w:tcW w:w="152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ανάθεσης της σύμβασης</w:t>
            </w:r>
          </w:p>
        </w:tc>
        <w:tc>
          <w:tcPr>
            <w:tcW w:w="94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6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20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Ανάθεση της σύμβασης για το έργο «Ηλεκτρονικά μητρώα». Το Υπουργείο / η Γενική Γραμματεία Πληροφοριακών Συστημάτων Δημοσίου Τομέα / η Κοινωνία της Πληροφορίας ΑΕ θα εξετάσουν όλες τις</w:t>
            </w:r>
            <w:r>
              <w:rPr>
                <w:noProof/>
                <w:color w:val="006100"/>
                <w:sz w:val="18"/>
                <w:szCs w:val="18"/>
              </w:rPr>
              <w:t xml:space="preserve"> προτάσεις που θα υποβληθούν και θα επιβεβαιώσουν αν οι αιτήσεις ανταποκρίνονται δεόντως στις απαιτήσεις της πρόσκλησης υποβολής προτάσεων.   Μετά την επιλογή του κατάλληλου εξωτερικού εταίρου, το Υπουργείο θα προβεί στην ανάθεση της σύμβασης, η οποία θα κ</w:t>
            </w:r>
            <w:r>
              <w:rPr>
                <w:noProof/>
                <w:color w:val="006100"/>
                <w:sz w:val="18"/>
                <w:szCs w:val="18"/>
              </w:rPr>
              <w:t>αθορίζει τις υποχρεώσεις, τους ρόλους και τις αρμοδιότητες και των δύο συνεργαζόμενων μερών.</w:t>
            </w:r>
          </w:p>
        </w:tc>
      </w:tr>
      <w:tr w:rsidR="00CB4C76">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108</w:t>
            </w:r>
          </w:p>
        </w:tc>
        <w:tc>
          <w:tcPr>
            <w:tcW w:w="187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6 - 2.2. Εκσυγχρονισμός — 16779_Διαλειτουργικότητα και ανάπτυξη υπηρεσιών διαδικτύου</w:t>
            </w:r>
          </w:p>
        </w:tc>
        <w:tc>
          <w:tcPr>
            <w:tcW w:w="11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του έργου «Διαλειτουργικότητα και ανάπτυξη υπηρεσιών διαδικτύου» </w:t>
            </w:r>
          </w:p>
        </w:tc>
        <w:tc>
          <w:tcPr>
            <w:tcW w:w="152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του Υπουργείου Ψηφιακής Διακυβέρνησης που τεκμηριώνει την ολοκλήρωση του έργου για τη διαλειτουργικότητα των συστημάτων και την ολοκλήρωση των ανοικτών δεδομένων</w:t>
            </w:r>
          </w:p>
        </w:tc>
        <w:tc>
          <w:tcPr>
            <w:tcW w:w="94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4ο </w:t>
            </w:r>
            <w:r>
              <w:rPr>
                <w:noProof/>
                <w:color w:val="006100"/>
                <w:sz w:val="18"/>
                <w:szCs w:val="18"/>
              </w:rPr>
              <w:t>τρίμηνο</w:t>
            </w:r>
          </w:p>
        </w:tc>
        <w:tc>
          <w:tcPr>
            <w:tcW w:w="6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420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έργου: Διαλειτουργικότητα και ανάπτυξη υπηρεσιών διαδικτύου.</w:t>
            </w:r>
          </w:p>
          <w:p w:rsidR="00CB4C76" w:rsidRDefault="00D40360">
            <w:pPr>
              <w:spacing w:after="0" w:line="240" w:lineRule="auto"/>
              <w:rPr>
                <w:rFonts w:eastAsia="Times New Roman" w:cs="Calibri"/>
                <w:noProof/>
                <w:color w:val="006100"/>
                <w:sz w:val="18"/>
                <w:szCs w:val="18"/>
              </w:rPr>
            </w:pPr>
            <w:r>
              <w:rPr>
                <w:noProof/>
                <w:color w:val="006100"/>
                <w:sz w:val="18"/>
                <w:szCs w:val="18"/>
              </w:rPr>
              <w:t>Οι αντίστοιχες υποδομές και τα συστήματα θα αξιολογηθούν όσον αφορά τις νέες λειτουργίες. Αποδοχή / επιδόσεις (καταπόνηση κ.λπ.) / παλινδρόμηση.     Επιπλέον, η αξιολό</w:t>
            </w:r>
            <w:r>
              <w:rPr>
                <w:noProof/>
                <w:color w:val="006100"/>
                <w:sz w:val="18"/>
                <w:szCs w:val="18"/>
              </w:rPr>
              <w:t>γηση θα περιλαμβάνει τον στόχο ανοικτών δεδομένων [την υλοποίηση του ελληνικού Μητρώου Μεταδεδομένων (όπως ορίζεται στο Μητρώο Διαλειτουργικότητας) και μιας κεντρικής Πύλης Εξυπηρέτησης των Βασικών Μητρώων, η οποία θα αποτελεί κεντρικό σημείο πρόσβασης στα</w:t>
            </w:r>
            <w:r>
              <w:rPr>
                <w:noProof/>
                <w:color w:val="006100"/>
                <w:sz w:val="18"/>
                <w:szCs w:val="18"/>
              </w:rPr>
              <w:t xml:space="preserve"> βασικά μητρώα της χώρας].</w:t>
            </w:r>
          </w:p>
        </w:tc>
      </w:tr>
      <w:tr w:rsidR="00CB4C76">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109</w:t>
            </w:r>
          </w:p>
        </w:tc>
        <w:tc>
          <w:tcPr>
            <w:tcW w:w="187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6 - 2.2. Εκσυγχρονισμός — 16810_Σύστημα διαχείρισης σχέσεων με πελάτες (CRM) για τη γενική κυβέρνηση</w:t>
            </w:r>
          </w:p>
        </w:tc>
        <w:tc>
          <w:tcPr>
            <w:tcW w:w="11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Ανάθεση της σύμβασης για το έργο «Σύστημα διαχείρισης σχέσεων με πελάτες (CRM) για τη γενική κυβέρνηση».</w:t>
            </w:r>
          </w:p>
        </w:tc>
        <w:tc>
          <w:tcPr>
            <w:tcW w:w="152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του</w:t>
            </w:r>
            <w:r>
              <w:rPr>
                <w:noProof/>
                <w:color w:val="006100"/>
                <w:sz w:val="18"/>
                <w:szCs w:val="18"/>
              </w:rPr>
              <w:t xml:space="preserve"> Υπουργείου Ψηφιακής Διακυβέρνησης που τεκμηριώνει την υλοποίηση ολοκληρωμένου συστήματος για τη διαχείριση του πλήρους κύκλου ζωής της σχέσης της δημόσιας διοίκησης με τους πολίτες και τις επιχειρήσεις</w:t>
            </w:r>
          </w:p>
        </w:tc>
        <w:tc>
          <w:tcPr>
            <w:tcW w:w="94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6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420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έργου: Σύστημα διαχ</w:t>
            </w:r>
            <w:r>
              <w:rPr>
                <w:noProof/>
                <w:color w:val="006100"/>
                <w:sz w:val="18"/>
                <w:szCs w:val="18"/>
              </w:rPr>
              <w:t>είρισης σχέσεων με πελάτες για τη γενική κυβέρνηση, το οποίο επιτρέπει τη διαχείριση των αλληλεπιδράσεων της δημόσιας διοίκησης με τους πολίτες και τις επιχειρήσεις.</w:t>
            </w:r>
          </w:p>
        </w:tc>
      </w:tr>
      <w:tr w:rsidR="00CB4C76">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110</w:t>
            </w:r>
          </w:p>
        </w:tc>
        <w:tc>
          <w:tcPr>
            <w:tcW w:w="187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6 - 2.2. Εκσυγχρονισμός — 16780_Περαιτέρω εκσυγχρονισμός των υπηρεσιών μίας στάσης </w:t>
            </w:r>
            <w:r>
              <w:rPr>
                <w:noProof/>
                <w:color w:val="006100"/>
                <w:sz w:val="18"/>
                <w:szCs w:val="18"/>
              </w:rPr>
              <w:t>της δημόσιας διοίκησης</w:t>
            </w:r>
          </w:p>
        </w:tc>
        <w:tc>
          <w:tcPr>
            <w:tcW w:w="11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έργου «Υπηρεσίες μίας στάσης»</w:t>
            </w:r>
          </w:p>
        </w:tc>
        <w:tc>
          <w:tcPr>
            <w:tcW w:w="152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Τελική έκθεση έργου του Υπουργείου Ψηφιακής Διακυβέρνησης η οποία τεκμηριώνει την ολοκλήρωση του περαιτέρω εκσυγχρονισμού των υπηρεσιών μίας στάσης της δημόσιας διοίκησης. </w:t>
            </w:r>
          </w:p>
        </w:tc>
        <w:tc>
          <w:tcPr>
            <w:tcW w:w="94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4ο </w:t>
            </w:r>
            <w:r>
              <w:rPr>
                <w:noProof/>
                <w:color w:val="006100"/>
                <w:sz w:val="18"/>
                <w:szCs w:val="18"/>
              </w:rPr>
              <w:t>τρίμηνο</w:t>
            </w:r>
          </w:p>
        </w:tc>
        <w:tc>
          <w:tcPr>
            <w:tcW w:w="6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420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έργου: Περαιτέρω εκσυγχρονισμός των υπηρεσιών μίας στάσης της δημόσιας διοίκησης, συμπεριλαμβανομένου του περαιτέρω εκσυγχρονισμού των υπηρεσιών μίας στάσης της δημόσιας διοίκησης μέσω της απόκτησης και της χρήσης 6 000 ηλεκτρον</w:t>
            </w:r>
            <w:r>
              <w:rPr>
                <w:noProof/>
                <w:color w:val="006100"/>
                <w:sz w:val="18"/>
                <w:szCs w:val="18"/>
              </w:rPr>
              <w:t xml:space="preserve">ικών υπολογιστών/εκτυπωτών/ταμπλετών που θα χρησιμοποιηθούν για τη διαδικασία ηλεκτρονικής υπογραφής, 200 συστημάτων διαχείρισης σειράς προτεραιότητας και έξυπνης κοινοποίησης, 1 000 τερματικών υποβολής σχολίων (feedback terminals), πλατφόρμας αξιολόγησης </w:t>
            </w:r>
            <w:r>
              <w:rPr>
                <w:noProof/>
                <w:color w:val="006100"/>
                <w:sz w:val="18"/>
                <w:szCs w:val="18"/>
              </w:rPr>
              <w:t>και κινητής εφαρμογής.</w:t>
            </w:r>
          </w:p>
        </w:tc>
      </w:tr>
      <w:tr w:rsidR="00CB4C76">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111</w:t>
            </w:r>
          </w:p>
        </w:tc>
        <w:tc>
          <w:tcPr>
            <w:tcW w:w="187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6 - 2.2. Εκσυγχρονισμός — 16965_Μελέτες ταξινόμησης των δεδομένων για τα πληροφοριακά συστήματα του δημόσιου τομέα</w:t>
            </w:r>
          </w:p>
        </w:tc>
        <w:tc>
          <w:tcPr>
            <w:tcW w:w="11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έργου «Μελέτες ταξινόμησης των δεδομένων»</w:t>
            </w:r>
          </w:p>
        </w:tc>
        <w:tc>
          <w:tcPr>
            <w:tcW w:w="152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του Υπουργείου Ψηφιακής Διακυβέρνησης που</w:t>
            </w:r>
            <w:r>
              <w:rPr>
                <w:noProof/>
                <w:color w:val="006100"/>
                <w:sz w:val="18"/>
                <w:szCs w:val="18"/>
              </w:rPr>
              <w:t xml:space="preserve"> τεκμηριώνει την ολοκλήρωση του έργου «Μελέτες ταξινόμησης των δεδομένων για τα πληροφοριακά συστήματα του δημόσιου τομέα»</w:t>
            </w:r>
          </w:p>
        </w:tc>
        <w:tc>
          <w:tcPr>
            <w:tcW w:w="94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6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420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έργου: Μελέτες ταξινόμησης των δεδομένων για τα πληροφοριακά συστήματα του δημόσιου τομέα, στο πλαί</w:t>
            </w:r>
            <w:r>
              <w:rPr>
                <w:noProof/>
                <w:color w:val="006100"/>
                <w:sz w:val="18"/>
                <w:szCs w:val="18"/>
              </w:rPr>
              <w:t xml:space="preserve">σιο του οποίου θα παραδοθούν 220 μελέτες ταξινόμησης των δεδομένων. </w:t>
            </w:r>
          </w:p>
        </w:tc>
      </w:tr>
      <w:tr w:rsidR="00CB4C76">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112</w:t>
            </w:r>
          </w:p>
        </w:tc>
        <w:tc>
          <w:tcPr>
            <w:tcW w:w="187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6 - 2.2. Εκσυγχρονισμός — 16823_Στρατηγική και πολιτικές κυβερνοασφάλειας για τον δημόσιο τομέα και προηγμένες υπηρεσίες ασφάλειας για εθνικές υποδομές ζωτικής σημασίας</w:t>
            </w:r>
          </w:p>
        </w:tc>
        <w:tc>
          <w:tcPr>
            <w:tcW w:w="11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έργου «Στρατηγική κυβερνοασφάλειας»</w:t>
            </w:r>
          </w:p>
        </w:tc>
        <w:tc>
          <w:tcPr>
            <w:tcW w:w="152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του Υπουργείου Ψηφιακής Διακυβέρνησης που τεκμηριώνει την υλοποίηση της νέας στρατηγικής και των νέων πολιτικών κυβερνοασφάλειας στη δημόσια διοίκηση και των έργων που περιλαμβάνονται σε αυτές</w:t>
            </w:r>
          </w:p>
        </w:tc>
        <w:tc>
          <w:tcPr>
            <w:tcW w:w="94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w:t>
            </w:r>
            <w:r>
              <w:rPr>
                <w:noProof/>
                <w:color w:val="006100"/>
                <w:sz w:val="18"/>
                <w:szCs w:val="18"/>
              </w:rPr>
              <w:t xml:space="preserve"> τρίμηνο</w:t>
            </w:r>
          </w:p>
        </w:tc>
        <w:tc>
          <w:tcPr>
            <w:tcW w:w="6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420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του έργου «Νέα στρατηγική και πολιτικές κυβερνοασφάλειας στη δημόσια διοίκηση» για την υλοποίηση αλλαγών σε επίπεδο διεργασιών και διαδικασιών που αφορούν την κυβερνοασφάλεια, καθώς και για τη δημιουργία και θέση σε λειτουργία του </w:t>
            </w:r>
            <w:r>
              <w:rPr>
                <w:noProof/>
                <w:color w:val="006100"/>
                <w:sz w:val="18"/>
                <w:szCs w:val="18"/>
              </w:rPr>
              <w:t>Εθνικού Κέντρου Επιχειρήσεων Ασφάλειας (SOC) σύμφωνα με τη νέα στρατηγική.</w:t>
            </w:r>
          </w:p>
        </w:tc>
      </w:tr>
      <w:tr w:rsidR="00CB4C76">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113</w:t>
            </w:r>
          </w:p>
        </w:tc>
        <w:tc>
          <w:tcPr>
            <w:tcW w:w="187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6 - 2.2. Εκσυγχρονισμός — 16738_Κεντρικό σύστημα διαχείρισης εγγράφων</w:t>
            </w:r>
          </w:p>
        </w:tc>
        <w:tc>
          <w:tcPr>
            <w:tcW w:w="11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του έργου «Κεντρικό σύστημα διαχείρισης εγγράφων» </w:t>
            </w:r>
          </w:p>
        </w:tc>
        <w:tc>
          <w:tcPr>
            <w:tcW w:w="152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Τελική έκθεση του Υπουργείου </w:t>
            </w:r>
            <w:r>
              <w:rPr>
                <w:noProof/>
                <w:color w:val="006100"/>
                <w:sz w:val="18"/>
                <w:szCs w:val="18"/>
              </w:rPr>
              <w:t>Ψηφιακής Διακυβέρνησης που τεκμηριώνει την ολοκλήρωση του κεντρικού συστήματος διαχείρισης εγγράφων</w:t>
            </w:r>
          </w:p>
        </w:tc>
        <w:tc>
          <w:tcPr>
            <w:tcW w:w="94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6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20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κεντρικού συστήματος διαχείρισης εγγράφων, συμπεριλαμβανομένης της χρήσης 130 000 εξ αποστάσεως ψηφιακών υπογραφών, το οπο</w:t>
            </w:r>
            <w:r>
              <w:rPr>
                <w:noProof/>
                <w:color w:val="006100"/>
                <w:sz w:val="18"/>
                <w:szCs w:val="18"/>
              </w:rPr>
              <w:t>ίο θα υποστηριχθεί από εφαρμογές και υπηρεσία υποστήριξης.</w:t>
            </w:r>
          </w:p>
        </w:tc>
      </w:tr>
      <w:tr w:rsidR="00CB4C76">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114</w:t>
            </w:r>
          </w:p>
        </w:tc>
        <w:tc>
          <w:tcPr>
            <w:tcW w:w="187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6 - 2.2. Εκσυγχρονισμός — 16742_Ψηφιακός μετασχηματισμός του Υπουργείου Εξωτερικών</w:t>
            </w:r>
          </w:p>
        </w:tc>
        <w:tc>
          <w:tcPr>
            <w:tcW w:w="11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ψηφιακού μετασχηματισμού του Υπουργείου Εξωτερικών</w:t>
            </w:r>
          </w:p>
        </w:tc>
        <w:tc>
          <w:tcPr>
            <w:tcW w:w="152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Έκθεση του Υπουργείου Εξωτερικών </w:t>
            </w:r>
            <w:r>
              <w:rPr>
                <w:noProof/>
                <w:color w:val="006100"/>
                <w:sz w:val="18"/>
                <w:szCs w:val="18"/>
              </w:rPr>
              <w:t>που τεκμηριώνει την ολοκλήρωση όλων των υποέργων του έργου «Ψηφιοποίηση του Υπουργείου Εξωτερικών»</w:t>
            </w:r>
          </w:p>
        </w:tc>
        <w:tc>
          <w:tcPr>
            <w:tcW w:w="94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6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20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ψηφιακού μετασχηματισμού του Υπουργείου Εξωτερικών, συμπεριλαμβανομένων 1) του συστήματος στήριξης στρατηγικού και επιχειρη</w:t>
            </w:r>
            <w:r>
              <w:rPr>
                <w:noProof/>
                <w:color w:val="006100"/>
                <w:sz w:val="18"/>
                <w:szCs w:val="18"/>
              </w:rPr>
              <w:t>σιακού σχεδιασμού, 2) της ψηφιοποίησης των διπλωματικών και ιστορικών αρχείων, 3) της πλατφόρμας του Παγκόσμιου Κέντρου Ψηφιακών Πληροφοριών, και 4) του εκσυγχρονισμού της υποδομής ασφάλειας κρυπτογράφησης πληροφοριακών συστημάτων και τηλεπικοινωνιών.</w:t>
            </w:r>
          </w:p>
        </w:tc>
      </w:tr>
      <w:tr w:rsidR="00CB4C76">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115</w:t>
            </w:r>
          </w:p>
        </w:tc>
        <w:tc>
          <w:tcPr>
            <w:tcW w:w="187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6 - 2.2. Εκσυγχρονισμός — 16791_Ψηφιακός μετασχηματισμός του Ελληνικού Οργανισμού Τουρισμού</w:t>
            </w:r>
          </w:p>
        </w:tc>
        <w:tc>
          <w:tcPr>
            <w:tcW w:w="11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της ψηφιοποίησης του Ελληνικού Οργανισμού Τουρισμού </w:t>
            </w:r>
          </w:p>
        </w:tc>
        <w:tc>
          <w:tcPr>
            <w:tcW w:w="152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Έκθεση του Ελληνικού Οργανισμού Τουρισμού που τεκμηριώνει την ολοκλήρωση του έργου </w:t>
            </w:r>
            <w:r>
              <w:rPr>
                <w:noProof/>
                <w:color w:val="006100"/>
                <w:sz w:val="18"/>
                <w:szCs w:val="18"/>
              </w:rPr>
              <w:t>«Ψηφιακός μετασχηματισμός του Ελληνικού Οργανισμού Τουρισμού»</w:t>
            </w:r>
          </w:p>
        </w:tc>
        <w:tc>
          <w:tcPr>
            <w:tcW w:w="94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6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20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ψηφιακού μετασχηματισμού του Ελληνικού Οργανισμού Τουρισμού, συμπεριλαμβανομένης της δημιουργίας 1) ψηφιακού τουριστικού χάρτη, 2) ψηφιακού αποθετηρίου πολιτιστ</w:t>
            </w:r>
            <w:r>
              <w:rPr>
                <w:noProof/>
                <w:color w:val="006100"/>
                <w:sz w:val="18"/>
                <w:szCs w:val="18"/>
              </w:rPr>
              <w:t>ικών πόρων της Ελλάδας και 3) νέου συστήματος τουριστικών πληροφοριών.</w:t>
            </w:r>
          </w:p>
        </w:tc>
      </w:tr>
      <w:tr w:rsidR="00CB4C76">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116</w:t>
            </w:r>
          </w:p>
        </w:tc>
        <w:tc>
          <w:tcPr>
            <w:tcW w:w="187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6 - 2.2. Εκσυγχρονισμός — 16964_Κέντρο διαλειτουργικότητας (ΚΕΔ) επόμενης γενιάς</w:t>
            </w:r>
          </w:p>
        </w:tc>
        <w:tc>
          <w:tcPr>
            <w:tcW w:w="11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Κέντρου Διαλειτουργικότητας επόμενης γενιάς</w:t>
            </w:r>
          </w:p>
        </w:tc>
        <w:tc>
          <w:tcPr>
            <w:tcW w:w="152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Έκθεση του Υπουργείου Ψηφιακής </w:t>
            </w:r>
            <w:r>
              <w:rPr>
                <w:noProof/>
                <w:color w:val="006100"/>
                <w:sz w:val="18"/>
                <w:szCs w:val="18"/>
              </w:rPr>
              <w:t>Διακυβέρνησης που τεκμηριώνει την ολοκλήρωση του έργου «Κέντρο Διαλειτουργικότητας επόμενης γενιάς».</w:t>
            </w:r>
          </w:p>
        </w:tc>
        <w:tc>
          <w:tcPr>
            <w:tcW w:w="94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6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20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Κέντρου Διαλειτουργικότητας (ΚΕΔ) επόμενης γενιάς, συμπεριλαμβανομένων της ολοκλήρωσης της μελέτης σκοπιμότητας και ασφάλ</w:t>
            </w:r>
            <w:r>
              <w:rPr>
                <w:noProof/>
                <w:color w:val="006100"/>
                <w:sz w:val="18"/>
                <w:szCs w:val="18"/>
              </w:rPr>
              <w:t>ειας, της ίδρυσης του Κέντρου και της υλοποίησης σχετικών υπηρεσιών διαδικτύου.</w:t>
            </w:r>
          </w:p>
        </w:tc>
      </w:tr>
      <w:tr w:rsidR="00CB4C76">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117</w:t>
            </w:r>
          </w:p>
        </w:tc>
        <w:tc>
          <w:tcPr>
            <w:tcW w:w="187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6 - 2.2. Εκσυγχρονισμός — 16785_Μητρώο Τουριστικών Επιχειρήσεων e-MHTE</w:t>
            </w:r>
          </w:p>
        </w:tc>
        <w:tc>
          <w:tcPr>
            <w:tcW w:w="11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του ψηφιακού Μητρώου Τουριστικών Επιχειρήσεων </w:t>
            </w:r>
          </w:p>
        </w:tc>
        <w:tc>
          <w:tcPr>
            <w:tcW w:w="152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Τελική έκθεση του Υπουργείου </w:t>
            </w:r>
            <w:r>
              <w:rPr>
                <w:noProof/>
                <w:color w:val="006100"/>
                <w:sz w:val="18"/>
                <w:szCs w:val="18"/>
              </w:rPr>
              <w:t>Τουρισμού που τεκμηριώνει την έναρξη λειτουργίας της πλατφόρμας «Νέο e-MHTE»</w:t>
            </w:r>
          </w:p>
        </w:tc>
        <w:tc>
          <w:tcPr>
            <w:tcW w:w="94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3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9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6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20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της πλατφόρμας του Μητρώου Τουριστικών Επιχειρήσεων «e-MHTE».</w:t>
            </w:r>
          </w:p>
        </w:tc>
      </w:tr>
      <w:tr w:rsidR="00CB4C76">
        <w:trPr>
          <w:trHeight w:val="313"/>
        </w:trPr>
        <w:tc>
          <w:tcPr>
            <w:tcW w:w="1106"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118</w:t>
            </w:r>
          </w:p>
        </w:tc>
        <w:tc>
          <w:tcPr>
            <w:tcW w:w="187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6 - 2.2. Εκσυγχρονισμός — 16826_Προγράμματα αναβάθμισης ψηφιακών δεξιοτήτων των </w:t>
            </w:r>
            <w:r>
              <w:rPr>
                <w:noProof/>
                <w:color w:val="006100"/>
                <w:sz w:val="18"/>
                <w:szCs w:val="18"/>
              </w:rPr>
              <w:t>στρατευσίμων</w:t>
            </w:r>
          </w:p>
        </w:tc>
        <w:tc>
          <w:tcPr>
            <w:tcW w:w="11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22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52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4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Αριθμός στρατευσίμων που καταρτίστηκαν</w:t>
            </w:r>
          </w:p>
        </w:tc>
        <w:tc>
          <w:tcPr>
            <w:tcW w:w="103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79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150 000</w:t>
            </w:r>
          </w:p>
        </w:tc>
        <w:tc>
          <w:tcPr>
            <w:tcW w:w="96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6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20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Εκσυγχρονισμός του προγράμματος «Αναβάθμιση ψηφιακών δεξιοτήτων» των στρατευσίμων, που προβλέπει την κατάρτιση 150 000 στρατευσίμων. </w:t>
            </w:r>
          </w:p>
        </w:tc>
      </w:tr>
      <w:tr w:rsidR="00CB4C76">
        <w:trPr>
          <w:trHeight w:val="313"/>
        </w:trPr>
        <w:tc>
          <w:tcPr>
            <w:tcW w:w="1106"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119</w:t>
            </w:r>
          </w:p>
        </w:tc>
        <w:tc>
          <w:tcPr>
            <w:tcW w:w="187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6 - 2.2. Εκσυγχρονισμός — </w:t>
            </w:r>
            <w:r>
              <w:rPr>
                <w:noProof/>
                <w:color w:val="006100"/>
                <w:sz w:val="18"/>
                <w:szCs w:val="18"/>
              </w:rPr>
              <w:t>16736_Νέο σύστημα δημόσιων συμβάσεων</w:t>
            </w:r>
          </w:p>
        </w:tc>
        <w:tc>
          <w:tcPr>
            <w:tcW w:w="112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2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του νέου συστήματος δημόσιων συμβάσεων </w:t>
            </w:r>
          </w:p>
        </w:tc>
        <w:tc>
          <w:tcPr>
            <w:tcW w:w="152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του Υπουργείου Ψηφιακής Διακυβέρνησης που τεκμηριώνει την υλοποίηση του έργου «Νέο σύστημα δημόσιων συμβάσεων»</w:t>
            </w:r>
          </w:p>
        </w:tc>
        <w:tc>
          <w:tcPr>
            <w:tcW w:w="945"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3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95"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6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69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20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του νέου </w:t>
            </w:r>
            <w:r>
              <w:rPr>
                <w:noProof/>
                <w:color w:val="006100"/>
                <w:sz w:val="18"/>
                <w:szCs w:val="18"/>
              </w:rPr>
              <w:t>συστήματος δημόσιων συμβάσεων που περιλαμβάνει τα εξής: 1) αναβάθμιση των εκδόσεων των λειτουργικών συστημάτων και ενσωμάτωση του νέου συστήματος στα υφιστάμενα συστήματα, 2) διαθεσιμότητα νέων λειτουργιών συστήματος και εκθέσεων συστήματος, 3) οριστικοποί</w:t>
            </w:r>
            <w:r>
              <w:rPr>
                <w:noProof/>
                <w:color w:val="006100"/>
                <w:sz w:val="18"/>
                <w:szCs w:val="18"/>
              </w:rPr>
              <w:t>ηση του επανασχεδιασμού του Εθνικού Ηλεκτρονικού Συστήματος Δημοσίων Συμβάσεων και του Κεντρικού Ηλεκτρονικού Μητρώου Δημοσίων Συμβάσεων (ΚΗΜΔΗΣ), 4) διαθεσιμότητα υπηρεσιών διαλειτουργικότητας με το gov.gr· και θέση σε λειτουργία 5) μηχανισμού κρυπτογράφη</w:t>
            </w:r>
            <w:r>
              <w:rPr>
                <w:noProof/>
                <w:color w:val="006100"/>
                <w:sz w:val="18"/>
                <w:szCs w:val="18"/>
              </w:rPr>
              <w:t>σης δεδομένων, 6) εικονικού βοηθού, 7) ηλεκτρονικού συστήματος αρχειοθέτησης, 8) νέου συστήματος για την Εθνική Κεντρική Αρχή Προμηθειών Υγείας (ΕΚΑΠΥ) και 9) συστήματος μοντελοποίησης κτιριακών πληροφοριών (BIM).</w:t>
            </w:r>
          </w:p>
        </w:tc>
      </w:tr>
      <w:tr w:rsidR="00CB4C76">
        <w:trPr>
          <w:trHeight w:val="313"/>
        </w:trPr>
        <w:tc>
          <w:tcPr>
            <w:tcW w:w="1106"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120</w:t>
            </w:r>
          </w:p>
        </w:tc>
        <w:tc>
          <w:tcPr>
            <w:tcW w:w="187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6 - 2.2. Εκσυγχρονισμός — </w:t>
            </w:r>
            <w:r>
              <w:rPr>
                <w:noProof/>
                <w:color w:val="006100"/>
                <w:sz w:val="18"/>
                <w:szCs w:val="18"/>
              </w:rPr>
              <w:t>16824_Ηλεκτρονικά μητρώα</w:t>
            </w:r>
          </w:p>
        </w:tc>
        <w:tc>
          <w:tcPr>
            <w:tcW w:w="112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2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του έργου «Ηλεκτρονικά μητρώα» </w:t>
            </w:r>
          </w:p>
        </w:tc>
        <w:tc>
          <w:tcPr>
            <w:tcW w:w="152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του Υπουργείου Ψηφιακής Διακυβέρνησης που τεκμηριώνει την ολοκλήρωση του έργου «Ηλεκτρονικά Μητρώα»</w:t>
            </w:r>
          </w:p>
        </w:tc>
        <w:tc>
          <w:tcPr>
            <w:tcW w:w="945"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3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95"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6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69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20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των «Ηλεκτρονικών μητρώων», </w:t>
            </w:r>
            <w:r>
              <w:rPr>
                <w:noProof/>
                <w:color w:val="006100"/>
                <w:sz w:val="18"/>
                <w:szCs w:val="18"/>
              </w:rPr>
              <w:t>συμπεριλαμβανομένων της διαλειτουργικότητάς τους και των διεπαφών τους με τα υφιστάμενα μητρώα της δημόσιας διοίκησης.</w:t>
            </w:r>
          </w:p>
        </w:tc>
      </w:tr>
    </w:tbl>
    <w:p w:rsidR="00CB4C76" w:rsidRDefault="00CB4C76">
      <w:pPr>
        <w:spacing w:before="120" w:after="120" w:line="240" w:lineRule="auto"/>
        <w:ind w:left="709"/>
        <w:rPr>
          <w:rFonts w:ascii="Times New Roman" w:hAnsi="Times New Roman" w:cs="Times New Roman"/>
          <w:noProof/>
          <w:sz w:val="24"/>
        </w:rPr>
      </w:pP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 xml:space="preserve">Ομάδα 10: Πρωτοβουλίες που σχετίζονται με την ενσωμάτωση νέων τεχνολογιών στην ψηφιακή μετάβαση και τον εκσυγχρονισμό της δημόσιας </w:t>
      </w:r>
      <w:r>
        <w:rPr>
          <w:rFonts w:ascii="Cambria" w:hAnsi="Cambria"/>
          <w:noProof/>
          <w:color w:val="365F91"/>
          <w:sz w:val="24"/>
        </w:rPr>
        <w:t>διοίκησης</w:t>
      </w:r>
    </w:p>
    <w:p w:rsidR="00CB4C76" w:rsidRDefault="00D40360">
      <w:pPr>
        <w:numPr>
          <w:ilvl w:val="0"/>
          <w:numId w:val="43"/>
        </w:numPr>
        <w:spacing w:before="120" w:after="0" w:line="240" w:lineRule="auto"/>
        <w:jc w:val="both"/>
        <w:rPr>
          <w:rFonts w:ascii="Times New Roman" w:hAnsi="Times New Roman" w:cs="Times New Roman"/>
          <w:noProof/>
        </w:rPr>
      </w:pPr>
      <w:r>
        <w:rPr>
          <w:rFonts w:ascii="Times New Roman" w:hAnsi="Times New Roman"/>
          <w:noProof/>
          <w:sz w:val="24"/>
        </w:rPr>
        <w:t xml:space="preserve">Ενσωμάτωση νέων τεχνολογιών και τάσεων με στόχο την παροχή προηγμένων υπηρεσιών δημόσιας διοίκησης, αύξηση της αποδοτικότητας και της αποτελεσματικότητας και μείωση του κόστους λειτουργίας, αναβάθμισης και συντήρησης των συστημάτων </w:t>
      </w:r>
      <w:r>
        <w:rPr>
          <w:rFonts w:ascii="Times New Roman" w:hAnsi="Times New Roman"/>
          <w:noProof/>
          <w:sz w:val="24"/>
        </w:rPr>
        <w:t>(αναγνωριστικό: 16928)</w:t>
      </w:r>
    </w:p>
    <w:p w:rsidR="00CB4C76" w:rsidRDefault="00D40360">
      <w:pPr>
        <w:numPr>
          <w:ilvl w:val="0"/>
          <w:numId w:val="43"/>
        </w:numPr>
        <w:spacing w:before="120" w:after="0" w:line="240" w:lineRule="auto"/>
        <w:jc w:val="both"/>
        <w:rPr>
          <w:rFonts w:ascii="Times New Roman" w:hAnsi="Times New Roman" w:cs="Times New Roman"/>
          <w:noProof/>
          <w:sz w:val="24"/>
        </w:rPr>
      </w:pPr>
      <w:r>
        <w:rPr>
          <w:rFonts w:ascii="Times New Roman" w:hAnsi="Times New Roman"/>
          <w:noProof/>
          <w:sz w:val="24"/>
        </w:rPr>
        <w:t>Έξυπνες πόλεις (αναγνωριστικό: 16854)</w:t>
      </w:r>
    </w:p>
    <w:p w:rsidR="00CB4C76" w:rsidRDefault="00D40360">
      <w:pPr>
        <w:numPr>
          <w:ilvl w:val="0"/>
          <w:numId w:val="43"/>
        </w:numPr>
        <w:spacing w:before="120" w:after="0" w:line="240" w:lineRule="auto"/>
        <w:jc w:val="both"/>
        <w:rPr>
          <w:rFonts w:ascii="Times New Roman" w:hAnsi="Times New Roman" w:cs="Times New Roman"/>
          <w:noProof/>
          <w:sz w:val="24"/>
        </w:rPr>
      </w:pPr>
      <w:r>
        <w:rPr>
          <w:rFonts w:ascii="Times New Roman" w:hAnsi="Times New Roman"/>
          <w:noProof/>
          <w:sz w:val="24"/>
        </w:rPr>
        <w:t>Παροχή υποδομής και υπηρεσίας κεντρικού υπολογιστικού νέφους (αναγνωριστικό: 16853)</w:t>
      </w:r>
    </w:p>
    <w:p w:rsidR="00CB4C76" w:rsidRDefault="00D40360">
      <w:pPr>
        <w:numPr>
          <w:ilvl w:val="0"/>
          <w:numId w:val="43"/>
        </w:numPr>
        <w:spacing w:before="120" w:after="0" w:line="240" w:lineRule="auto"/>
        <w:jc w:val="both"/>
        <w:rPr>
          <w:rFonts w:ascii="Times New Roman" w:hAnsi="Times New Roman" w:cs="Times New Roman"/>
          <w:noProof/>
          <w:sz w:val="24"/>
        </w:rPr>
      </w:pPr>
      <w:r>
        <w:rPr>
          <w:rFonts w:ascii="Times New Roman" w:hAnsi="Times New Roman"/>
          <w:noProof/>
          <w:sz w:val="24"/>
        </w:rPr>
        <w:t>Αναβάθμιση της υποδομής και των υπηρεσιών υπολογιστικού νέφους του Εθνικού Δικτύου Υποδομών Τεχνολογίας και Έρε</w:t>
      </w:r>
      <w:r>
        <w:rPr>
          <w:rFonts w:ascii="Times New Roman" w:hAnsi="Times New Roman"/>
          <w:noProof/>
          <w:sz w:val="24"/>
        </w:rPr>
        <w:t>υνας (GRNET) (αναγνωριστικό: 16955)</w:t>
      </w:r>
    </w:p>
    <w:p w:rsidR="00CB4C76" w:rsidRDefault="00D40360">
      <w:pPr>
        <w:numPr>
          <w:ilvl w:val="0"/>
          <w:numId w:val="43"/>
        </w:numPr>
        <w:spacing w:before="120" w:after="0" w:line="240" w:lineRule="auto"/>
        <w:jc w:val="both"/>
        <w:rPr>
          <w:rFonts w:ascii="Times New Roman" w:hAnsi="Times New Roman" w:cs="Times New Roman"/>
          <w:noProof/>
          <w:sz w:val="24"/>
        </w:rPr>
      </w:pPr>
      <w:r>
        <w:rPr>
          <w:rFonts w:ascii="Times New Roman" w:hAnsi="Times New Roman"/>
          <w:noProof/>
          <w:sz w:val="24"/>
        </w:rPr>
        <w:t>Ενίσχυση της επιχειρησιακής συνέχειας του δημόσιου τομέα (αναγνωριστικό: 16287)</w:t>
      </w:r>
    </w:p>
    <w:p w:rsidR="00CB4C76" w:rsidRDefault="00D40360">
      <w:pPr>
        <w:numPr>
          <w:ilvl w:val="0"/>
          <w:numId w:val="43"/>
        </w:numPr>
        <w:spacing w:before="120" w:after="0" w:line="240" w:lineRule="auto"/>
        <w:jc w:val="both"/>
        <w:rPr>
          <w:rFonts w:ascii="Times New Roman" w:hAnsi="Times New Roman" w:cs="Times New Roman"/>
          <w:noProof/>
          <w:sz w:val="24"/>
        </w:rPr>
      </w:pPr>
      <w:r>
        <w:rPr>
          <w:rFonts w:ascii="Times New Roman" w:hAnsi="Times New Roman"/>
          <w:noProof/>
          <w:sz w:val="24"/>
        </w:rPr>
        <w:t>Επέκταση του δικτύου ΣΥΖΕΥΞΙΣ II (αναγνωριστικό: 16956)</w:t>
      </w:r>
    </w:p>
    <w:p w:rsidR="00CB4C76" w:rsidRDefault="00D40360">
      <w:pPr>
        <w:numPr>
          <w:ilvl w:val="0"/>
          <w:numId w:val="43"/>
        </w:numPr>
        <w:spacing w:before="120" w:after="0" w:line="240" w:lineRule="auto"/>
        <w:jc w:val="both"/>
        <w:rPr>
          <w:rFonts w:ascii="Times New Roman" w:hAnsi="Times New Roman" w:cs="Times New Roman"/>
          <w:noProof/>
          <w:sz w:val="24"/>
        </w:rPr>
      </w:pPr>
      <w:r>
        <w:rPr>
          <w:rFonts w:ascii="Times New Roman" w:hAnsi="Times New Roman"/>
          <w:noProof/>
          <w:sz w:val="24"/>
        </w:rPr>
        <w:t>Στρατηγική και πολιτικές για τη διακυβέρνηση δεδομένων στον δημόσιο τομέα (αναγνωρισ</w:t>
      </w:r>
      <w:r>
        <w:rPr>
          <w:rFonts w:ascii="Times New Roman" w:hAnsi="Times New Roman"/>
          <w:noProof/>
          <w:sz w:val="24"/>
        </w:rPr>
        <w:t>τικό: 16827)</w:t>
      </w:r>
    </w:p>
    <w:p w:rsidR="00CB4C76" w:rsidRDefault="00D40360">
      <w:pPr>
        <w:numPr>
          <w:ilvl w:val="0"/>
          <w:numId w:val="43"/>
        </w:numPr>
        <w:spacing w:before="120" w:after="120" w:line="240" w:lineRule="auto"/>
        <w:jc w:val="both"/>
        <w:rPr>
          <w:rFonts w:ascii="Times New Roman" w:hAnsi="Times New Roman" w:cs="Times New Roman"/>
          <w:noProof/>
          <w:sz w:val="24"/>
        </w:rPr>
      </w:pPr>
      <w:r>
        <w:rPr>
          <w:rFonts w:ascii="Times New Roman" w:hAnsi="Times New Roman"/>
          <w:noProof/>
          <w:sz w:val="24"/>
        </w:rPr>
        <w:t>Κεντρική επιχειρηματική νοημοσύνη (ΕΝ) — Ανάλυση δεδομένων (αναγνωριστικό: 16842)</w:t>
      </w:r>
    </w:p>
    <w:tbl>
      <w:tblPr>
        <w:tblW w:w="15863" w:type="dxa"/>
        <w:jc w:val="center"/>
        <w:tblLook w:val="04A0" w:firstRow="1" w:lastRow="0" w:firstColumn="1" w:lastColumn="0" w:noHBand="0" w:noVBand="1"/>
      </w:tblPr>
      <w:tblGrid>
        <w:gridCol w:w="1027"/>
        <w:gridCol w:w="2533"/>
        <w:gridCol w:w="1505"/>
        <w:gridCol w:w="1393"/>
        <w:gridCol w:w="1974"/>
        <w:gridCol w:w="1546"/>
        <w:gridCol w:w="857"/>
        <w:gridCol w:w="1006"/>
        <w:gridCol w:w="959"/>
        <w:gridCol w:w="709"/>
        <w:gridCol w:w="3677"/>
      </w:tblGrid>
      <w:tr w:rsidR="00CB4C76">
        <w:trPr>
          <w:trHeight w:val="939"/>
          <w:tblHeader/>
          <w:jc w:val="center"/>
        </w:trPr>
        <w:tc>
          <w:tcPr>
            <w:tcW w:w="10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253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1393" w:type="dxa"/>
            <w:vMerge w:val="restart"/>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39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Ποιοτικοί δείκτες </w:t>
            </w:r>
            <w:r>
              <w:rPr>
                <w:rFonts w:ascii="Times New Roman" w:hAnsi="Times New Roman"/>
                <w:b/>
                <w:noProof/>
                <w:sz w:val="18"/>
                <w:szCs w:val="18"/>
              </w:rPr>
              <w:t xml:space="preserve">  </w:t>
            </w:r>
            <w:r>
              <w:rPr>
                <w:rFonts w:ascii="Times New Roman" w:hAnsi="Times New Roman"/>
                <w:b/>
                <w:bCs/>
                <w:noProof/>
                <w:sz w:val="18"/>
                <w:szCs w:val="18"/>
              </w:rPr>
              <w:t>(για τα ορόσημα)</w:t>
            </w:r>
          </w:p>
        </w:tc>
        <w:tc>
          <w:tcPr>
            <w:tcW w:w="3206"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Ποσοτικοί δείκτες </w:t>
            </w:r>
            <w:r>
              <w:rPr>
                <w:rFonts w:ascii="Times New Roman" w:hAnsi="Times New Roman"/>
                <w:b/>
                <w:noProof/>
                <w:sz w:val="18"/>
                <w:szCs w:val="18"/>
              </w:rPr>
              <w:t xml:space="preserve">  </w:t>
            </w:r>
            <w:r>
              <w:rPr>
                <w:rFonts w:ascii="Times New Roman" w:hAnsi="Times New Roman"/>
                <w:b/>
                <w:bCs/>
                <w:noProof/>
                <w:sz w:val="18"/>
                <w:szCs w:val="18"/>
              </w:rPr>
              <w:t>(για τους στόχους)</w:t>
            </w:r>
          </w:p>
        </w:tc>
        <w:tc>
          <w:tcPr>
            <w:tcW w:w="1668"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Ενδεικτ</w:t>
            </w:r>
            <w:r>
              <w:rPr>
                <w:rFonts w:ascii="Times New Roman" w:hAnsi="Times New Roman"/>
                <w:b/>
                <w:bCs/>
                <w:noProof/>
                <w:sz w:val="18"/>
                <w:szCs w:val="18"/>
              </w:rPr>
              <w:t xml:space="preserve">ικό χρονοδιάγραμμα ολοκλήρωσης </w:t>
            </w:r>
          </w:p>
        </w:tc>
        <w:tc>
          <w:tcPr>
            <w:tcW w:w="367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 ορόσημου και στόχου</w:t>
            </w:r>
          </w:p>
        </w:tc>
      </w:tr>
      <w:tr w:rsidR="00CB4C76">
        <w:trPr>
          <w:trHeight w:val="1027"/>
          <w:tblHeader/>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noProof/>
                <w:sz w:val="18"/>
                <w:szCs w:val="18"/>
                <w:lang w:eastAsia="en-GB"/>
              </w:rPr>
            </w:pPr>
          </w:p>
        </w:tc>
        <w:tc>
          <w:tcPr>
            <w:tcW w:w="2533"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noProof/>
                <w:sz w:val="18"/>
                <w:szCs w:val="18"/>
                <w:lang w:eastAsia="en-GB"/>
              </w:rPr>
            </w:pPr>
          </w:p>
        </w:tc>
        <w:tc>
          <w:tcPr>
            <w:tcW w:w="1393" w:type="dxa"/>
            <w:vMerge/>
            <w:tcBorders>
              <w:top w:val="single" w:sz="4" w:space="0" w:color="auto"/>
              <w:left w:val="nil"/>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noProof/>
                <w:sz w:val="18"/>
                <w:szCs w:val="18"/>
                <w:lang w:eastAsia="en-GB"/>
              </w:rPr>
            </w:pPr>
          </w:p>
        </w:tc>
        <w:tc>
          <w:tcPr>
            <w:tcW w:w="1393"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noProof/>
                <w:sz w:val="18"/>
                <w:szCs w:val="18"/>
                <w:lang w:eastAsia="en-GB"/>
              </w:rPr>
            </w:pPr>
          </w:p>
        </w:tc>
        <w:tc>
          <w:tcPr>
            <w:tcW w:w="1343"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857"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1006"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959"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709" w:type="dxa"/>
            <w:tcBorders>
              <w:top w:val="single" w:sz="4" w:space="0" w:color="auto"/>
              <w:left w:val="nil"/>
              <w:bottom w:val="single" w:sz="4" w:space="0" w:color="auto"/>
              <w:right w:val="single" w:sz="4" w:space="0" w:color="auto"/>
            </w:tcBorders>
            <w:shd w:val="clear" w:color="auto" w:fill="BDD7EE"/>
            <w:vAlign w:val="center"/>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3677"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ind w:right="690"/>
              <w:rPr>
                <w:rFonts w:ascii="Times New Roman" w:eastAsia="Times New Roman" w:hAnsi="Times New Roman" w:cs="Times New Roman"/>
                <w:b/>
                <w:noProof/>
                <w:sz w:val="18"/>
                <w:szCs w:val="18"/>
                <w:lang w:eastAsia="en-GB"/>
              </w:rPr>
            </w:pP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121</w:t>
            </w:r>
          </w:p>
        </w:tc>
        <w:tc>
          <w:tcPr>
            <w:tcW w:w="253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6 - 2.2. Εκσυγχρονισμός — 16842_Κεντρική ΕΝ — Ανάλυση δεδομένων</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Ανάθεση σύμβασης για Κεντρική Επιχειρηματική Νοημοσύνη (ΕΝ) </w:t>
            </w:r>
          </w:p>
        </w:tc>
        <w:tc>
          <w:tcPr>
            <w:tcW w:w="139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ανάθεσης της σύμβασης</w:t>
            </w:r>
          </w:p>
        </w:tc>
        <w:tc>
          <w:tcPr>
            <w:tcW w:w="134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0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5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367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Το Υπουργείο Ψηφιακής Διακυβέρνησης αναθέτει σύμβαση για την </w:t>
            </w:r>
            <w:r>
              <w:rPr>
                <w:noProof/>
                <w:color w:val="006100"/>
                <w:sz w:val="18"/>
                <w:szCs w:val="18"/>
              </w:rPr>
              <w:t>Κεντρική ΕΝ — Ανάλυση δεδομένων, η οποία θα καλύπτει:</w:t>
            </w:r>
          </w:p>
          <w:p w:rsidR="00CB4C76" w:rsidRDefault="00D40360">
            <w:pPr>
              <w:spacing w:after="0" w:line="240" w:lineRule="auto"/>
              <w:ind w:left="383" w:hanging="284"/>
              <w:rPr>
                <w:rFonts w:eastAsia="Times New Roman" w:cs="Calibri"/>
                <w:noProof/>
                <w:color w:val="006100"/>
                <w:sz w:val="18"/>
                <w:szCs w:val="18"/>
              </w:rPr>
            </w:pPr>
            <w:r>
              <w:rPr>
                <w:noProof/>
                <w:color w:val="006100"/>
                <w:sz w:val="18"/>
                <w:szCs w:val="18"/>
              </w:rPr>
              <w:t>α)</w:t>
            </w:r>
            <w:r>
              <w:rPr>
                <w:noProof/>
                <w:color w:val="006100"/>
                <w:sz w:val="18"/>
                <w:szCs w:val="18"/>
              </w:rPr>
              <w:tab/>
              <w:t>την ανάπτυξη και επικύρωση πλαισίου διακυβέρνησης δεδομένων και λεξικού δεδομένων, καθώς και τον προσδιορισμό βασικών δεικτών επιδόσεων·</w:t>
            </w:r>
          </w:p>
          <w:p w:rsidR="00CB4C76" w:rsidRDefault="00D40360">
            <w:pPr>
              <w:spacing w:after="0" w:line="240" w:lineRule="auto"/>
              <w:ind w:left="383" w:hanging="284"/>
              <w:rPr>
                <w:rFonts w:eastAsia="Times New Roman" w:cs="Calibri"/>
                <w:noProof/>
                <w:color w:val="006100"/>
                <w:sz w:val="18"/>
                <w:szCs w:val="18"/>
              </w:rPr>
            </w:pPr>
            <w:r>
              <w:rPr>
                <w:noProof/>
                <w:color w:val="006100"/>
                <w:sz w:val="18"/>
                <w:szCs w:val="18"/>
              </w:rPr>
              <w:t>β)</w:t>
            </w:r>
            <w:r>
              <w:rPr>
                <w:noProof/>
                <w:color w:val="006100"/>
                <w:sz w:val="18"/>
                <w:szCs w:val="18"/>
              </w:rPr>
              <w:tab/>
              <w:t>τον προσδιορισμό βασικών δεικτών επιδόσεων·</w:t>
            </w:r>
          </w:p>
          <w:p w:rsidR="00CB4C76" w:rsidRDefault="00D40360">
            <w:pPr>
              <w:spacing w:after="0" w:line="240" w:lineRule="auto"/>
              <w:ind w:left="383" w:hanging="284"/>
              <w:rPr>
                <w:rFonts w:eastAsia="Times New Roman" w:cs="Calibri"/>
                <w:noProof/>
                <w:color w:val="006100"/>
                <w:sz w:val="18"/>
                <w:szCs w:val="18"/>
              </w:rPr>
            </w:pPr>
            <w:r>
              <w:rPr>
                <w:noProof/>
                <w:color w:val="006100"/>
                <w:sz w:val="18"/>
                <w:szCs w:val="18"/>
              </w:rPr>
              <w:t>γ)</w:t>
            </w:r>
            <w:r>
              <w:rPr>
                <w:noProof/>
                <w:color w:val="006100"/>
                <w:sz w:val="18"/>
                <w:szCs w:val="18"/>
              </w:rPr>
              <w:tab/>
              <w:t>λεξικό δεδομ</w:t>
            </w:r>
            <w:r>
              <w:rPr>
                <w:noProof/>
                <w:color w:val="006100"/>
                <w:sz w:val="18"/>
                <w:szCs w:val="18"/>
              </w:rPr>
              <w:t>ένων·</w:t>
            </w:r>
          </w:p>
          <w:p w:rsidR="00CB4C76" w:rsidRDefault="00D40360">
            <w:pPr>
              <w:spacing w:after="0" w:line="240" w:lineRule="auto"/>
              <w:ind w:left="383" w:hanging="284"/>
              <w:rPr>
                <w:rFonts w:eastAsia="Times New Roman" w:cs="Calibri"/>
                <w:noProof/>
                <w:color w:val="006100"/>
                <w:sz w:val="18"/>
                <w:szCs w:val="18"/>
              </w:rPr>
            </w:pPr>
            <w:r>
              <w:rPr>
                <w:noProof/>
                <w:color w:val="006100"/>
                <w:sz w:val="18"/>
                <w:szCs w:val="18"/>
              </w:rPr>
              <w:t>δ)</w:t>
            </w:r>
            <w:r>
              <w:rPr>
                <w:noProof/>
                <w:color w:val="006100"/>
                <w:sz w:val="18"/>
                <w:szCs w:val="18"/>
              </w:rPr>
              <w:tab/>
              <w:t>πλαίσιο διακυβέρνησης δεδομένων·</w:t>
            </w:r>
          </w:p>
          <w:p w:rsidR="00CB4C76" w:rsidRDefault="00D40360">
            <w:pPr>
              <w:spacing w:after="0" w:line="240" w:lineRule="auto"/>
              <w:ind w:left="383" w:hanging="284"/>
              <w:rPr>
                <w:rFonts w:eastAsia="Times New Roman" w:cs="Calibri"/>
                <w:noProof/>
                <w:color w:val="006100"/>
                <w:sz w:val="18"/>
                <w:szCs w:val="18"/>
              </w:rPr>
            </w:pPr>
            <w:r>
              <w:rPr>
                <w:noProof/>
                <w:color w:val="006100"/>
                <w:sz w:val="18"/>
                <w:szCs w:val="18"/>
              </w:rPr>
              <w:t>ε)</w:t>
            </w:r>
            <w:r>
              <w:rPr>
                <w:noProof/>
                <w:color w:val="006100"/>
                <w:sz w:val="18"/>
                <w:szCs w:val="18"/>
              </w:rPr>
              <w:tab/>
              <w:t>τον σχεδιασμό της αρχιτεκτονικής προσέγγισης και σημείων ενοποίησης·</w:t>
            </w:r>
          </w:p>
          <w:p w:rsidR="00CB4C76" w:rsidRDefault="00D40360">
            <w:pPr>
              <w:spacing w:after="0" w:line="240" w:lineRule="auto"/>
              <w:ind w:left="383" w:hanging="284"/>
              <w:rPr>
                <w:rFonts w:eastAsia="Times New Roman" w:cs="Calibri"/>
                <w:noProof/>
                <w:color w:val="006100"/>
                <w:sz w:val="18"/>
                <w:szCs w:val="18"/>
              </w:rPr>
            </w:pPr>
            <w:r>
              <w:rPr>
                <w:noProof/>
                <w:color w:val="006100"/>
                <w:sz w:val="18"/>
                <w:szCs w:val="18"/>
              </w:rPr>
              <w:t>στ)</w:t>
            </w:r>
            <w:r>
              <w:rPr>
                <w:noProof/>
                <w:color w:val="006100"/>
                <w:sz w:val="18"/>
                <w:szCs w:val="18"/>
              </w:rPr>
              <w:tab/>
              <w:t>τη διαμόρφωση αποθήκης δεδομένων·</w:t>
            </w:r>
          </w:p>
          <w:p w:rsidR="00CB4C76" w:rsidRDefault="00D40360">
            <w:pPr>
              <w:spacing w:after="0" w:line="240" w:lineRule="auto"/>
              <w:ind w:left="383" w:hanging="284"/>
              <w:rPr>
                <w:rFonts w:eastAsia="Times New Roman" w:cs="Calibri"/>
                <w:noProof/>
                <w:color w:val="006100"/>
                <w:sz w:val="18"/>
                <w:szCs w:val="18"/>
              </w:rPr>
            </w:pPr>
            <w:r>
              <w:rPr>
                <w:noProof/>
                <w:color w:val="006100"/>
                <w:sz w:val="18"/>
                <w:szCs w:val="18"/>
              </w:rPr>
              <w:t>ζ)</w:t>
            </w:r>
            <w:r>
              <w:rPr>
                <w:noProof/>
                <w:color w:val="006100"/>
                <w:sz w:val="18"/>
                <w:szCs w:val="18"/>
              </w:rPr>
              <w:tab/>
              <w:t>την ενοποίηση με τα υποστηρικτικά πληροφοριακά συστήματα·</w:t>
            </w:r>
          </w:p>
          <w:p w:rsidR="00CB4C76" w:rsidRDefault="00D40360">
            <w:pPr>
              <w:spacing w:after="0" w:line="240" w:lineRule="auto"/>
              <w:ind w:left="383" w:hanging="284"/>
              <w:rPr>
                <w:rFonts w:eastAsia="Times New Roman" w:cs="Calibri"/>
                <w:noProof/>
                <w:color w:val="006100"/>
                <w:sz w:val="18"/>
                <w:szCs w:val="18"/>
              </w:rPr>
            </w:pPr>
            <w:r>
              <w:rPr>
                <w:noProof/>
                <w:color w:val="006100"/>
                <w:sz w:val="18"/>
                <w:szCs w:val="18"/>
              </w:rPr>
              <w:t>η)</w:t>
            </w:r>
            <w:r>
              <w:rPr>
                <w:noProof/>
                <w:color w:val="006100"/>
                <w:sz w:val="18"/>
                <w:szCs w:val="18"/>
              </w:rPr>
              <w:tab/>
              <w:t xml:space="preserve">την ανάπτυξη των εκθέσεων και αναλύσεων </w:t>
            </w:r>
            <w:r>
              <w:rPr>
                <w:noProof/>
                <w:color w:val="006100"/>
                <w:sz w:val="18"/>
                <w:szCs w:val="18"/>
              </w:rPr>
              <w:t>ΕΝ·</w:t>
            </w:r>
          </w:p>
          <w:p w:rsidR="00CB4C76" w:rsidRDefault="00D40360">
            <w:pPr>
              <w:spacing w:after="0" w:line="240" w:lineRule="auto"/>
              <w:ind w:left="383" w:hanging="284"/>
              <w:rPr>
                <w:rFonts w:eastAsia="Times New Roman" w:cs="Calibri"/>
                <w:noProof/>
                <w:color w:val="006100"/>
                <w:sz w:val="18"/>
                <w:szCs w:val="18"/>
              </w:rPr>
            </w:pPr>
            <w:r>
              <w:rPr>
                <w:noProof/>
                <w:color w:val="006100"/>
                <w:sz w:val="18"/>
                <w:szCs w:val="18"/>
              </w:rPr>
              <w:t>θ)</w:t>
            </w:r>
            <w:r>
              <w:rPr>
                <w:noProof/>
                <w:color w:val="006100"/>
                <w:sz w:val="18"/>
                <w:szCs w:val="18"/>
              </w:rPr>
              <w:tab/>
              <w:t>την υποστήριξη των λειτουργιών του οικοσυστήματος ΕΝ για 3 έτη·</w:t>
            </w:r>
          </w:p>
          <w:p w:rsidR="00CB4C76" w:rsidRDefault="00D40360">
            <w:pPr>
              <w:spacing w:after="0" w:line="240" w:lineRule="auto"/>
              <w:ind w:left="383" w:hanging="284"/>
              <w:rPr>
                <w:rFonts w:eastAsia="Times New Roman" w:cs="Calibri"/>
                <w:noProof/>
                <w:color w:val="006100"/>
                <w:sz w:val="18"/>
                <w:szCs w:val="18"/>
              </w:rPr>
            </w:pPr>
            <w:r>
              <w:rPr>
                <w:noProof/>
                <w:color w:val="006100"/>
                <w:sz w:val="18"/>
                <w:szCs w:val="18"/>
              </w:rPr>
              <w:t>ι)</w:t>
            </w:r>
            <w:r>
              <w:rPr>
                <w:noProof/>
                <w:color w:val="006100"/>
                <w:sz w:val="18"/>
                <w:szCs w:val="18"/>
              </w:rPr>
              <w:tab/>
              <w:t>τα τέλη αδειών για 200 χρήστες με δικαιώματα υπερδιαχειριστή και 200 TB αποθήκευσης.</w:t>
            </w: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122</w:t>
            </w:r>
          </w:p>
        </w:tc>
        <w:tc>
          <w:tcPr>
            <w:tcW w:w="253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6 - 2.2. Εκσυγχρονισμός — 16853_Παροχή υποδομής και υπηρεσίας κεντρικού υπολογιστικού νέφους</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υποδομής και υπηρεσίας κεντρικού υπολογιστικού νέφους</w:t>
            </w:r>
          </w:p>
        </w:tc>
        <w:tc>
          <w:tcPr>
            <w:tcW w:w="139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Έκθεση του Υπουργείου Ψηφιακής Διακυβέρνησης η οποία τεκμηριώνει την ολοκλήρωση της εγκατάστασης όλων των συνιστωσών του έργου και της παραμετροποίησης της υποδομής για το έργο </w:t>
            </w:r>
            <w:r>
              <w:rPr>
                <w:noProof/>
                <w:color w:val="006100"/>
                <w:sz w:val="18"/>
                <w:szCs w:val="18"/>
              </w:rPr>
              <w:t>υποδομής και υπηρεσίας κεντρικού υπολογιστικού νέφους.</w:t>
            </w:r>
          </w:p>
        </w:tc>
        <w:tc>
          <w:tcPr>
            <w:tcW w:w="134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0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5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367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Πλήρης ολοκλήρωση της εγκατάστασης όλων των συνιστωσών του έργου και της παραμετροποίησης του έργου υποδομής και υπηρεσίας κεντρικού υπολογιστικού νέφους. Καθιέρωση και θέση σε λειτο</w:t>
            </w:r>
            <w:r>
              <w:rPr>
                <w:noProof/>
                <w:color w:val="006100"/>
                <w:sz w:val="18"/>
                <w:szCs w:val="18"/>
              </w:rPr>
              <w:t>υργία του έργου υποδομής και υπηρεσίας κεντρικού υπολογιστικού νέφους. Η νέα υποδομή που θα εγκατασταθεί θα περιλαμβάνει εικονικές μηχανές και αντίστοιχα εικονικά δίκτυα (υποδομή ως υπηρεσία), πλατφόρμα ως υπηρεσία, συστοιχίες υπολογιστών τριών άκρων, τρει</w:t>
            </w:r>
            <w:r>
              <w:rPr>
                <w:noProof/>
                <w:color w:val="006100"/>
                <w:sz w:val="18"/>
                <w:szCs w:val="18"/>
              </w:rPr>
              <w:t>ς ειδικές διεπαφές οπτικών ινών υψηλής ταχύτητας, καθώς και υπηρεσίες κατάρτισης και υποστήριξης για το συνολικό έργο.</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Τα κέντρα δεδομένων του παρόχου υπηρεσιών υπολογιστικού νέφους θα πρέπει να συμμορφώνονται με τον «ευρωπαϊκό κώδικα δεοντολογίας σχετικά </w:t>
            </w:r>
            <w:r>
              <w:rPr>
                <w:noProof/>
                <w:color w:val="006100"/>
                <w:sz w:val="18"/>
                <w:szCs w:val="18"/>
              </w:rPr>
              <w:t>με την ενεργειακή απόδοση των κέντρων δεδομένων».</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123</w:t>
            </w:r>
          </w:p>
        </w:tc>
        <w:tc>
          <w:tcPr>
            <w:tcW w:w="253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6 - 2.2. Εκσυγχρονισμός — 16854_Έξυπνες πόλεις</w:t>
            </w:r>
          </w:p>
        </w:tc>
        <w:tc>
          <w:tcPr>
            <w:tcW w:w="9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39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Πλήρης υλοποίηση έργων «Έξυπνες πόλεις»</w:t>
            </w:r>
          </w:p>
        </w:tc>
        <w:tc>
          <w:tcPr>
            <w:tcW w:w="139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34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Αριθμός πόλεων που υλοποίησαν υποδομές, πλατφόρμες και συστήματα για την υποστήριξη του μετασχηματισμού τους σε έξυπνες πόλεις </w:t>
            </w: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0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11</w:t>
            </w:r>
          </w:p>
          <w:p w:rsidR="00CB4C76" w:rsidRDefault="00CB4C76">
            <w:pPr>
              <w:spacing w:after="0" w:line="240" w:lineRule="auto"/>
              <w:rPr>
                <w:rFonts w:eastAsia="Times New Roman" w:cs="Calibri"/>
                <w:noProof/>
                <w:color w:val="006100"/>
                <w:sz w:val="18"/>
                <w:szCs w:val="18"/>
                <w:lang w:eastAsia="en-GB"/>
              </w:rPr>
            </w:pPr>
          </w:p>
        </w:tc>
        <w:tc>
          <w:tcPr>
            <w:tcW w:w="95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367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Υλοποίηση έργων για τη διευκόλυνση του μετασχηματισμού 11 ελληνικών πόλεων σε έξυπνες πόλεις μέσω επενδύσεων σε έξυπνες βιώσιμες πόλεις, καθώς και σε υποδομές και συστήματα για ένα βιώσιμο και πράσινο αστικό μέλλον. Οι επενδύσεις αυτές περιλαμβάνουν τα εξή</w:t>
            </w:r>
            <w:r>
              <w:rPr>
                <w:noProof/>
                <w:color w:val="006100"/>
                <w:sz w:val="18"/>
                <w:szCs w:val="18"/>
              </w:rPr>
              <w:t>ς: α) διαθεσιμότητα και χρήση ανοικτών δεδομένων που θα ενισχύσουν την ανάπτυξη καινοτόμων λύσεων και προϊόντων στην αγορά για έξυπνες πόλεις (όπως εφαρμογές του διαδικτύου των πραγμάτων, δεδομένα μεγάλου όγκου και υπολογιστικό νέφος· β) χρησιμοποίηση υφισ</w:t>
            </w:r>
            <w:r>
              <w:rPr>
                <w:noProof/>
                <w:color w:val="006100"/>
                <w:sz w:val="18"/>
                <w:szCs w:val="18"/>
              </w:rPr>
              <w:t>τάμενων σταθερών και ασύρματων δικτύων· γ) δραστηριοποίηση της ερευνητικής και ακαδημαϊκής κοινότητας για την οργάνωση συμπληρωματικών καινοτόμων δράσεων· δ) πλατφόρμες που θα συμβάλουν στη δημιουργία χρονοσειρών ανοικτών δεδομένων για τις πόλεις· και ε) δ</w:t>
            </w:r>
            <w:r>
              <w:rPr>
                <w:noProof/>
                <w:color w:val="006100"/>
                <w:sz w:val="18"/>
                <w:szCs w:val="18"/>
              </w:rPr>
              <w:t xml:space="preserve">ημιουργία «ψηφιακού διδύμου», καθώς και άλλες «πολιτοκεντρικές» λύσεις και υπηρεσίες οι οποίες περιλαμβάνονται εξαρχής στις προσεγγίσεις συμμετοχής του πολίτη (στο πλαίσιο από κοινού σχεδιασμού). </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124</w:t>
            </w:r>
          </w:p>
        </w:tc>
        <w:tc>
          <w:tcPr>
            <w:tcW w:w="253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highlight w:val="yellow"/>
              </w:rPr>
            </w:pPr>
            <w:r>
              <w:rPr>
                <w:noProof/>
                <w:color w:val="006100"/>
                <w:sz w:val="18"/>
                <w:szCs w:val="18"/>
              </w:rPr>
              <w:t xml:space="preserve">6 - 2.2. Εκσυγχρονισμός — 16928_Ενσωμάτωση νέων </w:t>
            </w:r>
            <w:r>
              <w:rPr>
                <w:noProof/>
                <w:color w:val="006100"/>
                <w:sz w:val="18"/>
                <w:szCs w:val="18"/>
              </w:rPr>
              <w:t>τεχνολογιών και τάσεων με στόχο την παροχή προηγμένων υπηρεσιών δημόσιας διοίκησης, αύξηση της αποδοτικότητας και της αποτελεσματικότητας και μείωση του κόστους λειτουργίας, αναβάθμισης και συντήρησης των συστημάτων</w:t>
            </w:r>
          </w:p>
        </w:tc>
        <w:tc>
          <w:tcPr>
            <w:tcW w:w="9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p w:rsidR="00CB4C76" w:rsidRDefault="00CB4C76">
            <w:pPr>
              <w:spacing w:after="0" w:line="240" w:lineRule="auto"/>
              <w:rPr>
                <w:rFonts w:eastAsia="Times New Roman" w:cs="Calibri"/>
                <w:noProof/>
                <w:color w:val="006100"/>
                <w:sz w:val="18"/>
                <w:szCs w:val="18"/>
                <w:lang w:eastAsia="en-GB"/>
              </w:rPr>
            </w:pPr>
          </w:p>
        </w:tc>
        <w:tc>
          <w:tcPr>
            <w:tcW w:w="139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νέων τεχνολογιών για</w:t>
            </w:r>
            <w:r>
              <w:rPr>
                <w:noProof/>
                <w:color w:val="006100"/>
                <w:sz w:val="18"/>
                <w:szCs w:val="18"/>
              </w:rPr>
              <w:t xml:space="preserve"> τη δημόσια διοίκηση</w:t>
            </w:r>
          </w:p>
        </w:tc>
        <w:tc>
          <w:tcPr>
            <w:tcW w:w="139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του Υπουργείου Ψηφιακής Διακυβέρνησης στην οποία συνοψίζεται ο τρόπος με τον οποίο αντιμετωπίστηκαν οι ανάγκες και οι ελλείψεις όσον αφορά τις τεχνολογικές λύσεις στη δημόσια διοίκηση</w:t>
            </w:r>
          </w:p>
        </w:tc>
        <w:tc>
          <w:tcPr>
            <w:tcW w:w="134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0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5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367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Εφαρμογή νέων τεχνολογιών και εργαλείων για τη διευκόλυνση της ψηφιακής μετάβασης και του εκσυγχρονισμού της δημόσιας διοίκησης, τη μείωση του λειτουργικού κόστους και την ενίσχυση της αξίας των παρεχόμενων δημόσιων υπηρεσιών. </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125</w:t>
            </w:r>
          </w:p>
        </w:tc>
        <w:tc>
          <w:tcPr>
            <w:tcW w:w="253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6 - 2.2. Εκσυγχρονισμός</w:t>
            </w:r>
            <w:r>
              <w:rPr>
                <w:noProof/>
                <w:color w:val="006100"/>
                <w:sz w:val="18"/>
                <w:szCs w:val="18"/>
              </w:rPr>
              <w:t xml:space="preserve"> — 16955_Αναβάθμιση της υποδομής και των υπηρεσιών υπολογιστικού νέφους του Εθνικού Δικτύου Υποδομών Τεχνολογίας και Έρευνας (GRNET)</w:t>
            </w:r>
          </w:p>
        </w:tc>
        <w:tc>
          <w:tcPr>
            <w:tcW w:w="9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του GRNET </w:t>
            </w:r>
          </w:p>
        </w:tc>
        <w:tc>
          <w:tcPr>
            <w:tcW w:w="139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Τελική έκθεση για την ολοκλήρωση της πλήρους υλοποίησης όλων των υποέργων για την αναβάθμιση </w:t>
            </w:r>
            <w:r>
              <w:rPr>
                <w:noProof/>
                <w:color w:val="006100"/>
                <w:sz w:val="18"/>
                <w:szCs w:val="18"/>
              </w:rPr>
              <w:t>της υποδομής και των υπηρεσιών υπολογιστικού νέφους του Εθνικού Δικτύου Υποδομών Τεχνολογίας και Έρευνας (GRNET) από το Υπουργείο Ψηφιακής Διακυβέρνησης</w:t>
            </w:r>
          </w:p>
        </w:tc>
        <w:tc>
          <w:tcPr>
            <w:tcW w:w="134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0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5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367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της αναβάθμισης της υποδομής και των υπηρεσιών υπολογιστικού νέφους του </w:t>
            </w:r>
            <w:r>
              <w:rPr>
                <w:noProof/>
                <w:color w:val="006100"/>
                <w:sz w:val="18"/>
                <w:szCs w:val="18"/>
              </w:rPr>
              <w:t>Εθνικού Δικτύου Υποδομών Τεχνολογίας και Έρευνας (GRNET)</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Προμήθεια υπερυπολογιστή / αντικατάσταση μέρους του υφιστάμενου εθνικού συστήματος</w:t>
            </w:r>
          </w:p>
          <w:p w:rsidR="00CB4C76" w:rsidRDefault="00D40360">
            <w:pPr>
              <w:spacing w:after="0" w:line="240" w:lineRule="auto"/>
              <w:rPr>
                <w:rFonts w:eastAsia="Times New Roman" w:cs="Calibri"/>
                <w:noProof/>
                <w:color w:val="006100"/>
                <w:sz w:val="18"/>
                <w:szCs w:val="18"/>
              </w:rPr>
            </w:pPr>
            <w:r>
              <w:rPr>
                <w:noProof/>
                <w:color w:val="006100"/>
                <w:sz w:val="18"/>
                <w:szCs w:val="18"/>
              </w:rPr>
              <w:t>Αναβαθμίσεις/τροποποιήσεις των κέντρων δεδομένων για την υποστήριξη του νέου υπερυπολογιστή</w:t>
            </w:r>
          </w:p>
          <w:p w:rsidR="00CB4C76" w:rsidRDefault="00D40360">
            <w:pPr>
              <w:spacing w:after="0" w:line="240" w:lineRule="auto"/>
              <w:rPr>
                <w:rFonts w:eastAsia="Times New Roman" w:cs="Calibri"/>
                <w:noProof/>
                <w:color w:val="006100"/>
                <w:sz w:val="18"/>
                <w:szCs w:val="18"/>
              </w:rPr>
            </w:pPr>
            <w:r>
              <w:rPr>
                <w:noProof/>
                <w:color w:val="006100"/>
                <w:sz w:val="18"/>
                <w:szCs w:val="18"/>
              </w:rPr>
              <w:t>Εγκατάσταση, διαμόρφωση</w:t>
            </w:r>
            <w:r>
              <w:rPr>
                <w:noProof/>
                <w:color w:val="006100"/>
                <w:sz w:val="18"/>
                <w:szCs w:val="18"/>
              </w:rPr>
              <w:t>, μετεγκατάσταση και πιλοτική λειτουργία λογισμικού, έλεγχος και αξιολόγηση των επιδόσεων του υλισμικού.</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126</w:t>
            </w:r>
          </w:p>
        </w:tc>
        <w:tc>
          <w:tcPr>
            <w:tcW w:w="253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6 - 2.2. Εκσυγχρονισμός — 16287_Ενίσχυση της επιχειρησιακής συνέχειας του δημόσιου τομέα</w:t>
            </w:r>
          </w:p>
        </w:tc>
        <w:tc>
          <w:tcPr>
            <w:tcW w:w="9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p w:rsidR="00CB4C76" w:rsidRDefault="00CB4C76">
            <w:pPr>
              <w:spacing w:after="0" w:line="240" w:lineRule="auto"/>
              <w:rPr>
                <w:rFonts w:eastAsia="Times New Roman" w:cs="Calibri"/>
                <w:noProof/>
                <w:color w:val="006100"/>
                <w:sz w:val="18"/>
                <w:szCs w:val="18"/>
                <w:lang w:eastAsia="en-GB"/>
              </w:rPr>
            </w:pPr>
          </w:p>
          <w:p w:rsidR="00CB4C76" w:rsidRDefault="00CB4C76">
            <w:pPr>
              <w:spacing w:after="0" w:line="240" w:lineRule="auto"/>
              <w:rPr>
                <w:rFonts w:eastAsia="Times New Roman" w:cs="Calibri"/>
                <w:noProof/>
                <w:color w:val="006100"/>
                <w:sz w:val="18"/>
                <w:szCs w:val="18"/>
                <w:lang w:eastAsia="en-GB"/>
              </w:rPr>
            </w:pPr>
          </w:p>
        </w:tc>
        <w:tc>
          <w:tcPr>
            <w:tcW w:w="139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της επιχειρησιακής συνέχειας του δημόσιου τομέα </w:t>
            </w:r>
          </w:p>
        </w:tc>
        <w:tc>
          <w:tcPr>
            <w:tcW w:w="139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Τελική έκθεση του Υπουργείου Ψηφιακής Διακυβέρνησης που τεκμηριώνει την ολοκλήρωση του έργου επιχειρησιακής συνέχειας του δημόσιου τομέα, συμπεριλαμβανομένης της προμήθειας των 71 500 εταιρικών φο</w:t>
            </w:r>
            <w:r>
              <w:rPr>
                <w:noProof/>
                <w:color w:val="006100"/>
                <w:sz w:val="18"/>
                <w:szCs w:val="18"/>
              </w:rPr>
              <w:t>ρητών υπολογιστών.</w:t>
            </w:r>
          </w:p>
        </w:tc>
        <w:tc>
          <w:tcPr>
            <w:tcW w:w="134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0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5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367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έργου για την ενίσχυση της επιχειρησιακής συνέχειας του δημόσιου τομέα, συμπεριλαμβανομένων της οριστικοποίησης του σχεδίου επιχειρησιακής συνέχειας και της προμήθειας των εταιρικών φορητών υπολογιστών.</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127</w:t>
            </w:r>
          </w:p>
        </w:tc>
        <w:tc>
          <w:tcPr>
            <w:tcW w:w="253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6 - 2.2. Εκσυγχρονισμός — 16956_Επέκταση του δικτύου ΣΥΖΕΥΞΙΣ ΙΙ</w:t>
            </w:r>
          </w:p>
        </w:tc>
        <w:tc>
          <w:tcPr>
            <w:tcW w:w="9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δικτύου ΣΥΖΕΥΞΙΣ ΙΙ</w:t>
            </w:r>
          </w:p>
        </w:tc>
        <w:tc>
          <w:tcPr>
            <w:tcW w:w="139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Συνοπτικό έγγραφο που επαληθεύει την υλοποίηση της νέας υποδομής, του μητρώου φορέων του Δικτύου Δημοσίου Τομέα, του Συστήματος Διαχείρισης </w:t>
            </w:r>
            <w:r>
              <w:rPr>
                <w:noProof/>
                <w:color w:val="006100"/>
                <w:sz w:val="18"/>
                <w:szCs w:val="18"/>
              </w:rPr>
              <w:t>Ασφάλειας, έρευνας, μηχανισμού παρακολούθησης και της προμήθειας εξοπλισμού στο πλαίσιο της επέκτασης του ΣΥΖΕΥΞΙΣ ΙΙ από το Υπουργείο Ψηφιακής Διακυβέρνησης</w:t>
            </w:r>
          </w:p>
        </w:tc>
        <w:tc>
          <w:tcPr>
            <w:tcW w:w="134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0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5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367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της επέκτασης του ΣΥΖΕΥΞΙΣ ΙΙ. </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Στο πρόγραμμα υλοποίησης </w:t>
            </w:r>
            <w:r>
              <w:rPr>
                <w:noProof/>
                <w:color w:val="006100"/>
                <w:sz w:val="18"/>
                <w:szCs w:val="18"/>
              </w:rPr>
              <w:t>περιλαμβάνονται τα ακόλουθα υποέργα:</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Αναβάθμιση των διασυνδέσεων του Δικτύου Δημοσίου Τομέα </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Σύνδεση / αποσύνδεση / μετεγκατάσταση / συγχώνευση και αναβάθμιση των υπηρεσιών των φορέων </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Υποστήριξη / Συντήρηση Μητρώου Φορέων του Δικτύου Δημοσίου Τομέα </w:t>
            </w:r>
            <w:r>
              <w:rPr>
                <w:noProof/>
                <w:color w:val="006100"/>
                <w:sz w:val="18"/>
                <w:szCs w:val="18"/>
              </w:rPr>
              <w:t xml:space="preserve">[αποτύπωση υφιστάμενης κατάστασης (Site Survey)] </w:t>
            </w:r>
          </w:p>
          <w:p w:rsidR="00CB4C76" w:rsidRDefault="00D40360">
            <w:pPr>
              <w:spacing w:after="0" w:line="240" w:lineRule="auto"/>
              <w:rPr>
                <w:rFonts w:eastAsia="Times New Roman" w:cs="Calibri"/>
                <w:noProof/>
                <w:color w:val="006100"/>
                <w:sz w:val="18"/>
                <w:szCs w:val="18"/>
              </w:rPr>
            </w:pPr>
            <w:r>
              <w:rPr>
                <w:noProof/>
                <w:color w:val="006100"/>
                <w:sz w:val="18"/>
                <w:szCs w:val="18"/>
              </w:rPr>
              <w:t>— Ενέργειες δημοσιότητας και προώθησης του Δικτύου Δημοσίου Τομέα (ολοκλήρωση έως το τρίτο τρίμηνο του 2024)</w:t>
            </w:r>
          </w:p>
          <w:p w:rsidR="00CB4C76" w:rsidRDefault="00D40360">
            <w:pPr>
              <w:spacing w:after="0" w:line="240" w:lineRule="auto"/>
              <w:rPr>
                <w:rFonts w:eastAsia="Times New Roman" w:cs="Calibri"/>
                <w:noProof/>
                <w:color w:val="006100"/>
                <w:sz w:val="18"/>
                <w:szCs w:val="18"/>
              </w:rPr>
            </w:pPr>
            <w:r>
              <w:rPr>
                <w:noProof/>
                <w:color w:val="006100"/>
                <w:sz w:val="18"/>
                <w:szCs w:val="18"/>
              </w:rPr>
              <w:t>— Επόπτης ασφάλειας και Σύστημα Διαχείρισης Ασφάλειας Πληροφοριών (SIS) του Δικτύου Δημοσίου Τομέ</w:t>
            </w:r>
            <w:r>
              <w:rPr>
                <w:noProof/>
                <w:color w:val="006100"/>
                <w:sz w:val="18"/>
                <w:szCs w:val="18"/>
              </w:rPr>
              <w:t>α</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Παρακολούθηση, ποιοτικός έλεγχος, υποστήριξη υλοποίησης και συνδρομή στην τελική παραλαβή δομημένων καλωδιακών συστημάτων του Δικτύου Δημοσίου Τομέα </w:t>
            </w:r>
          </w:p>
          <w:p w:rsidR="00CB4C76" w:rsidRDefault="00D40360">
            <w:pPr>
              <w:spacing w:after="0" w:line="240" w:lineRule="auto"/>
              <w:rPr>
                <w:rFonts w:eastAsia="Times New Roman" w:cs="Calibri"/>
                <w:noProof/>
                <w:color w:val="006100"/>
                <w:sz w:val="18"/>
                <w:szCs w:val="18"/>
              </w:rPr>
            </w:pPr>
            <w:r>
              <w:rPr>
                <w:noProof/>
                <w:color w:val="006100"/>
                <w:sz w:val="18"/>
                <w:szCs w:val="18"/>
              </w:rPr>
              <w:t>— Υποστήριξη και παρακολούθηση των σταδίων αποτύπωσης της υφιστάμενης κατάστασης και ανάπτυξης του ΣΥΖ</w:t>
            </w:r>
            <w:r>
              <w:rPr>
                <w:noProof/>
                <w:color w:val="006100"/>
                <w:sz w:val="18"/>
                <w:szCs w:val="18"/>
              </w:rPr>
              <w:t xml:space="preserve">ΕΥΞΙΣ ΙΙ </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Προμήθεια εξοπλισμού για τη διακοπτόμενη παροχή ηλεκτρικής ενέργειας σε επιλεγμένους φορείς του Δημόσιου Τομέα — Δίκτυο Δημοσίου Τομέα </w:t>
            </w:r>
          </w:p>
          <w:p w:rsidR="00CB4C76" w:rsidRDefault="00D40360">
            <w:pPr>
              <w:spacing w:after="0" w:line="240" w:lineRule="auto"/>
              <w:rPr>
                <w:rFonts w:eastAsia="Times New Roman" w:cs="Calibri"/>
                <w:noProof/>
                <w:color w:val="006100"/>
                <w:sz w:val="18"/>
                <w:szCs w:val="18"/>
              </w:rPr>
            </w:pPr>
            <w:r>
              <w:rPr>
                <w:noProof/>
                <w:color w:val="006100"/>
                <w:sz w:val="18"/>
                <w:szCs w:val="18"/>
              </w:rPr>
              <w:t>— Υπηρεσίες σχεδιασμού επόμενης γενιάς του Δικτύου Δημοσίου Τομέα (PSN Next Gen) — Αναβάθμιση της υποδομής τ</w:t>
            </w:r>
            <w:r>
              <w:rPr>
                <w:noProof/>
                <w:color w:val="006100"/>
                <w:sz w:val="18"/>
                <w:szCs w:val="18"/>
              </w:rPr>
              <w:t xml:space="preserve">ου Πανελλήνιου Σχολικού Δικτύου (SchoolNet). </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128</w:t>
            </w:r>
          </w:p>
        </w:tc>
        <w:tc>
          <w:tcPr>
            <w:tcW w:w="253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6 - 2.2. Εκσυγχρονισμός — 16827_Στρατηγική και πολιτικές για τη διακυβέρνηση δεδομένων στον δημόσιο τομέα</w:t>
            </w:r>
          </w:p>
        </w:tc>
        <w:tc>
          <w:tcPr>
            <w:tcW w:w="9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στρατηγικής για τη διακυβέρνηση δεδομένων</w:t>
            </w:r>
          </w:p>
        </w:tc>
        <w:tc>
          <w:tcPr>
            <w:tcW w:w="139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ολοκλήρωσης έργου του Υπουργείου Ψηφιακής Διακυβέρνησης, στην οποία συνοψίζεται ο τρόπος με τον οποίο η στρατηγική και οι πολιτικές για τη διακυβέρνηση δεδομένων στον δημόσιο τομέα έχουν επιτύχει την ανάπτυξη στρατηγικής για τη διακυβέρνηση δεδομένω</w:t>
            </w:r>
            <w:r>
              <w:rPr>
                <w:noProof/>
                <w:color w:val="006100"/>
                <w:sz w:val="18"/>
                <w:szCs w:val="18"/>
              </w:rPr>
              <w:t xml:space="preserve">ν υπολογιστικού νέφους και σχετικού οικοσυστήματος για ανοικτά και επαναχρησιμοποιήσιμα δεδομένα στον δημόσιο και τον ιδιωτικό τομέα. </w:t>
            </w:r>
          </w:p>
        </w:tc>
        <w:tc>
          <w:tcPr>
            <w:tcW w:w="134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0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5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367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του έργου «Στρατηγική και πολιτικές για τη διακυβέρνηση δεδομένων στον δημόσιο τομέα» </w:t>
            </w:r>
          </w:p>
          <w:p w:rsidR="00CB4C76" w:rsidRDefault="00D40360">
            <w:pPr>
              <w:spacing w:after="0" w:line="240" w:lineRule="auto"/>
              <w:rPr>
                <w:rFonts w:eastAsia="Times New Roman" w:cs="Calibri"/>
                <w:noProof/>
                <w:color w:val="006100"/>
                <w:sz w:val="18"/>
                <w:szCs w:val="18"/>
              </w:rPr>
            </w:pPr>
            <w:r>
              <w:rPr>
                <w:noProof/>
                <w:color w:val="006100"/>
                <w:sz w:val="18"/>
                <w:szCs w:val="18"/>
              </w:rPr>
              <w:t>Στο</w:t>
            </w:r>
            <w:r>
              <w:rPr>
                <w:noProof/>
                <w:color w:val="006100"/>
                <w:sz w:val="18"/>
                <w:szCs w:val="18"/>
              </w:rPr>
              <w:t xml:space="preserve"> πλαίσιο του έργου θα επιτευχθούν οι ακόλουθοι στόχοι: α) ανάπτυξη της στρατηγικής και των πολιτικών διακυβέρνησης δεδομένων στο κυβερνητικό υπολογιστικό νέφος και β) θέσπιση του πλαισίου, της υποδομής, της ικανότητας και των δυνατοτήτων διακυβέρνησης των </w:t>
            </w:r>
            <w:r>
              <w:rPr>
                <w:noProof/>
                <w:color w:val="006100"/>
                <w:sz w:val="18"/>
                <w:szCs w:val="18"/>
              </w:rPr>
              <w:t>δημόσιων δεδομένων, καθώς και της πολιτικής για ανοικτά και επαναχρησιμοποιήσιμα δεδομένα, και παροχή σχετικών υπηρεσιών στον δημόσιο και τον ιδιωτικό τομέα.</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129</w:t>
            </w:r>
          </w:p>
        </w:tc>
        <w:tc>
          <w:tcPr>
            <w:tcW w:w="253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6 - 2.2. Εκσυγχρονισμός — 16842_Κεντρική ΕΝ — Ανάλυση δεδομένων</w:t>
            </w:r>
          </w:p>
        </w:tc>
        <w:tc>
          <w:tcPr>
            <w:tcW w:w="9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Κεντρικής </w:t>
            </w:r>
            <w:r>
              <w:rPr>
                <w:noProof/>
                <w:color w:val="006100"/>
                <w:sz w:val="18"/>
                <w:szCs w:val="18"/>
              </w:rPr>
              <w:t>ΕΝ</w:t>
            </w:r>
          </w:p>
        </w:tc>
        <w:tc>
          <w:tcPr>
            <w:tcW w:w="139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Έκθεση έργου του Υπουργείου Ψηφιακής Διακυβέρνησης στην οποία περιγράφεται ο τρόπος με τον οποίο δημιουργήθηκε, στο πλαίσιο του έργου «Κεντρική ΕΝ», κεντρική πλατφόρμα επιχειρηματικών πληροφοριών και ανάλυσης δεδομένων και ο τρόπος με τον οποίο χρησιμο</w:t>
            </w:r>
            <w:r>
              <w:rPr>
                <w:noProof/>
                <w:color w:val="006100"/>
                <w:sz w:val="18"/>
                <w:szCs w:val="18"/>
              </w:rPr>
              <w:t xml:space="preserve">ποιείται από τη δημόσια διοίκηση. </w:t>
            </w:r>
          </w:p>
        </w:tc>
        <w:tc>
          <w:tcPr>
            <w:tcW w:w="134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0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5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367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ακόλουθου έργου: Κεντρική ΕΝ — Ανάλυση δεδομένων.</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Εφαρμογή λύσης ενιαίου «εθνικού πίνακα εργαλείων» για τις επιχειρηματικές πληροφορίες και αξιολόγηση των επιδόσεών του.</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Στο πλαίσιο του </w:t>
            </w:r>
            <w:r>
              <w:rPr>
                <w:noProof/>
                <w:color w:val="006100"/>
                <w:sz w:val="18"/>
                <w:szCs w:val="18"/>
              </w:rPr>
              <w:t>έργου θα επιτευχθεί ο ακόλουθος στόχος:</w:t>
            </w:r>
          </w:p>
          <w:p w:rsidR="00CB4C76" w:rsidRDefault="00D40360">
            <w:pPr>
              <w:spacing w:after="0" w:line="240" w:lineRule="auto"/>
              <w:rPr>
                <w:rFonts w:eastAsia="Times New Roman" w:cs="Calibri"/>
                <w:noProof/>
                <w:color w:val="006100"/>
                <w:sz w:val="18"/>
                <w:szCs w:val="18"/>
              </w:rPr>
            </w:pPr>
            <w:r>
              <w:rPr>
                <w:noProof/>
                <w:color w:val="006100"/>
                <w:sz w:val="18"/>
                <w:szCs w:val="18"/>
              </w:rPr>
              <w:t>υλοποίηση πλατφόρμας κεντρικών επιχειρηματικών πληροφοριών – ανάλυσης δεδομένων, η οποία θα δίνει στους οργανισμούς της δημόσιας διοίκησης τη δυνατότητα να συγκεντρώνουν, να ενοποιούν και να ερμηνεύουν δεδομένα από ο</w:t>
            </w:r>
            <w:r>
              <w:rPr>
                <w:noProof/>
                <w:color w:val="006100"/>
                <w:sz w:val="18"/>
                <w:szCs w:val="18"/>
              </w:rPr>
              <w:t>ποιαδήποτε πηγή και να τα χρησιμοποιούν για την ανάλυση των πληροφοριών που επηρεάζουν τις λειτουργίες και τις ροές εργασίας τους, καθώς και να διευκολύνουν τη χάραξη στρατηγικής και τη λήψη αποφάσεων.</w:t>
            </w:r>
          </w:p>
          <w:p w:rsidR="00CB4C76" w:rsidRDefault="00CB4C76">
            <w:pPr>
              <w:spacing w:after="0" w:line="240" w:lineRule="auto"/>
              <w:rPr>
                <w:rFonts w:eastAsia="Times New Roman" w:cs="Calibri"/>
                <w:noProof/>
                <w:color w:val="006100"/>
                <w:sz w:val="18"/>
                <w:szCs w:val="18"/>
                <w:lang w:eastAsia="en-GB"/>
              </w:rPr>
            </w:pPr>
          </w:p>
        </w:tc>
      </w:tr>
    </w:tbl>
    <w:p w:rsidR="00CB4C76" w:rsidRDefault="00CB4C76">
      <w:pPr>
        <w:spacing w:before="120" w:after="120" w:line="240" w:lineRule="auto"/>
        <w:ind w:left="709"/>
        <w:rPr>
          <w:rFonts w:ascii="Times New Roman" w:hAnsi="Times New Roman" w:cs="Times New Roman"/>
          <w:noProof/>
          <w:sz w:val="24"/>
        </w:rPr>
        <w:sectPr w:rsidR="00CB4C76">
          <w:headerReference w:type="even" r:id="rId101"/>
          <w:headerReference w:type="default" r:id="rId102"/>
          <w:footerReference w:type="even" r:id="rId103"/>
          <w:footerReference w:type="default" r:id="rId104"/>
          <w:headerReference w:type="first" r:id="rId105"/>
          <w:footerReference w:type="first" r:id="rId106"/>
          <w:pgSz w:w="16839" w:h="11907" w:orient="landscape"/>
          <w:pgMar w:top="720" w:right="720" w:bottom="720" w:left="720" w:header="709" w:footer="709" w:gutter="0"/>
          <w:cols w:space="720"/>
          <w:docGrid w:linePitch="360"/>
        </w:sectPr>
      </w:pPr>
    </w:p>
    <w:p w:rsidR="00CB4C76" w:rsidRDefault="00D40360">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Ζ. ΣΥΝΙΣΤΩΣΑ 2.3: ΨΗΦΙΟΠΟΙΗΣΗ ΤΩΝ ΕΠΙΧΕΙΡΗΣΕΩΝ</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συγκεκριμένη συνιστώσα </w:t>
      </w:r>
      <w:r>
        <w:rPr>
          <w:rFonts w:ascii="Times New Roman" w:hAnsi="Times New Roman"/>
          <w:noProof/>
          <w:color w:val="000000"/>
          <w:sz w:val="24"/>
        </w:rPr>
        <w:t xml:space="preserve">του ελληνικού σχεδίου ανάκαμψης και ανθεκτικότητας </w:t>
      </w:r>
      <w:r>
        <w:rPr>
          <w:rFonts w:ascii="Times New Roman" w:hAnsi="Times New Roman"/>
          <w:noProof/>
          <w:sz w:val="24"/>
        </w:rPr>
        <w:t xml:space="preserve">αφορά την παροχή κεφαλαίων σε ελληνικές μικρομεσαίες επιχειρήσεις για τη χρηματοδότηση επενδύσεων σε ψηφιακές </w:t>
      </w:r>
      <w:r>
        <w:rPr>
          <w:rFonts w:ascii="Times New Roman" w:hAnsi="Times New Roman"/>
          <w:noProof/>
          <w:sz w:val="24"/>
        </w:rPr>
        <w:t>τεχνολογίες και την αγορά συναφών υπηρεσιών. Αποσκοπεί στην αντιμετώπιση των σημερινών χαμηλών επιπέδων ψηφιακής ωριμότητας μεταξύ τους, μεταξύ άλλων λόγω των χαμηλών ψηφιακών δεξιοτήτων, ενώ παράλληλα προωθεί την παραγωγικότητα και την ανάπτυξη καινοτόμων</w:t>
      </w:r>
      <w:r>
        <w:rPr>
          <w:rFonts w:ascii="Times New Roman" w:hAnsi="Times New Roman"/>
          <w:noProof/>
          <w:sz w:val="24"/>
        </w:rPr>
        <w:t xml:space="preserve"> επιχειρήσεων. Ταυτόχρονα, αναμένεται να βοηθήσει τις επιχειρήσεις αυτές να προσαρμοστούν στις νέες προκλήσεις και να επωφεληθούν από τις αναδυόμενες επιχειρηματικές τάσεις. Ειδικότερα, η συνιστώσα προβλέπει τη δημιουργία ενιαίας ψηφιακής αγοράς, στην οποί</w:t>
      </w:r>
      <w:r>
        <w:rPr>
          <w:rFonts w:ascii="Times New Roman" w:hAnsi="Times New Roman"/>
          <w:noProof/>
          <w:sz w:val="24"/>
        </w:rPr>
        <w:t>α θα έχουν πρόσβαση τόσο οι προμηθευτές των εν λόγω προϊόντων όσο και οι πάροχοι αυτών των υπηρεσιών. Η προώθηση της χρήσης ηλεκτρονικών πληρωμών και πωλήσεων, η αναβάθμιση των ταμειακών μηχανών και του οικοσυστήματος των POS, καθώς και η δημιουργία βιομηχ</w:t>
      </w:r>
      <w:r>
        <w:rPr>
          <w:rFonts w:ascii="Times New Roman" w:hAnsi="Times New Roman"/>
          <w:noProof/>
          <w:sz w:val="24"/>
        </w:rPr>
        <w:t>ανικών πλατφορμών δεδομένων αποτελούν βασικούς στόχους αυτής της συνιστώσας. Επιπλέον, η συνιστώσα προσφέρει φορολογικά κίνητρα που συμβάλλουν στη δημιουργία ενός ψηφιακού επιχειρηματικού οικοσυστήματος που ευνοεί τον ψηφιακό μετασχηματισμό των μικρομεσαίω</w:t>
      </w:r>
      <w:r>
        <w:rPr>
          <w:rFonts w:ascii="Times New Roman" w:hAnsi="Times New Roman"/>
          <w:noProof/>
          <w:sz w:val="24"/>
        </w:rPr>
        <w:t xml:space="preserve">ν επιχειρήσεων. Προβλέπεται επίσης ένας κεντρικός μηχανισμός υποστήριξης για τις μικρομεσαίες επιχειρήσεις, ο οποίος θα διευκολύνει την παροχή προγραμμάτων κατάρτισης και ευαισθητοποίησης, ώστε να μπορέσουν οι επιχειρήσεις αυτές να αξιοποιήσουν στο έπακρο </w:t>
      </w:r>
      <w:r>
        <w:rPr>
          <w:rFonts w:ascii="Times New Roman" w:hAnsi="Times New Roman"/>
          <w:noProof/>
          <w:sz w:val="24"/>
        </w:rPr>
        <w:t xml:space="preserve">τα εργαλεία και τις υπηρεσίες που προσφέρονται μέσω της ψηφιακής αγοράς. </w:t>
      </w:r>
    </w:p>
    <w:p w:rsidR="00CB4C76" w:rsidRDefault="00D40360">
      <w:pPr>
        <w:spacing w:before="120" w:after="120" w:line="240" w:lineRule="auto"/>
        <w:jc w:val="both"/>
        <w:rPr>
          <w:rFonts w:ascii="Times New Roman" w:hAnsi="Times New Roman" w:cs="Times New Roman"/>
          <w:noProof/>
          <w:sz w:val="24"/>
          <w:szCs w:val="24"/>
        </w:rPr>
      </w:pPr>
      <w:r>
        <w:rPr>
          <w:rFonts w:ascii="Times New Roman" w:hAnsi="Times New Roman"/>
          <w:noProof/>
          <w:sz w:val="24"/>
        </w:rPr>
        <w:t>Τα μέτρα αναμένεται να ανταποκριθούν στην ψηφιακή μετάβαση και στις προκλήσεις που απορρέουν από αυτήν, καθώς αναμένεται να συμβάλουν στην υιοθέτηση των ψηφιακών τεχνολογιών και στην</w:t>
      </w:r>
      <w:r>
        <w:rPr>
          <w:rFonts w:ascii="Times New Roman" w:hAnsi="Times New Roman"/>
          <w:noProof/>
          <w:sz w:val="24"/>
        </w:rPr>
        <w:t xml:space="preserve"> αναβάθμιση των ψηφιακών δεξιοτήτων των μικρομεσαίων επιχειρήσεων στην Ελλάδα. Επιπλέον, τα μέτρα αναμένεται να διευκολύνουν επίσης την έξυπνη και βιώσιμη ανάπτυξη μέσω της περαιτέρω τόνωσης των ιδιωτικών επενδύσεων, συμβάλλοντας έτσι στην υλοποίηση της ει</w:t>
      </w:r>
      <w:r>
        <w:rPr>
          <w:rFonts w:ascii="Times New Roman" w:hAnsi="Times New Roman"/>
          <w:noProof/>
          <w:sz w:val="24"/>
        </w:rPr>
        <w:t>δικής ανά χώρα σύστασης για τις δημόσιες και ιδιωτικές επενδύσεις (CSR 3 2020). Αναμένεται ότι κανένα μέτρο στη συνιστώσα αυτή δεν θα βλάπτει σημαντικά τους περιβαλλοντικούς στόχους κατά την έννοια του άρθρου 17 του κανονισμού (ΕΕ) 2020/852, λαμβανομένων υ</w:t>
      </w:r>
      <w:r>
        <w:rPr>
          <w:rFonts w:ascii="Times New Roman" w:hAnsi="Times New Roman"/>
          <w:noProof/>
          <w:sz w:val="24"/>
        </w:rPr>
        <w:t>πόψη της περιγραφής των μέτρων και των μέτρων μετριασμού που προβλέπονται στο σχέδιο ανάκαμψης και ανθεκτικότητας σύμφωνα με την τεχνική καθοδήγηση για την εφαρμογή της αρχής της «μη πρόκλησης σημαντικής βλάβης» (2021/C58/01).</w:t>
      </w:r>
    </w:p>
    <w:p w:rsidR="00CB4C76" w:rsidRDefault="00D40360">
      <w:pPr>
        <w:spacing w:before="120" w:after="120" w:line="240" w:lineRule="auto"/>
        <w:jc w:val="both"/>
        <w:rPr>
          <w:rFonts w:ascii="Times New Roman" w:hAnsi="Times New Roman" w:cs="Times New Roman"/>
          <w:b/>
          <w:i/>
          <w:noProof/>
          <w:color w:val="4F81BD"/>
          <w:sz w:val="24"/>
        </w:rPr>
      </w:pPr>
      <w:r>
        <w:rPr>
          <w:rFonts w:ascii="Times New Roman" w:hAnsi="Times New Roman"/>
          <w:b/>
          <w:bCs/>
          <w:noProof/>
          <w:sz w:val="24"/>
          <w:u w:val="single"/>
        </w:rPr>
        <w:t xml:space="preserve">Ζ.1. </w:t>
      </w:r>
      <w:r>
        <w:rPr>
          <w:rFonts w:ascii="Times New Roman" w:hAnsi="Times New Roman"/>
          <w:b/>
          <w:noProof/>
          <w:sz w:val="24"/>
          <w:u w:val="single"/>
        </w:rPr>
        <w:tab/>
      </w:r>
      <w:r>
        <w:rPr>
          <w:rFonts w:ascii="Times New Roman" w:hAnsi="Times New Roman"/>
          <w:b/>
          <w:bCs/>
          <w:noProof/>
          <w:sz w:val="24"/>
          <w:u w:val="single"/>
        </w:rPr>
        <w:t xml:space="preserve">Περιγραφή των </w:t>
      </w:r>
      <w:r>
        <w:rPr>
          <w:rFonts w:ascii="Times New Roman" w:hAnsi="Times New Roman"/>
          <w:b/>
          <w:bCs/>
          <w:noProof/>
          <w:sz w:val="24"/>
          <w:u w:val="single"/>
        </w:rPr>
        <w:t>μεταρρυθμίσεων και των επενδύσεων που είναι επιλέξιμες για λήψη μη επιστρεπτέας χρηματοδοτικής στήριξης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Δημιουργία ψηφιακού οικοσυστήματος επιχειρήσεων και εισαγωγή φορολογικών κινήτρων για τη διευκόλυνση του ψηφιακού μετασχηματισμού των ΜΜΕ </w:t>
      </w:r>
      <w:r>
        <w:rPr>
          <w:rFonts w:ascii="Times New Roman" w:hAnsi="Times New Roman"/>
          <w:noProof/>
          <w:sz w:val="24"/>
        </w:rPr>
        <w:t>(αναγνωριστικό μέτρου 16973)</w:t>
      </w:r>
    </w:p>
    <w:p w:rsidR="00CB4C76" w:rsidRDefault="00D40360">
      <w:pPr>
        <w:spacing w:before="120" w:after="120" w:line="240" w:lineRule="auto"/>
        <w:jc w:val="both"/>
        <w:rPr>
          <w:rFonts w:ascii="Times New Roman" w:hAnsi="Times New Roman" w:cs="Times New Roman"/>
          <w:iCs/>
          <w:noProof/>
          <w:sz w:val="24"/>
          <w:highlight w:val="green"/>
        </w:rPr>
      </w:pPr>
      <w:r>
        <w:rPr>
          <w:rFonts w:ascii="Times New Roman" w:hAnsi="Times New Roman"/>
          <w:noProof/>
          <w:sz w:val="24"/>
        </w:rPr>
        <w:t>Η μεταρρύθμιση στοχεύει στη δημιουργία ενός ψηφιακού επιχειρησιακού οικοσυστήματος που προωθεί τον ψηφιακό μετασχηματισμό των ΜΜΕ. Πιο συγκεκριμένα, περιλαμβάνει: α) τη δημιουργία ψηφιακής αγοράς για την προμήθεια και αγορά προ</w:t>
      </w:r>
      <w:r>
        <w:rPr>
          <w:rFonts w:ascii="Times New Roman" w:hAnsi="Times New Roman"/>
          <w:noProof/>
          <w:sz w:val="24"/>
        </w:rPr>
        <w:t>ηγμένων ψηφιακών υπηρεσιών και εργαλείων προσαρμοσμένων στον ψηφιακό μετασχηματισμό των ΜΜΕ, καθώς και την αύξηση της ψηφιακής ευαισθητοποίησης των στελεχών των επιχειρήσεων, β) την άμεση ενθάρρυνση των επενδύσεων σε σύγχρονες ψηφιακές τεχνολογίες, με τη χ</w:t>
      </w:r>
      <w:r>
        <w:rPr>
          <w:rFonts w:ascii="Times New Roman" w:hAnsi="Times New Roman"/>
          <w:noProof/>
          <w:sz w:val="24"/>
        </w:rPr>
        <w:t>ρήση φορολογικών κινήτρων για υλικά και άυλα περιουσιακά στοιχεία, προκειμένου να αλλάξει το επιχειρησιακό περιβάλλον και γ) την αναβάθμιση των ταμειακών μηχανών και του οικοσυστήματος των σημείων πώλησης. Προκειμένου να διασφαλιστεί ότι το μέτρο συμμορφών</w:t>
      </w:r>
      <w:r>
        <w:rPr>
          <w:rFonts w:ascii="Times New Roman" w:hAnsi="Times New Roman"/>
          <w:noProof/>
          <w:sz w:val="24"/>
        </w:rPr>
        <w:t>εται με την τεχνική καθοδήγηση σχετικά με την εφαρμογή της αρχής της «μη πρόκλησης σημαντικής βλάβης» (2021/C58/01), τα κριτήρια επιλεξιμότητας για τα φορολογικά κίνητρα αποκλείουν τον ακόλουθο κατάλογο δραστηριοτήτων:</w:t>
      </w:r>
      <w:r>
        <w:rPr>
          <w:rFonts w:ascii="Times New Roman" w:hAnsi="Times New Roman"/>
          <w:noProof/>
          <w:color w:val="FF0000"/>
          <w:sz w:val="24"/>
        </w:rPr>
        <w:t xml:space="preserve"> </w:t>
      </w:r>
      <w:r>
        <w:rPr>
          <w:rFonts w:ascii="Times New Roman" w:hAnsi="Times New Roman"/>
          <w:noProof/>
          <w:sz w:val="24"/>
        </w:rPr>
        <w:t xml:space="preserve">i) δραστηριότητες που σχετίζονται με </w:t>
      </w:r>
      <w:r>
        <w:rPr>
          <w:rFonts w:ascii="Times New Roman" w:hAnsi="Times New Roman"/>
          <w:noProof/>
          <w:sz w:val="24"/>
        </w:rPr>
        <w:t>τα ορυκτά καύσιμα, συμπεριλαμβανομένης της μεταγενέστερης χρήσης</w:t>
      </w:r>
      <w:r>
        <w:rPr>
          <w:rFonts w:ascii="Times New Roman" w:hAnsi="Times New Roman" w:cs="Times New Roman"/>
          <w:noProof/>
          <w:sz w:val="24"/>
          <w:vertAlign w:val="superscript"/>
        </w:rPr>
        <w:footnoteReference w:id="10"/>
      </w:r>
      <w:r>
        <w:rPr>
          <w:rFonts w:ascii="Times New Roman" w:hAnsi="Times New Roman"/>
          <w:noProof/>
          <w:sz w:val="24"/>
        </w:rPr>
        <w:t>·</w:t>
      </w:r>
      <w:r>
        <w:rPr>
          <w:rFonts w:ascii="Times New Roman" w:hAnsi="Times New Roman"/>
          <w:noProof/>
          <w:sz w:val="24"/>
        </w:rPr>
        <w:t xml:space="preserve"> ii) δραστηριότητες στο πλαίσιο του συστήματος εμπορίας δικαιωμάτων εκπομπής της ΕΕ (ΣΕΔΕ) για την επίτευξη των προβλεπόμενων εκπομπών αερίων του θερμοκηπίου που δεν είναι χαμηλότερες από το</w:t>
      </w:r>
      <w:r>
        <w:rPr>
          <w:rFonts w:ascii="Times New Roman" w:hAnsi="Times New Roman"/>
          <w:noProof/>
          <w:sz w:val="24"/>
        </w:rPr>
        <w:t>υς σχετικούς δείκτες αναφοράς</w:t>
      </w:r>
      <w:r>
        <w:rPr>
          <w:rFonts w:ascii="Times New Roman" w:hAnsi="Times New Roman" w:cs="Times New Roman"/>
          <w:noProof/>
          <w:sz w:val="24"/>
          <w:vertAlign w:val="superscript"/>
        </w:rPr>
        <w:footnoteReference w:id="11"/>
      </w:r>
      <w:r>
        <w:rPr>
          <w:rFonts w:ascii="Times New Roman" w:hAnsi="Times New Roman"/>
          <w:noProof/>
          <w:sz w:val="24"/>
        </w:rPr>
        <w:t>·</w:t>
      </w:r>
      <w:r>
        <w:rPr>
          <w:rFonts w:ascii="Times New Roman" w:hAnsi="Times New Roman"/>
          <w:noProof/>
          <w:sz w:val="24"/>
        </w:rPr>
        <w:t xml:space="preserve"> iii) δραστηριότητες που σχετίζονται με χώρους υγειονομικής ταφής αποβλήτων, αποτεφρωτήρες</w:t>
      </w:r>
      <w:r>
        <w:rPr>
          <w:rFonts w:ascii="Times New Roman" w:hAnsi="Times New Roman" w:cs="Times New Roman"/>
          <w:noProof/>
          <w:sz w:val="24"/>
          <w:vertAlign w:val="superscript"/>
        </w:rPr>
        <w:footnoteReference w:id="12"/>
      </w:r>
      <w:r>
        <w:rPr>
          <w:rFonts w:ascii="Times New Roman" w:hAnsi="Times New Roman"/>
          <w:noProof/>
          <w:sz w:val="24"/>
        </w:rPr>
        <w:t xml:space="preserve"> και μονάδες μηχανικής βιολογικής επεξεργασίας</w:t>
      </w:r>
      <w:r>
        <w:rPr>
          <w:rFonts w:ascii="Times New Roman" w:hAnsi="Times New Roman" w:cs="Times New Roman"/>
          <w:noProof/>
          <w:sz w:val="24"/>
          <w:vertAlign w:val="superscript"/>
        </w:rPr>
        <w:footnoteReference w:id="13"/>
      </w:r>
      <w:r>
        <w:rPr>
          <w:rFonts w:ascii="Times New Roman" w:hAnsi="Times New Roman"/>
          <w:noProof/>
          <w:sz w:val="24"/>
        </w:rPr>
        <w:t>·</w:t>
      </w:r>
      <w:r>
        <w:rPr>
          <w:rFonts w:ascii="Times New Roman" w:hAnsi="Times New Roman"/>
          <w:noProof/>
          <w:sz w:val="24"/>
        </w:rPr>
        <w:t xml:space="preserve"> και iv) δραστηριότητες κατά τις οποίες η μακροπρόθεσμη διάθεση αποβλήτων μπορεί να βλ</w:t>
      </w:r>
      <w:r>
        <w:rPr>
          <w:rFonts w:ascii="Times New Roman" w:hAnsi="Times New Roman"/>
          <w:noProof/>
          <w:sz w:val="24"/>
        </w:rPr>
        <w:t>άψει το περιβάλλον. Βάσει των κριτηρίων επιλεξιμότητας θα απαιτείται επιπλέον να επιλέγονται μόνο οι δραστηριότητες που συμμορφώνονται με τη σχετική ενωσιακή και εθνική περιβαλλοντική νομοθεσία.</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Τα κριτήρια επιλογής/επιλεξιμότητας θα στοχεύουν επίσης στην </w:t>
      </w:r>
      <w:r>
        <w:rPr>
          <w:rFonts w:ascii="Times New Roman" w:hAnsi="Times New Roman"/>
          <w:noProof/>
          <w:sz w:val="24"/>
        </w:rPr>
        <w:t>ενθάρρυνση των επενδύσεων στον ψηφιακό μετασχηματισμό, και συγκεκριμένα στην αγορά προϊόντων και υπηρεσιών που σχετίζονται με τα εξής: ηλεκτρονικές πληρωμές, ηλεκτρονικές πωλήσεις και εφαρμογές ηλεκτρονικής τιμολόγησης, εργαλεία ψηφιακής διαφήμισης, συστήμ</w:t>
      </w:r>
      <w:r>
        <w:rPr>
          <w:rFonts w:ascii="Times New Roman" w:hAnsi="Times New Roman"/>
          <w:noProof/>
          <w:sz w:val="24"/>
        </w:rPr>
        <w:t>ατα τηλεργασίας, επιχειρηματική αναλυτική, αναβάθμιση των ψηφιακών δεξιοτήτων, υπηρεσίες δημιουργίας αντιγράφων ασφαλείας των δεδομένων και αποκατάστασης σε περίπτωση καταστροφής, τεχνητή νοημοσύνη, διαδίκτυο των πραγμάτων, ολοκληρωμένες λύσεις για ανέπαφη</w:t>
      </w:r>
      <w:r>
        <w:rPr>
          <w:rFonts w:ascii="Times New Roman" w:hAnsi="Times New Roman"/>
          <w:noProof/>
          <w:sz w:val="24"/>
        </w:rPr>
        <w:t xml:space="preserve"> εξυπηρέτηση, συστήματα κυβερνοασφάλειας, υποδομές και υπηρεσίες υπολογιστικού νέφους, υποδείγματα και λογισμικό βιομηχανικών πλατφορμών δεδομένων, αναβάθμιση ταμειακών μηχανών και οικοσυστήματος POS. Η υλοποίηση της μεταρρύθμισης θα ολοκληρωθεί έως τις Δε</w:t>
      </w:r>
      <w:r>
        <w:rPr>
          <w:rFonts w:ascii="Times New Roman" w:hAnsi="Times New Roman"/>
          <w:noProof/>
          <w:sz w:val="24"/>
        </w:rPr>
        <w:t>υτέρα, 30 Ιουνίου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Ψηφιακός μετασχηματισμός των ΜΜΕ (αναγνωριστικό μέτρου 16706)</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επένδυση αφορά την ανάπτυξη και παροχή κατάλληλων ψηφιακών εργαλείων (προϊόντων και υπηρεσιών) σε ελληνικές ΜΜΕ στους τομείς α) των ηλεκτρονικών πληρωμών και </w:t>
      </w:r>
      <w:r>
        <w:rPr>
          <w:rFonts w:ascii="Times New Roman" w:hAnsi="Times New Roman"/>
          <w:noProof/>
          <w:sz w:val="24"/>
        </w:rPr>
        <w:t>πωλήσεων, β) των βιομηχανικών πλατφορμών δεδομένων και γ) της αναβάθμισης των ταμειακών μηχανών και του οικοσυστήματος των POS. Ο στόχος αυτός θα επιτευχθεί με τη δημιουργία κεντρικού μηχανισμού υποστήριξης για τις ΜΜΕ, ο οποίος θα διευκολύνει την παροχή π</w:t>
      </w:r>
      <w:r>
        <w:rPr>
          <w:rFonts w:ascii="Times New Roman" w:hAnsi="Times New Roman"/>
          <w:noProof/>
          <w:sz w:val="24"/>
        </w:rPr>
        <w:t>ρογραμμάτων κατάρτισης και ευαισθητοποίησης, ώστε να μπορέσουν οι επιχειρήσεις αυτές να αξιοποιήσουν στο έπακρο τα εργαλεία και τις υπηρεσίες που προσφέρονται μέσω της ψηφιακής αγοράς, ενώ απώτερος στόχος είναι η στήριξη του ψηφιακού μετασχηματισμού των ελ</w:t>
      </w:r>
      <w:r>
        <w:rPr>
          <w:rFonts w:ascii="Times New Roman" w:hAnsi="Times New Roman"/>
          <w:noProof/>
          <w:sz w:val="24"/>
        </w:rPr>
        <w:t>ληνικών ΜΜΕ, καθώς και η ενίσχυση της διαφάνειας και του υγιούς ανταγωνισμού μέσω των POS επόμενης γενιάς και των ταμειακών μηχανών. Η υλοποίηση της επένδυσης θα ολοκληρωθεί έως τις Δευτέρα, 30 Ιουνίου 2025.</w:t>
      </w:r>
    </w:p>
    <w:p w:rsidR="00CB4C76" w:rsidRDefault="00D40360">
      <w:pPr>
        <w:spacing w:before="120" w:after="120" w:line="240" w:lineRule="auto"/>
        <w:jc w:val="both"/>
        <w:rPr>
          <w:rFonts w:ascii="Times New Roman" w:hAnsi="Times New Roman" w:cs="Times New Roman"/>
          <w:iCs/>
          <w:noProof/>
          <w:sz w:val="24"/>
          <w:highlight w:val="green"/>
        </w:rPr>
      </w:pPr>
      <w:r>
        <w:rPr>
          <w:rFonts w:ascii="Times New Roman" w:hAnsi="Times New Roman"/>
          <w:noProof/>
          <w:sz w:val="24"/>
        </w:rPr>
        <w:t>Για να διασφαλιστεί ότι το μέτρο συμμορφώνεται μ</w:t>
      </w:r>
      <w:r>
        <w:rPr>
          <w:rFonts w:ascii="Times New Roman" w:hAnsi="Times New Roman"/>
          <w:noProof/>
          <w:sz w:val="24"/>
        </w:rPr>
        <w:t>ε την τεχνική καθοδήγηση σχετικά με την εφαρμογή της αρχής της «μη πρόκλησης σημαντικής βλάβης» (2021/C 58/01), τα κριτήρια επιλεξιμότητας που περιέχονται στους όρους αναφοράς των προσκλήσεων υποβολής προτάσεων για έργα αποκλείουν τον ακόλουθο κατάλογο δρα</w:t>
      </w:r>
      <w:r>
        <w:rPr>
          <w:rFonts w:ascii="Times New Roman" w:hAnsi="Times New Roman"/>
          <w:noProof/>
          <w:sz w:val="24"/>
        </w:rPr>
        <w:t>στηριοτήτων:</w:t>
      </w:r>
      <w:r>
        <w:rPr>
          <w:rFonts w:ascii="Times New Roman" w:hAnsi="Times New Roman"/>
          <w:noProof/>
          <w:color w:val="FF0000"/>
          <w:sz w:val="24"/>
        </w:rPr>
        <w:t xml:space="preserve"> </w:t>
      </w:r>
      <w:r>
        <w:rPr>
          <w:rFonts w:ascii="Times New Roman" w:hAnsi="Times New Roman"/>
          <w:noProof/>
          <w:sz w:val="24"/>
        </w:rPr>
        <w:t>i) δραστηριότητες που σχετίζονται με τα ορυκτά καύσιμα, συμπεριλαμβανομένης της μεταγενέστερης χρήσης</w:t>
      </w:r>
      <w:r>
        <w:rPr>
          <w:rFonts w:ascii="Times New Roman" w:hAnsi="Times New Roman" w:cs="Times New Roman"/>
          <w:noProof/>
          <w:sz w:val="24"/>
          <w:vertAlign w:val="superscript"/>
        </w:rPr>
        <w:footnoteReference w:id="14"/>
      </w:r>
      <w:r>
        <w:rPr>
          <w:rFonts w:ascii="Times New Roman" w:hAnsi="Times New Roman"/>
          <w:noProof/>
          <w:sz w:val="24"/>
        </w:rPr>
        <w:t>·</w:t>
      </w:r>
      <w:r>
        <w:rPr>
          <w:rFonts w:ascii="Times New Roman" w:hAnsi="Times New Roman"/>
          <w:noProof/>
          <w:sz w:val="24"/>
        </w:rPr>
        <w:t xml:space="preserve"> ii) δραστηριότητες στο πλαίσιο του συστήματος εμπορίας δικαιωμάτων εκπομπής της ΕΕ (ΣΕΔΕ) για την επίτευξη των προβλεπόμενων εκπομπών αερίω</w:t>
      </w:r>
      <w:r>
        <w:rPr>
          <w:rFonts w:ascii="Times New Roman" w:hAnsi="Times New Roman"/>
          <w:noProof/>
          <w:sz w:val="24"/>
        </w:rPr>
        <w:t>ν του θερμοκηπίου που δεν είναι χαμηλότερες από τους σχετικούς δείκτες αναφοράς</w:t>
      </w:r>
      <w:r>
        <w:rPr>
          <w:rFonts w:ascii="Times New Roman" w:hAnsi="Times New Roman" w:cs="Times New Roman"/>
          <w:noProof/>
          <w:sz w:val="24"/>
          <w:vertAlign w:val="superscript"/>
        </w:rPr>
        <w:footnoteReference w:id="15"/>
      </w:r>
      <w:r>
        <w:rPr>
          <w:rFonts w:ascii="Times New Roman" w:hAnsi="Times New Roman"/>
          <w:noProof/>
          <w:sz w:val="24"/>
        </w:rPr>
        <w:t>·</w:t>
      </w:r>
      <w:r>
        <w:rPr>
          <w:rFonts w:ascii="Times New Roman" w:hAnsi="Times New Roman"/>
          <w:noProof/>
          <w:sz w:val="24"/>
        </w:rPr>
        <w:t xml:space="preserve"> iii) δραστηριότητες που σχετίζονται με χώρους υγειονομικής ταφής αποβλήτων, αποτεφρωτήρες</w:t>
      </w:r>
      <w:r>
        <w:rPr>
          <w:rFonts w:ascii="Times New Roman" w:hAnsi="Times New Roman" w:cs="Times New Roman"/>
          <w:noProof/>
          <w:sz w:val="24"/>
          <w:vertAlign w:val="superscript"/>
        </w:rPr>
        <w:footnoteReference w:id="16"/>
      </w:r>
      <w:r>
        <w:rPr>
          <w:rFonts w:ascii="Times New Roman" w:hAnsi="Times New Roman"/>
          <w:noProof/>
          <w:sz w:val="24"/>
        </w:rPr>
        <w:t xml:space="preserve"> και μονάδες μηχανικής βιολογικής επεξεργασίας</w:t>
      </w:r>
      <w:r>
        <w:rPr>
          <w:rFonts w:ascii="Times New Roman" w:hAnsi="Times New Roman" w:cs="Times New Roman"/>
          <w:noProof/>
          <w:sz w:val="24"/>
          <w:vertAlign w:val="superscript"/>
        </w:rPr>
        <w:footnoteReference w:id="17"/>
      </w:r>
      <w:r>
        <w:rPr>
          <w:rFonts w:ascii="Times New Roman" w:hAnsi="Times New Roman"/>
          <w:noProof/>
          <w:sz w:val="24"/>
        </w:rPr>
        <w:t>·</w:t>
      </w:r>
      <w:r>
        <w:rPr>
          <w:rFonts w:ascii="Times New Roman" w:hAnsi="Times New Roman"/>
          <w:noProof/>
          <w:sz w:val="24"/>
        </w:rPr>
        <w:t xml:space="preserve"> και iv) δραστηριότητες κατά τις οπο</w:t>
      </w:r>
      <w:r>
        <w:rPr>
          <w:rFonts w:ascii="Times New Roman" w:hAnsi="Times New Roman"/>
          <w:noProof/>
          <w:sz w:val="24"/>
        </w:rPr>
        <w:t>ίες η μακροπρόθεσμη διάθεση αποβλήτων μπορεί να βλάψει το περιβάλλον. Βάσει των όρων αναφοράς απαιτείται επιπλέον να επιλέγονται μόνο οι δραστηριότητες που συμμορφώνονται με τη σχετική ενωσιακή και εθνική περιβαλλοντική νομοθεσία.</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Τα κριτήρια επιλογής/επιλ</w:t>
      </w:r>
      <w:r>
        <w:rPr>
          <w:rFonts w:ascii="Times New Roman" w:hAnsi="Times New Roman"/>
          <w:noProof/>
          <w:sz w:val="24"/>
        </w:rPr>
        <w:t xml:space="preserve">εξιμότητας θα στοχεύουν επίσης στις ακόλουθες τεχνολογίες και υπηρεσίες, και συγκεκριμένα στις ηλεκτρονικές πληρωμές, στις ηλεκτρονικές πωλήσεις και στις εφαρμογές ηλεκτρονικής τιμολόγησης, στα εργαλεία ψηφιακής διαφήμισης, στα συστήματα τηλεργασίας, στην </w:t>
      </w:r>
      <w:r>
        <w:rPr>
          <w:rFonts w:ascii="Times New Roman" w:hAnsi="Times New Roman"/>
          <w:noProof/>
          <w:sz w:val="24"/>
        </w:rPr>
        <w:t>επιχειρηματική αναλυτική, στην αναβάθμιση των ψηφιακών δεξιοτήτων, στις υπηρεσίες δημιουργίας αντιγράφων ασφαλείας των δεδομένων και αποκατάστασης σε περίπτωση καταστροφής, στην τεχνητή νοημοσύνη, στο διαδίκτυο των πραγμάτων, στην παροχή ολοκληρωμένων λύσε</w:t>
      </w:r>
      <w:r>
        <w:rPr>
          <w:rFonts w:ascii="Times New Roman" w:hAnsi="Times New Roman"/>
          <w:noProof/>
          <w:sz w:val="24"/>
        </w:rPr>
        <w:t xml:space="preserve">ων για ανέπαφη εξυπηρέτηση, στα συστήματα κυβερνοασφάλειας, στις υποδομές και υπηρεσίες υπολογιστικού νέφους, στα υποδείγματα και το λογισμικό βιομηχανικών πλατφορμών δεδομένων, στην αναβάθμιση των ταμειακών μηχανών και του οικοσυστήματος των POS. </w:t>
      </w:r>
    </w:p>
    <w:p w:rsidR="00CB4C76" w:rsidRDefault="00CB4C76">
      <w:pPr>
        <w:spacing w:before="120" w:after="120" w:line="240" w:lineRule="auto"/>
        <w:ind w:left="709"/>
        <w:jc w:val="both"/>
        <w:rPr>
          <w:rFonts w:ascii="Times New Roman" w:hAnsi="Times New Roman" w:cs="Times New Roman"/>
          <w:noProof/>
          <w:sz w:val="24"/>
        </w:rPr>
      </w:pPr>
    </w:p>
    <w:p w:rsidR="00CB4C76" w:rsidRDefault="00CB4C76">
      <w:pPr>
        <w:spacing w:before="120" w:after="120" w:line="240" w:lineRule="auto"/>
        <w:ind w:left="709"/>
        <w:jc w:val="both"/>
        <w:rPr>
          <w:rFonts w:ascii="Times New Roman" w:hAnsi="Times New Roman" w:cs="Times New Roman"/>
          <w:noProof/>
          <w:sz w:val="24"/>
        </w:rPr>
        <w:sectPr w:rsidR="00CB4C76">
          <w:headerReference w:type="even" r:id="rId107"/>
          <w:headerReference w:type="default" r:id="rId108"/>
          <w:footerReference w:type="even" r:id="rId109"/>
          <w:footerReference w:type="default" r:id="rId110"/>
          <w:headerReference w:type="first" r:id="rId111"/>
          <w:footerReference w:type="first" r:id="rId112"/>
          <w:pgSz w:w="11907" w:h="16839"/>
          <w:pgMar w:top="1134" w:right="1418" w:bottom="1134" w:left="1418" w:header="709" w:footer="709" w:gutter="0"/>
          <w:cols w:space="720"/>
          <w:docGrid w:linePitch="360"/>
        </w:sectPr>
      </w:pPr>
    </w:p>
    <w:p w:rsidR="00CB4C76" w:rsidRDefault="00D40360">
      <w:pPr>
        <w:spacing w:before="120" w:after="120" w:line="240" w:lineRule="auto"/>
        <w:ind w:left="709"/>
        <w:jc w:val="both"/>
        <w:rPr>
          <w:rFonts w:ascii="Times New Roman" w:hAnsi="Times New Roman" w:cs="Times New Roman"/>
          <w:b/>
          <w:bCs/>
          <w:noProof/>
          <w:sz w:val="24"/>
          <w:u w:val="single"/>
        </w:rPr>
      </w:pPr>
      <w:r>
        <w:rPr>
          <w:rFonts w:ascii="Times New Roman" w:hAnsi="Times New Roman"/>
          <w:b/>
          <w:bCs/>
          <w:noProof/>
          <w:sz w:val="24"/>
          <w:u w:val="single"/>
        </w:rPr>
        <w:t xml:space="preserve">Ζ.2. </w:t>
      </w:r>
      <w:r>
        <w:rPr>
          <w:rFonts w:ascii="Times New Roman" w:hAnsi="Times New Roman"/>
          <w:b/>
          <w:noProof/>
          <w:sz w:val="24"/>
          <w:u w:val="single"/>
        </w:rPr>
        <w:tab/>
      </w:r>
      <w:r>
        <w:rPr>
          <w:rFonts w:ascii="Times New Roman" w:hAnsi="Times New Roman"/>
          <w:b/>
          <w:bCs/>
          <w:noProof/>
          <w:sz w:val="24"/>
          <w:u w:val="single"/>
        </w:rPr>
        <w:t>Ορόσημα, στόχοι, δείκτες και χρονοδιάγραμμα για την παρακολούθηση και την υλοποίηση της μη επιστρεπτέας χρηματοδοτικής στήριξης</w:t>
      </w:r>
    </w:p>
    <w:p w:rsidR="00CB4C76" w:rsidRDefault="00CB4C76">
      <w:pPr>
        <w:keepNext/>
        <w:keepLines/>
        <w:spacing w:before="40" w:after="0" w:line="240" w:lineRule="auto"/>
        <w:jc w:val="both"/>
        <w:outlineLvl w:val="4"/>
        <w:rPr>
          <w:rFonts w:ascii="Cambria" w:eastAsia="Times New Roman" w:hAnsi="Cambria"/>
          <w:noProof/>
          <w:color w:val="365F91"/>
          <w:sz w:val="24"/>
        </w:rPr>
      </w:pP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Κορυφαία επένδυση 4: Ψηφιακός μετασχηματισμός των ΜΜΕ</w:t>
      </w:r>
    </w:p>
    <w:tbl>
      <w:tblPr>
        <w:tblW w:w="14674" w:type="dxa"/>
        <w:jc w:val="center"/>
        <w:tblLook w:val="04A0" w:firstRow="1" w:lastRow="0" w:firstColumn="1" w:lastColumn="0" w:noHBand="0" w:noVBand="1"/>
      </w:tblPr>
      <w:tblGrid>
        <w:gridCol w:w="1142"/>
        <w:gridCol w:w="1629"/>
        <w:gridCol w:w="1385"/>
        <w:gridCol w:w="1401"/>
        <w:gridCol w:w="1795"/>
        <w:gridCol w:w="884"/>
        <w:gridCol w:w="889"/>
        <w:gridCol w:w="706"/>
        <w:gridCol w:w="951"/>
        <w:gridCol w:w="700"/>
        <w:gridCol w:w="3305"/>
      </w:tblGrid>
      <w:tr w:rsidR="00CB4C76">
        <w:trPr>
          <w:trHeight w:val="927"/>
          <w:tblHeader/>
          <w:jc w:val="center"/>
        </w:trPr>
        <w:tc>
          <w:tcPr>
            <w:tcW w:w="123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177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98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1308"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37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Ποιοτικοί δείκτες   (για τα ορόσημα)</w:t>
            </w:r>
          </w:p>
        </w:tc>
        <w:tc>
          <w:tcPr>
            <w:tcW w:w="2599"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Ποσοτικοί δείκτες   (για τους στόχους)</w:t>
            </w:r>
          </w:p>
        </w:tc>
        <w:tc>
          <w:tcPr>
            <w:tcW w:w="1776"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3622" w:type="dxa"/>
            <w:vMerge w:val="restart"/>
            <w:tcBorders>
              <w:top w:val="single" w:sz="4" w:space="0" w:color="auto"/>
              <w:left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 ορόσημου και στόχου</w:t>
            </w:r>
          </w:p>
        </w:tc>
      </w:tr>
      <w:tr w:rsidR="00CB4C76">
        <w:trPr>
          <w:trHeight w:val="1013"/>
          <w:tblHeader/>
          <w:jc w:val="center"/>
        </w:trPr>
        <w:tc>
          <w:tcPr>
            <w:tcW w:w="123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774"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82"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308" w:type="dxa"/>
            <w:vMerge/>
            <w:tcBorders>
              <w:top w:val="single" w:sz="4" w:space="0" w:color="auto"/>
              <w:left w:val="nil"/>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376"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50"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958"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691"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1026"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750"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3622" w:type="dxa"/>
            <w:vMerge/>
            <w:tcBorders>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09"/>
          <w:jc w:val="center"/>
        </w:trPr>
        <w:tc>
          <w:tcPr>
            <w:tcW w:w="123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130</w:t>
            </w:r>
          </w:p>
        </w:tc>
        <w:tc>
          <w:tcPr>
            <w:tcW w:w="177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7 - 2.3. Ψηφιοποίηση των επιχειρήσεων — 16706_Ψηφιακός μετασχηματισμός των ΜΜΕ</w:t>
            </w:r>
          </w:p>
        </w:tc>
        <w:tc>
          <w:tcPr>
            <w:tcW w:w="98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0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Ψηφιακός μετασχηματισμός των ΜΜΕ — προσκλήσεις υποβολής προτάσεων</w:t>
            </w:r>
          </w:p>
        </w:tc>
        <w:tc>
          <w:tcPr>
            <w:tcW w:w="13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Δημοσίευση πρόσκλησης υποβολής προτάσεων</w:t>
            </w:r>
          </w:p>
        </w:tc>
        <w:tc>
          <w:tcPr>
            <w:tcW w:w="950"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58"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9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2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1ο τρίμηνο</w:t>
            </w:r>
          </w:p>
        </w:tc>
        <w:tc>
          <w:tcPr>
            <w:tcW w:w="7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362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Προκήρυξη όλων των ανταγωνιστικών προσκλήσεων υποβολής προτάσεων για τη χρηματοδότηση του συστήματος κουπονιών (voucher) για τον ψηφιακό μετασχηματισμό των επιχειρήσεων (υποέργo 1), τις βιομηχανικές πλατφόρμες δεδομένων και τους χώρους δεδομένων (υποέργο 2</w:t>
            </w:r>
            <w:r>
              <w:rPr>
                <w:noProof/>
                <w:color w:val="006100"/>
                <w:sz w:val="18"/>
                <w:szCs w:val="18"/>
              </w:rPr>
              <w:t xml:space="preserve">), καθώς και την αναβάθμιση των ταμειακών μηχανών και του οικοσυστήματος των POS (υποέργο 4), των οποίων οι όροι αναφοράς περιλαμβάνουν κριτήρια επιλεξιμότητας που διασφαλίζουν ότι τα επιλεγμένα έργα συμμορφώνονται με την τεχνική καθοδήγηση σχετικά με την </w:t>
            </w:r>
            <w:r>
              <w:rPr>
                <w:noProof/>
                <w:color w:val="006100"/>
                <w:sz w:val="18"/>
                <w:szCs w:val="18"/>
              </w:rPr>
              <w:t xml:space="preserve">εφαρμογή της αρχής της «μη πρόκλησης σημαντικής βλάβης» (2021/C58/01) μέσω της χρήσης καταλόγου αποκλεισμού και της απαίτησης συμμόρφωσης με τη σχετική ενωσιακή και εθνική περιβαλλοντική νομοθεσία. </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Οι επενδύσεις θα στοχεύουν στις τεχνολογίες και υπηρεσίε</w:t>
            </w:r>
            <w:r>
              <w:rPr>
                <w:noProof/>
                <w:color w:val="006100"/>
                <w:sz w:val="18"/>
                <w:szCs w:val="18"/>
              </w:rPr>
              <w:t>ς που προωθούν την ψηφιοποίηση των μικρομεσαίων επιχειρήσεων, και συγκεκριμένα στις ηλεκτρονικές πληρωμές, στις ηλεκτρονικές πωλήσεις και στις εφαρμογές ηλεκτρονικής τιμολόγησης, στα εργαλεία ψηφιακής διαφήμισης, στα συστήματα τηλεργασίας, στην επιχειρηματ</w:t>
            </w:r>
            <w:r>
              <w:rPr>
                <w:noProof/>
                <w:color w:val="006100"/>
                <w:sz w:val="18"/>
                <w:szCs w:val="18"/>
              </w:rPr>
              <w:t>ική αναλυτική, στην αναβάθμιση των ψηφιακών δεξιοτήτων, στις υπηρεσίες δημιουργίας αντιγράφων ασφαλείας των δεδομένων και αποκατάστασης σε περίπτωση καταστροφής, στην τεχνητή νοημοσύνη, στο διαδίκτυο των πραγμάτων, στην παροχή ολοκληρωμένων λύσεων για ανέπ</w:t>
            </w:r>
            <w:r>
              <w:rPr>
                <w:noProof/>
                <w:color w:val="006100"/>
                <w:sz w:val="18"/>
                <w:szCs w:val="18"/>
              </w:rPr>
              <w:t xml:space="preserve">αφη εξυπηρέτηση, στα συστήματα κυβερνοασφάλειας, στις υποδομές και υπηρεσίες υπολογιστικού νέφους, στα υποδείγματα και στο λογισμικό βιομηχανικών πλατφορμών δεδομένων, στην αναβάθμιση των ταμειακών μηχανών και του οικοσυστήματος των POS. </w:t>
            </w:r>
          </w:p>
        </w:tc>
      </w:tr>
      <w:tr w:rsidR="00CB4C76">
        <w:trPr>
          <w:trHeight w:val="309"/>
          <w:jc w:val="center"/>
        </w:trPr>
        <w:tc>
          <w:tcPr>
            <w:tcW w:w="123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131</w:t>
            </w:r>
          </w:p>
        </w:tc>
        <w:tc>
          <w:tcPr>
            <w:tcW w:w="177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7 - 2.3. </w:t>
            </w:r>
            <w:r>
              <w:rPr>
                <w:noProof/>
                <w:color w:val="006100"/>
                <w:sz w:val="18"/>
                <w:szCs w:val="18"/>
              </w:rPr>
              <w:t>Ψηφιοποίηση των επιχειρήσεων — 16706_Ψηφιακός μετασχηματισμός των ΜΜΕ</w:t>
            </w:r>
          </w:p>
        </w:tc>
        <w:tc>
          <w:tcPr>
            <w:tcW w:w="98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0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Ψηφιακός μετασχηματισμός των ΜΜΕ — Παράδοση προϊόντων και υπηρεσιών</w:t>
            </w:r>
          </w:p>
        </w:tc>
        <w:tc>
          <w:tcPr>
            <w:tcW w:w="13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του Υπουργείου Ψηφιακής Διακυβέρνησης με την οποία πιστοποιείται η πλήρης υλοποίηση και των 4 υποέργων, συμπεριλαμβανομένων των ακόλουθων στόχων: της στήριξης 100 000 ΜΜΕ με κουπόνι ψηφιοποίησης (υποέργο 1), της στήριξης 1 000 ΜΜΕ με το σύστημα κουπ</w:t>
            </w:r>
            <w:r>
              <w:rPr>
                <w:noProof/>
                <w:color w:val="006100"/>
                <w:sz w:val="18"/>
                <w:szCs w:val="18"/>
              </w:rPr>
              <w:t>ονιών κατά τη μετάβασή τους αποκλειστικά στο υπολογιστικό νέφος (υποέργο 2)· της δημιουργίας 4 εμβληματικών βιομηχανικών πλατφορμών δεδομένων και του κόμβου Gaia X για τις ΜΜΕ (υποέργο 3). Ολοκλήρωση του υποέργου 4 με την αναβάθμιση 500 000 ταμειακών μηχαν</w:t>
            </w:r>
            <w:r>
              <w:rPr>
                <w:noProof/>
                <w:color w:val="006100"/>
                <w:sz w:val="18"/>
                <w:szCs w:val="18"/>
              </w:rPr>
              <w:t xml:space="preserve">ών και την αντικατάσταση 100 000 συστημάτων POS. </w:t>
            </w:r>
          </w:p>
        </w:tc>
        <w:tc>
          <w:tcPr>
            <w:tcW w:w="950"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58"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9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2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7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362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Επιλογή των δικαιούχων και παράδοση εξοπλισμού και υπηρεσιών σε ΜΜΕ</w:t>
            </w:r>
            <w:r>
              <w:rPr>
                <w:noProof/>
                <w:sz w:val="18"/>
                <w:szCs w:val="18"/>
              </w:rPr>
              <w:t xml:space="preserve"> </w:t>
            </w:r>
            <w:r>
              <w:rPr>
                <w:noProof/>
                <w:color w:val="006100"/>
                <w:sz w:val="18"/>
                <w:szCs w:val="18"/>
              </w:rPr>
              <w:t>στο πλαίσιο των ανταγωνιστικών προσκλήσεων υποβολής προτάσεων, σύμφωνα με την τεχνική καθοδήγηση σχετικά με την εφαρμογ</w:t>
            </w:r>
            <w:r>
              <w:rPr>
                <w:noProof/>
                <w:color w:val="006100"/>
                <w:sz w:val="18"/>
                <w:szCs w:val="18"/>
              </w:rPr>
              <w:t>ή της αρχής της «μη πρόκλησης σημαντικής βλάβης» (2021/C58/01) μέσω της χρήσης καταλόγου αποκλεισμού και της απαίτησης συμμόρφωσης με τη</w:t>
            </w:r>
            <w:r>
              <w:rPr>
                <w:noProof/>
                <w:sz w:val="18"/>
                <w:szCs w:val="18"/>
              </w:rPr>
              <w:t xml:space="preserve"> </w:t>
            </w:r>
            <w:r>
              <w:rPr>
                <w:noProof/>
                <w:color w:val="006100"/>
                <w:sz w:val="18"/>
                <w:szCs w:val="18"/>
              </w:rPr>
              <w:t xml:space="preserve">σχετική ενωσιακή και εθνική περιβαλλοντική νομοθεσία. Ειδικότερα, πρέπει να επιτευχθούν οι ακόλουθοι στόχοι: </w:t>
            </w:r>
          </w:p>
          <w:p w:rsidR="00CB4C76" w:rsidRDefault="00D40360">
            <w:pPr>
              <w:spacing w:after="0" w:line="240" w:lineRule="auto"/>
              <w:rPr>
                <w:rFonts w:eastAsia="Times New Roman" w:cs="Calibri"/>
                <w:noProof/>
                <w:color w:val="006100"/>
                <w:sz w:val="18"/>
                <w:szCs w:val="18"/>
              </w:rPr>
            </w:pPr>
            <w:r>
              <w:rPr>
                <w:noProof/>
                <w:color w:val="006100"/>
                <w:sz w:val="18"/>
                <w:szCs w:val="18"/>
              </w:rPr>
              <w:t>— στο πλα</w:t>
            </w:r>
            <w:r>
              <w:rPr>
                <w:noProof/>
                <w:color w:val="006100"/>
                <w:sz w:val="18"/>
                <w:szCs w:val="18"/>
              </w:rPr>
              <w:t>ίσιο του υποέργου 1: στήριξη της ψηφιοποίησης 100 000 ΜΜΕ με χρηματοδότηση από σύστημα κουπονιών·</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στο πλαίσιο του υποέργου 2: ολοκλήρωση υποδομής υπολογιστικού νέφους, χρηματοδοτική στήριξη 1 000 ΜΜΕ από το σύστημα κουπονιών αποκλειστικά για τη μετάβασή </w:t>
            </w:r>
            <w:r>
              <w:rPr>
                <w:noProof/>
                <w:color w:val="006100"/>
                <w:sz w:val="18"/>
                <w:szCs w:val="18"/>
              </w:rPr>
              <w:t>τους στο υπολογιστικό νέφος,</w:t>
            </w:r>
            <w:r>
              <w:rPr>
                <w:noProof/>
              </w:rPr>
              <w:t xml:space="preserve"> </w:t>
            </w:r>
            <w:r>
              <w:rPr>
                <w:noProof/>
                <w:color w:val="006100"/>
                <w:sz w:val="18"/>
                <w:szCs w:val="18"/>
              </w:rPr>
              <w:t>παράδοση του υποδείγματος βιομηχανικών πλατφορμών δεδομένων (IDP), δημιουργία του ελληνικού κόμβου Gaia-X για τις ΜΜΕ και σύσταση 4 εμβληματικών βιομηχανικών πλατφορμών δεδομένων·</w:t>
            </w:r>
          </w:p>
          <w:p w:rsidR="00CB4C76" w:rsidRDefault="00D40360">
            <w:pPr>
              <w:spacing w:after="0" w:line="240" w:lineRule="auto"/>
              <w:rPr>
                <w:rFonts w:eastAsia="Times New Roman" w:cs="Calibri"/>
                <w:noProof/>
                <w:color w:val="006100"/>
                <w:sz w:val="18"/>
                <w:szCs w:val="18"/>
              </w:rPr>
            </w:pPr>
            <w:r>
              <w:rPr>
                <w:noProof/>
                <w:color w:val="006100"/>
                <w:sz w:val="18"/>
                <w:szCs w:val="18"/>
              </w:rPr>
              <w:t>— στο πλαίσιο του υποέργου 4: αναβάθμιση ή αντι</w:t>
            </w:r>
            <w:r>
              <w:rPr>
                <w:noProof/>
                <w:color w:val="006100"/>
                <w:sz w:val="18"/>
                <w:szCs w:val="18"/>
              </w:rPr>
              <w:t>κατάσταση 500 000 ταμειακών μηχανών με λύσεις που βασίζονται σε υπολογιστή, αντικατάσταση 100 000 παλαιών συστημάτων POS</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(παροχή πιστοποιητικού από τους δικαιούχους σχετικά με την ενσωμάτωση νέας τεχνολογίας / προϊόντος / απόδειξης πληρωμής που πιστοποιεί </w:t>
            </w:r>
            <w:r>
              <w:rPr>
                <w:noProof/>
                <w:color w:val="006100"/>
                <w:sz w:val="18"/>
                <w:szCs w:val="18"/>
              </w:rPr>
              <w:t>την αγορά προϊόντων και υπηρεσιών).</w:t>
            </w:r>
          </w:p>
        </w:tc>
      </w:tr>
      <w:tr w:rsidR="00CB4C76">
        <w:trPr>
          <w:trHeight w:val="309"/>
          <w:jc w:val="center"/>
        </w:trPr>
        <w:tc>
          <w:tcPr>
            <w:tcW w:w="1237" w:type="dxa"/>
            <w:tcBorders>
              <w:top w:val="nil"/>
              <w:left w:val="single" w:sz="4" w:space="0" w:color="auto"/>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132</w:t>
            </w:r>
          </w:p>
        </w:tc>
        <w:tc>
          <w:tcPr>
            <w:tcW w:w="1774"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7 - 2.3. Ψηφιοποίηση των επιχειρήσεων — 16973_Δημιουργία ψηφιακού επιχειρηματικού οικοσυστήματος και θέσπιση φορολογικών κινήτρων για τη διευκόλυνση του ψηφιακού μετασχηματισμού των ΜΜΕ</w:t>
            </w:r>
          </w:p>
        </w:tc>
        <w:tc>
          <w:tcPr>
            <w:tcW w:w="98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08"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Ψηφιακός </w:t>
            </w:r>
            <w:r>
              <w:rPr>
                <w:noProof/>
                <w:color w:val="006100"/>
                <w:sz w:val="18"/>
                <w:szCs w:val="18"/>
              </w:rPr>
              <w:t>μετασχηματισμός των ΜΜΕ Νομοθετική μεταρρύθμιση για την ενθάρρυνση της υιοθέτησης τεχνολογιών</w:t>
            </w:r>
          </w:p>
        </w:tc>
        <w:tc>
          <w:tcPr>
            <w:tcW w:w="137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Θέση σε ισχύ πρωτογενούς νομοθεσίας και πράξεων παράγωγου δικαίου από την κυβέρνηση ως συναφών με τη θέσπιση φορολογικών κινήτρων για ψηφιακές επενδύσεις, και υποβολή εκθέσεων από το Υπουργείο Ψηφιακής Διακυβέρνησης που τεκμηριώνουν τη δημιουργία ψηφιακού </w:t>
            </w:r>
            <w:r>
              <w:rPr>
                <w:noProof/>
                <w:color w:val="006100"/>
                <w:sz w:val="18"/>
                <w:szCs w:val="18"/>
              </w:rPr>
              <w:t xml:space="preserve">επιχειρηματικού οικοσυστήματος. </w:t>
            </w:r>
          </w:p>
        </w:tc>
        <w:tc>
          <w:tcPr>
            <w:tcW w:w="950"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58"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9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2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2ο τρίμηνο</w:t>
            </w:r>
          </w:p>
        </w:tc>
        <w:tc>
          <w:tcPr>
            <w:tcW w:w="750"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362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Προσδιορισμός και υλοποίηση δράσεων για τη δημιουργία ενός ψηφιακού επιχειρηματικού οικοσυστήματος που προωθεί τον ψηφιακό μετασχηματισμό των ΜΜΕ, ιδίως α) με τη δημιουργία ψηφιακής υποδομής μέσω της χρη</w:t>
            </w:r>
            <w:r>
              <w:rPr>
                <w:noProof/>
                <w:color w:val="006100"/>
                <w:sz w:val="18"/>
                <w:szCs w:val="18"/>
              </w:rPr>
              <w:t>ματοδοτήσεων για την απόκτηση και την εφαρμογή ψηφιακών εργαλείων και διαδικασιών, καθώς και με την αύξηση της ψηφιακής ευαισθητοποίησης των στελεχών των επιχειρήσεων και β) με την άμεση ενθάρρυνση των επενδύσεων στον ψηφιακό μετασχηματισμό, μέσω υπεραπόσβ</w:t>
            </w:r>
            <w:r>
              <w:rPr>
                <w:noProof/>
                <w:color w:val="006100"/>
                <w:sz w:val="18"/>
                <w:szCs w:val="18"/>
              </w:rPr>
              <w:t>εσης για επενδύσεις σε υλικά και άυλα περιουσιακά στοιχεία, προκειμένου να αλλάξει το επιχειρησιακό περιβάλλον και να αυξηθούν οι επενδύσεις σε σύγχρονες ψηφιακές τεχνολογίες.</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Η νομοθεσία σχετικά με τα φορολογικά κίνητρα για τη στήριξη του οικολογικού προ</w:t>
            </w:r>
            <w:r>
              <w:rPr>
                <w:noProof/>
                <w:color w:val="006100"/>
                <w:sz w:val="18"/>
                <w:szCs w:val="18"/>
              </w:rPr>
              <w:t>σανατολισμού της οικονομίας, της ενέργειας και της ψηφιακής μετάβασης θα τηρούν κριτήρια επιλεξιμότητας που θα διασφαλίζουν ότι τα επιλεγμένα έργα συμμορφώνονται με την τεχνική καθοδήγηση σχετικά με την εφαρμογή της αρχής της «μη πρόκλησης σημαντικής βλάβη</w:t>
            </w:r>
            <w:r>
              <w:rPr>
                <w:noProof/>
                <w:color w:val="006100"/>
                <w:sz w:val="18"/>
                <w:szCs w:val="18"/>
              </w:rPr>
              <w:t>ς» (2021/C58/01) μέσω της χρήσης καταλόγου αποκλεισμού και της απαίτησης συμμόρφωσης με τη σχετική ενωσιακή και εθνική περιβαλλοντική νομοθεσία.</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Οι επενδύσεις θα στοχεύουν στην ενθάρρυνση των επενδύσεων στον ψηφιακό μετασχηματισμό, και συγκεκριμένα στην </w:t>
            </w:r>
            <w:r>
              <w:rPr>
                <w:noProof/>
                <w:color w:val="006100"/>
                <w:sz w:val="18"/>
                <w:szCs w:val="18"/>
              </w:rPr>
              <w:t>αγορά προϊόντων και υπηρεσιών που σχετίζονται με τα εξής: ηλεκτρονικές πληρωμές, ηλεκτρονικές πωλήσεις και εφαρμογές ηλεκτρονικής τιμολόγησης, εργαλεία ψηφιακής διαφήμισης, συστήματα τηλεργασίας, επιχειρηματική αναλυτική, αναβάθμιση των ψηφιακών δεξιοτήτων</w:t>
            </w:r>
            <w:r>
              <w:rPr>
                <w:noProof/>
                <w:color w:val="006100"/>
                <w:sz w:val="18"/>
                <w:szCs w:val="18"/>
              </w:rPr>
              <w:t>, υπηρεσίες δημιουργίας αντιγράφων ασφαλείας των δεδομένων και αποκατάστασης σε περίπτωση καταστροφής, τεχνητή νοημοσύνη, διαδίκτυο των πραγμάτων, ολοκληρωμένες λύσεις για ανέπαφη εξυπηρέτηση, συστήματα κυβερνοασφάλειας, υποδομές και υπηρεσίες υπολογιστικο</w:t>
            </w:r>
            <w:r>
              <w:rPr>
                <w:noProof/>
                <w:color w:val="006100"/>
                <w:sz w:val="18"/>
                <w:szCs w:val="18"/>
              </w:rPr>
              <w:t>ύ νέφους, υποδείγματα και λογισμικό βιομηχανικών πλατφορμών δεδομένων, αναβάθμιση ταμειακών μηχανών και οικοσυστήματος POS.</w:t>
            </w:r>
          </w:p>
        </w:tc>
      </w:tr>
    </w:tbl>
    <w:p w:rsidR="00CB4C76" w:rsidRDefault="00CB4C76">
      <w:pPr>
        <w:spacing w:before="120" w:after="120" w:line="240" w:lineRule="auto"/>
        <w:jc w:val="both"/>
        <w:outlineLvl w:val="3"/>
        <w:rPr>
          <w:rFonts w:ascii="Times New Roman" w:hAnsi="Times New Roman" w:cs="Times New Roman"/>
          <w:b/>
          <w:bCs/>
          <w:noProof/>
          <w:sz w:val="24"/>
        </w:rPr>
        <w:sectPr w:rsidR="00CB4C76">
          <w:headerReference w:type="even" r:id="rId113"/>
          <w:headerReference w:type="default" r:id="rId114"/>
          <w:footerReference w:type="even" r:id="rId115"/>
          <w:footerReference w:type="default" r:id="rId116"/>
          <w:headerReference w:type="first" r:id="rId117"/>
          <w:footerReference w:type="first" r:id="rId118"/>
          <w:pgSz w:w="16839" w:h="11907" w:orient="landscape"/>
          <w:pgMar w:top="1417" w:right="1134" w:bottom="1417" w:left="1134" w:header="709" w:footer="709" w:gutter="0"/>
          <w:cols w:space="720"/>
          <w:docGrid w:linePitch="360"/>
        </w:sectPr>
      </w:pPr>
    </w:p>
    <w:p w:rsidR="00CB4C76" w:rsidRDefault="00CB4C76">
      <w:pPr>
        <w:spacing w:before="120" w:after="120" w:line="240" w:lineRule="auto"/>
        <w:ind w:left="680" w:firstLine="6"/>
        <w:jc w:val="both"/>
        <w:outlineLvl w:val="3"/>
        <w:rPr>
          <w:rFonts w:ascii="Times New Roman" w:hAnsi="Times New Roman" w:cs="Times New Roman"/>
          <w:b/>
          <w:bCs/>
          <w:noProof/>
          <w:sz w:val="24"/>
        </w:rPr>
        <w:sectPr w:rsidR="00CB4C76">
          <w:headerReference w:type="even" r:id="rId119"/>
          <w:headerReference w:type="default" r:id="rId120"/>
          <w:footerReference w:type="even" r:id="rId121"/>
          <w:footerReference w:type="default" r:id="rId122"/>
          <w:headerReference w:type="first" r:id="rId123"/>
          <w:footerReference w:type="first" r:id="rId124"/>
          <w:pgSz w:w="11907" w:h="16839"/>
          <w:pgMar w:top="1134" w:right="1417" w:bottom="1134" w:left="1417" w:header="709" w:footer="709" w:gutter="0"/>
          <w:pgNumType w:start="89"/>
          <w:cols w:space="720"/>
          <w:docGrid w:linePitch="360"/>
        </w:sectPr>
      </w:pPr>
    </w:p>
    <w:p w:rsidR="00CB4C76" w:rsidRDefault="00D40360">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Η. ΣΥΝΙΣΤΩΣΑ 3.1: ΠΡΟΩΘΗΣΗ ΤΗΣ ΔΗΜΙΟΥΡΓΙΑΣ ΘΕΣΕΩΝ ΕΡΓΑΣΙΑΣ ΚΑΙ ΤΗΣ ΣΥΜΜΕΤΟΧΗΣ ΣΤΗΝ ΑΓΟΡΑ ΕΡΓΑΣΙΑΣ</w:t>
      </w:r>
    </w:p>
    <w:p w:rsidR="00CB4C76" w:rsidRDefault="00D40360">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color w:val="000000"/>
          <w:sz w:val="24"/>
          <w:shd w:val="clear" w:color="auto" w:fill="FFFFFF"/>
        </w:rPr>
        <w:t xml:space="preserve">Η συγκεκριμένη συνιστώσα </w:t>
      </w:r>
      <w:r>
        <w:rPr>
          <w:rFonts w:ascii="Times New Roman" w:hAnsi="Times New Roman"/>
          <w:noProof/>
          <w:color w:val="000000"/>
          <w:sz w:val="24"/>
        </w:rPr>
        <w:t>του ελληνικού σχεδίου ανάκαμψης και ανθεκτικότητας</w:t>
      </w:r>
      <w:r>
        <w:rPr>
          <w:rFonts w:ascii="Times New Roman" w:hAnsi="Times New Roman"/>
          <w:noProof/>
          <w:sz w:val="24"/>
        </w:rPr>
        <w:t xml:space="preserve"> </w:t>
      </w:r>
      <w:r>
        <w:rPr>
          <w:rFonts w:ascii="Times New Roman" w:hAnsi="Times New Roman"/>
          <w:noProof/>
          <w:color w:val="000000"/>
          <w:sz w:val="24"/>
          <w:shd w:val="clear" w:color="auto" w:fill="FFFFFF"/>
        </w:rPr>
        <w:t>περιλαμβάνει μέτρα για τον ανασχεδιασμό και την ενίσχυση των ενεργητικών πολιτικών</w:t>
      </w:r>
      <w:r>
        <w:rPr>
          <w:rFonts w:ascii="Times New Roman" w:hAnsi="Times New Roman"/>
          <w:noProof/>
          <w:color w:val="000000"/>
          <w:sz w:val="24"/>
          <w:shd w:val="clear" w:color="auto" w:fill="FFFFFF"/>
        </w:rPr>
        <w:t xml:space="preserve"> για την αγορά εργασίας, τη βελτίωση της αποδοτικότητας των δημόσιων υπηρεσιών απασχόλησης και την παροχή αποτελεσματικού πλέγματος ασφαλείας κατά της ανεργίας, ενώ παράλληλα ενισχύει τα κίνητρα για επανένταξη στην αγορά εργασίας.</w:t>
      </w:r>
      <w:r>
        <w:rPr>
          <w:rFonts w:ascii="Times New Roman" w:hAnsi="Times New Roman"/>
          <w:b/>
          <w:noProof/>
          <w:color w:val="000000"/>
          <w:sz w:val="24"/>
          <w:shd w:val="clear" w:color="auto" w:fill="FFFFFF"/>
        </w:rPr>
        <w:t xml:space="preserve"> </w:t>
      </w:r>
      <w:r>
        <w:rPr>
          <w:rFonts w:ascii="Times New Roman" w:hAnsi="Times New Roman"/>
          <w:noProof/>
          <w:color w:val="000000"/>
          <w:sz w:val="24"/>
          <w:shd w:val="clear" w:color="auto" w:fill="FFFFFF"/>
        </w:rPr>
        <w:t>Το μεγαλύτερο μέρος των μ</w:t>
      </w:r>
      <w:r>
        <w:rPr>
          <w:rFonts w:ascii="Times New Roman" w:hAnsi="Times New Roman"/>
          <w:noProof/>
          <w:color w:val="000000"/>
          <w:sz w:val="24"/>
          <w:shd w:val="clear" w:color="auto" w:fill="FFFFFF"/>
        </w:rPr>
        <w:t xml:space="preserve">έτρων της συνιστώσας επικεντρώνεται σε ενεργητικές πολιτικές για την αγορά εργασίας, </w:t>
      </w:r>
      <w:r>
        <w:rPr>
          <w:rFonts w:ascii="Times New Roman" w:hAnsi="Times New Roman"/>
          <w:noProof/>
          <w:sz w:val="24"/>
        </w:rPr>
        <w:t>συμπεριλαμβανομένων προγραμμάτων ενεργοποίησης που επιδοτούν την απασχόληση στον ιδιωτικό τομέα και προωθούν την αναβάθμιση των δεξιοτήτων και την επανειδίκευση του εργατι</w:t>
      </w:r>
      <w:r>
        <w:rPr>
          <w:rFonts w:ascii="Times New Roman" w:hAnsi="Times New Roman"/>
          <w:noProof/>
          <w:sz w:val="24"/>
        </w:rPr>
        <w:t>κού δυναμικού, καθώς και επενδύσεις για την τόνωση της ικανότητας της Δημόσιας Υπηρεσίας Απασχόλησης (ΟΑΕΔ) μέσω της ενίσχυσης των υπηρεσιών ψηφιοποίησης και συμβουλευτικής.</w:t>
      </w:r>
      <w:r>
        <w:rPr>
          <w:rFonts w:ascii="Times New Roman" w:hAnsi="Times New Roman"/>
          <w:noProof/>
          <w:color w:val="000000"/>
          <w:sz w:val="24"/>
          <w:shd w:val="clear" w:color="auto" w:fill="FFFFFF"/>
        </w:rPr>
        <w:t xml:space="preserve"> Στο πλαίσιο της μεταρρύθμισης των παθητικών πολιτικών για την αγορά εργασίας, το σ</w:t>
      </w:r>
      <w:r>
        <w:rPr>
          <w:rFonts w:ascii="Times New Roman" w:hAnsi="Times New Roman"/>
          <w:noProof/>
          <w:color w:val="000000"/>
          <w:sz w:val="24"/>
          <w:shd w:val="clear" w:color="auto" w:fill="FFFFFF"/>
        </w:rPr>
        <w:t xml:space="preserve">χέδιο </w:t>
      </w:r>
      <w:r>
        <w:rPr>
          <w:rFonts w:ascii="Times New Roman" w:hAnsi="Times New Roman"/>
          <w:noProof/>
          <w:sz w:val="24"/>
        </w:rPr>
        <w:t>αποσκοπεί στη βελτίωση της κάλυψης και της κατανομής των επιδομάτων ανεργίας, στην ενίσχυση του δικτύου κοινωνικής ασφάλειας, στην προώθηση της συμμετοχής στην αγορά εργασίας, μεταξύ άλλων και των ευάλωτων ομάδων, καθώς και στη βελτίωση της αποδοτικό</w:t>
      </w:r>
      <w:r>
        <w:rPr>
          <w:rFonts w:ascii="Times New Roman" w:hAnsi="Times New Roman"/>
          <w:noProof/>
          <w:sz w:val="24"/>
        </w:rPr>
        <w:t>τητας και της αποτελεσματικότητας του συστήματος κοινωνικής προστασίας.</w:t>
      </w:r>
      <w:r>
        <w:rPr>
          <w:rFonts w:ascii="Times New Roman" w:hAnsi="Times New Roman"/>
          <w:noProof/>
          <w:color w:val="000000"/>
          <w:sz w:val="24"/>
          <w:shd w:val="clear" w:color="auto" w:fill="FFFFFF"/>
        </w:rPr>
        <w:t xml:space="preserve"> Η συνιστώσα συνάδει με τις ειδικές ανά χώρα συστάσεις για τη διασφάλιση της αποτελεσματικής στήριξης της συμμετοχής στον ενεργό εργασιακό βίο, τις επενδύσεις σε δεξιότητες και στην απα</w:t>
      </w:r>
      <w:r>
        <w:rPr>
          <w:rFonts w:ascii="Times New Roman" w:hAnsi="Times New Roman"/>
          <w:noProof/>
          <w:color w:val="000000"/>
          <w:sz w:val="24"/>
          <w:shd w:val="clear" w:color="auto" w:fill="FFFFFF"/>
        </w:rPr>
        <w:t xml:space="preserve">σχολησιμότητα, καθώς και για τη βελτίωση της ψηφιοποίησης της δημόσιας διοίκησης (ειδικές ανά χώρα συστάσεις 2 2020 και 3 2020 και ειδική ανά χώρα σύσταση 2 2019). Επιπλέον, εστιάζοντας στην προώθηση των δεξιοτήτων και της απασχόλησης στον ψηφιακό και τον </w:t>
      </w:r>
      <w:r>
        <w:rPr>
          <w:rFonts w:ascii="Times New Roman" w:hAnsi="Times New Roman"/>
          <w:noProof/>
          <w:color w:val="000000"/>
          <w:sz w:val="24"/>
          <w:shd w:val="clear" w:color="auto" w:fill="FFFFFF"/>
        </w:rPr>
        <w:t xml:space="preserve">πράσινο τομέα, μεταξύ άλλων, η συνιστώσα υποστηρίζει την ψηφιακή και την πράσινη μετάβαση. </w:t>
      </w:r>
      <w:r>
        <w:rPr>
          <w:rFonts w:ascii="Times New Roman" w:hAnsi="Times New Roman"/>
          <w:noProof/>
          <w:sz w:val="24"/>
        </w:rPr>
        <w:t>Αναμένεται ότι κανένα μέτρο στη συνιστώσα αυτή δεν θα βλάπτει σημαντικά τους περιβαλλοντικούς στόχους κατά την έννοια του άρθρου 17 του κανονισμού (ΕΕ) 2020/852, λαμ</w:t>
      </w:r>
      <w:r>
        <w:rPr>
          <w:rFonts w:ascii="Times New Roman" w:hAnsi="Times New Roman"/>
          <w:noProof/>
          <w:sz w:val="24"/>
        </w:rPr>
        <w:t>βανομένων υπόψη της περιγραφής των μέτρων και των μέτρων μετριασμού που προβλέπονται στο σχέδιο ανάκαμψης και ανθεκτικότητας σύμφωνα με την τεχνική καθοδήγηση για την εφαρμογή της αρχής της «μη πρόκλησης σημαντικής βλάβης» (2021/C58/01).</w:t>
      </w:r>
    </w:p>
    <w:p w:rsidR="00CB4C76" w:rsidRDefault="00D40360">
      <w:pPr>
        <w:spacing w:before="120" w:after="120" w:line="240" w:lineRule="auto"/>
        <w:jc w:val="both"/>
        <w:rPr>
          <w:rFonts w:ascii="Times New Roman" w:hAnsi="Times New Roman" w:cs="Times New Roman"/>
          <w:b/>
          <w:bCs/>
          <w:i/>
          <w:iCs/>
          <w:noProof/>
          <w:color w:val="4F81BD"/>
          <w:sz w:val="24"/>
        </w:rPr>
      </w:pPr>
      <w:r>
        <w:rPr>
          <w:rFonts w:ascii="Times New Roman" w:hAnsi="Times New Roman"/>
          <w:b/>
          <w:bCs/>
          <w:noProof/>
          <w:sz w:val="24"/>
          <w:u w:val="single"/>
        </w:rPr>
        <w:t>H.1. Περιγραφή των</w:t>
      </w:r>
      <w:r>
        <w:rPr>
          <w:rFonts w:ascii="Times New Roman" w:hAnsi="Times New Roman"/>
          <w:b/>
          <w:bCs/>
          <w:noProof/>
          <w:sz w:val="24"/>
          <w:u w:val="single"/>
        </w:rPr>
        <w:t xml:space="preserve"> μεταρρυθμίσεων και των επενδύσεων που είναι επιλέξιμες για λήψη μη επιστρεπτέας χρηματοδοτικής στήριξης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 xml:space="preserve">Μεταρρύθμιση: </w:t>
      </w:r>
      <w:r>
        <w:rPr>
          <w:rFonts w:ascii="Times New Roman" w:hAnsi="Times New Roman"/>
          <w:noProof/>
          <w:sz w:val="24"/>
        </w:rPr>
        <w:t>Εκσυγχρονισμός και απλούστευση του εργατικού δικαίου (αναγνωριστικό μέτρου: 16744)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Στο πλαίσιο της μεταρρύθμισης θα τεθεί σε ισχύ συνολικ</w:t>
      </w:r>
      <w:r>
        <w:rPr>
          <w:rFonts w:ascii="Times New Roman" w:hAnsi="Times New Roman"/>
          <w:noProof/>
          <w:sz w:val="24"/>
        </w:rPr>
        <w:t>ός εργασιακός νόμος με τον οποίο θα εξορθολογιστούν βασικές πτυχές της αγοράς εργασίας με σκοπό τη βελτίωση της λειτουργίας της. Ειδικότερα, η μεταρρύθμιση θα έχει ως στόχο τον εκσυγχρονισμό α) του ατομικού εργατικού δικαίου, β) του συλλογικού εργατικού κα</w:t>
      </w:r>
      <w:r>
        <w:rPr>
          <w:rFonts w:ascii="Times New Roman" w:hAnsi="Times New Roman"/>
          <w:noProof/>
          <w:sz w:val="24"/>
        </w:rPr>
        <w:t>ι συνδικαλιστικού δικαίου, γ) του πληροφοριακού συστήματος ΕΡΓΑΝΗ του Υπουργείου Εργασίας που χρησιμοποιείται για την παρακολούθηση της αγοράς εργασίας και τον εντοπισμό της αδήλωτης και της ελλιπώς δηλωμένης εργασίας, και δ) του πλαισίου για την ισορροπία</w:t>
      </w:r>
      <w:r>
        <w:rPr>
          <w:rFonts w:ascii="Times New Roman" w:hAnsi="Times New Roman"/>
          <w:noProof/>
          <w:sz w:val="24"/>
        </w:rPr>
        <w:t xml:space="preserve"> επαγγελματικής και οικογενειακής ζωής. Πρωταρχικοί στόχοι της μεταρρύθμισης είναι η αύξηση των θέσεων εργασίας και της ανταγωνιστικότητας, η καταπολέμηση της αδήλωτης και της ελλιπώς δηλωμένης εργασίας, η βελτίωση της ισορροπίας επαγγελματικής και οικογεν</w:t>
      </w:r>
      <w:r>
        <w:rPr>
          <w:rFonts w:ascii="Times New Roman" w:hAnsi="Times New Roman"/>
          <w:noProof/>
          <w:sz w:val="24"/>
        </w:rPr>
        <w:t>ειακής ζωής και η γεφύρωση του χάσματος μεταξύ των φύλων όσον αφορά την απασχόληση. Η υλοποίηση της μεταρρύθμισης θα ολοκληρωθεί έως τις 30 Σεπτεμβρίου 2021</w:t>
      </w:r>
      <w:r>
        <w:rPr>
          <w:rFonts w:ascii="Times New Roman" w:hAnsi="Times New Roman"/>
          <w:i/>
          <w:iCs/>
          <w:noProof/>
          <w:sz w:val="24"/>
        </w:rPr>
        <w:t>.</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Ψηφιακός μετασχηματισμός συστημάτων εργασίας (αναγνωριστικό μέτρου: 16750)</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επ</w:t>
      </w:r>
      <w:r>
        <w:rPr>
          <w:rFonts w:ascii="Times New Roman" w:hAnsi="Times New Roman"/>
          <w:noProof/>
          <w:sz w:val="24"/>
        </w:rPr>
        <w:t>ικεντρώνεται στον εκσυγχρονισμό της ικανότητας της δημόσιας διοίκησης να προσφέρει καλύτερες και ταχύτερες υπηρεσίες στους εργαζομένους και τους εργοδότες, με σκοπό τη μείωση της γραφειοκρατίας, τη βελτίωση της αποτελεσματικότητας των μηχανισμών παρακολούθ</w:t>
      </w:r>
      <w:r>
        <w:rPr>
          <w:rFonts w:ascii="Times New Roman" w:hAnsi="Times New Roman"/>
          <w:noProof/>
          <w:sz w:val="24"/>
        </w:rPr>
        <w:t>ησης της αγοράς εργασίας, τη μείωση της αδήλωτης και της ελλιπώς δηλωμένης εργασίας και την απόκτηση έγκαιρων και ακριβών δεδομένων. Συγκεκριμένα, η επένδυση περιλαμβάνει την αναβάθμιση της ψηφιακής υποδομής του e-ΕΦΚΑ (Εθνικός Φορέας Κοινωνικής Ασφάλισης)</w:t>
      </w:r>
      <w:r>
        <w:rPr>
          <w:rFonts w:ascii="Times New Roman" w:hAnsi="Times New Roman"/>
          <w:noProof/>
          <w:sz w:val="24"/>
        </w:rPr>
        <w:t>, συμπεριλαμβανομένου του συστήματος ψηφιακής απονομής σύνταξης (ΑΤΛΑΣ), και τη διασύνδεση των διαφορετικών πληροφοριακών συστημάτων (ΕΡΓΑΝΗ, ΕΦΚΑ και ΣΕΠΕ) στο πλαίσιο ενός ενιαίου συστήματος (ΑΡΙΑΔΝΗ). Τέλος, η επένδυση περιλαμβάνει τη δημιουργία ολοκληρ</w:t>
      </w:r>
      <w:r>
        <w:rPr>
          <w:rFonts w:ascii="Times New Roman" w:hAnsi="Times New Roman"/>
          <w:noProof/>
          <w:sz w:val="24"/>
        </w:rPr>
        <w:t>ωμένου πληροφοριακού συστήματος για θέματα υγιεινής και ασφάλειας στους χώρους εργασίας (ΗΡΙΔΑΝΟΣ). Η υλοποίηση της επένδυσης θα ολοκληρωθεί έως τις Τρίτη, 31 Δεκεμβρίου 2024.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Μεταρρύθμιση των ενεργητικών πολιτικών για την αγορά εργασίας (ανα</w:t>
      </w:r>
      <w:r>
        <w:rPr>
          <w:rFonts w:ascii="Times New Roman" w:hAnsi="Times New Roman"/>
          <w:noProof/>
          <w:sz w:val="24"/>
        </w:rPr>
        <w:t>γνωριστικό μέτρου:) 16747)</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μεταρρύθμιση των ενεργητικών πολιτικών για την αγορά εργασίας (ΕΠΑΕ) αποσκοπεί στη μεγιστοποίηση της αποτελεσματικότητάς τους μέσω του επανασχεδιασμού και της ενίσχυσης των προγραμμάτων επιδότησης μισθών και της σταδιακής μετάβ</w:t>
      </w:r>
      <w:r>
        <w:rPr>
          <w:rFonts w:ascii="Times New Roman" w:hAnsi="Times New Roman"/>
          <w:noProof/>
          <w:sz w:val="24"/>
        </w:rPr>
        <w:t xml:space="preserve">ασης σε ένα νέο μοντέλο υλοποίησης των ΕΠΑΕ. Η μεταρρύθμιση συνδυάζεται με σημαντικές επενδύσεις. Μεταξύ αυτών περιλαμβάνονται κυρίως τα εξής: </w:t>
      </w:r>
      <w:r>
        <w:rPr>
          <w:rFonts w:ascii="Times New Roman" w:hAnsi="Times New Roman"/>
          <w:noProof/>
          <w:color w:val="000000"/>
          <w:sz w:val="24"/>
          <w:shd w:val="clear" w:color="auto" w:fill="FFFFFF"/>
        </w:rPr>
        <w:t xml:space="preserve">α) πέντε στοχευμένα βραχυπρόθεσμα προγράμματα επιδότησης της απασχόλησης στον ιδιωτικό τομέα για 52 000 ανέργους </w:t>
      </w:r>
      <w:r>
        <w:rPr>
          <w:rFonts w:ascii="Times New Roman" w:hAnsi="Times New Roman"/>
          <w:noProof/>
          <w:color w:val="000000"/>
          <w:sz w:val="24"/>
          <w:shd w:val="clear" w:color="auto" w:fill="FFFFFF"/>
        </w:rPr>
        <w:t>(συμπεριλαμβανομένου προγράμματος που συνδυάζει την κατάρτιση και την υποστήριξη της απασχόλησης), β) εφαρμογή του νέου μοντέλου ανοικτού πλαισίου υλοποίησης των ΕΠΑΕ (το οποίο έχει δοκιμαστεί πιλοτικά) σε επιπλέον τρεις γεωγραφικές περιοχές (στους συμμετέ</w:t>
      </w:r>
      <w:r>
        <w:rPr>
          <w:rFonts w:ascii="Times New Roman" w:hAnsi="Times New Roman"/>
          <w:noProof/>
          <w:color w:val="000000"/>
          <w:sz w:val="24"/>
          <w:shd w:val="clear" w:color="auto" w:fill="FFFFFF"/>
        </w:rPr>
        <w:t>χοντες θα προσφερθούν 22 500 προγράμματα κατάρτισης, 15 000 επιδοτήσεις απασχόλησης και 852 επιδοτήσεις επιχειρηματικότητας), γ) προσωρινή ενίσχυση του προσωπικού συμβούλων της Δημόσιας Υπηρεσίας Απασχόλησης (600 επιπλέον σύμβουλοι για 4 έτη) και δ) κατάρτ</w:t>
      </w:r>
      <w:r>
        <w:rPr>
          <w:rFonts w:ascii="Times New Roman" w:hAnsi="Times New Roman"/>
          <w:noProof/>
          <w:color w:val="000000"/>
          <w:sz w:val="24"/>
          <w:shd w:val="clear" w:color="auto" w:fill="FFFFFF"/>
        </w:rPr>
        <w:t xml:space="preserve">ιση του προσωπικού συμβούλων. </w:t>
      </w:r>
      <w:r>
        <w:rPr>
          <w:rFonts w:ascii="Times New Roman" w:hAnsi="Times New Roman"/>
          <w:noProof/>
          <w:sz w:val="24"/>
        </w:rPr>
        <w:t>Ειδικό μέρος των χορηγούμενων επιχορηγήσεων θα συμβάλει στις πράσινες δεξιότητες και σε θέσεις εργασίας στην πράσινη οικονομία. Η υλοποίηση της μεταρρύθμισης και των επενδύσεων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w:t>
      </w:r>
      <w:r>
        <w:rPr>
          <w:rFonts w:ascii="Times New Roman" w:hAnsi="Times New Roman"/>
          <w:b/>
          <w:bCs/>
          <w:noProof/>
          <w:sz w:val="24"/>
        </w:rPr>
        <w:t>ύθμιση:</w:t>
      </w:r>
      <w:r>
        <w:rPr>
          <w:rFonts w:ascii="Times New Roman" w:hAnsi="Times New Roman"/>
          <w:noProof/>
          <w:sz w:val="24"/>
        </w:rPr>
        <w:t xml:space="preserve"> Μεταρρύθμιση των παθητικών πολιτικών για την αγορά εργασίας με σκοπό τη στήριξη της μετάβασης στην απασχόληση (αναγνωριστικό μέτρου: 16746)</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μεταρρύθμιση </w:t>
      </w:r>
      <w:r>
        <w:rPr>
          <w:rFonts w:ascii="Times New Roman" w:hAnsi="Times New Roman"/>
          <w:noProof/>
          <w:color w:val="000000"/>
          <w:sz w:val="24"/>
          <w:shd w:val="clear" w:color="auto" w:fill="FFFFFF"/>
        </w:rPr>
        <w:t>περιλαμβάνει δύο πιλοτικά έργα για τη μεταρρύθμιση του συστήματος ασφάλισης ανεργίας. Στο πλα</w:t>
      </w:r>
      <w:r>
        <w:rPr>
          <w:rFonts w:ascii="Times New Roman" w:hAnsi="Times New Roman"/>
          <w:noProof/>
          <w:color w:val="000000"/>
          <w:sz w:val="24"/>
          <w:shd w:val="clear" w:color="auto" w:fill="FFFFFF"/>
        </w:rPr>
        <w:t>ίσιο αυτών των έργων θα εξεταστούν οι επιπτώσεις που θα έχουν στην αγορά εργασίας α) η αύξηση του επιπέδου και της κάλυψης του επιδόματος μακροχρόνιας ανεργίας και β) η τιμαριθμική αναπροσαρμογή του τυποποιημένου επιδόματος ανεργίας στο επίπεδο του τελευτα</w:t>
      </w:r>
      <w:r>
        <w:rPr>
          <w:rFonts w:ascii="Times New Roman" w:hAnsi="Times New Roman"/>
          <w:noProof/>
          <w:color w:val="000000"/>
          <w:sz w:val="24"/>
          <w:shd w:val="clear" w:color="auto" w:fill="FFFFFF"/>
        </w:rPr>
        <w:t>ίου καθαρού μισθού. Επιπλέον, το σχέδιο περιλαμβάνει μεταρρυθμίσεις μηδενικού κόστους με στόχο α) την περαιτέρω βελτίωση του πλαισίου αμοιβαίων υποχρεώσεων που ισχύει επί του παρόντος μεταξύ της Δημόσιας Υπηρεσίας Απασχόλησης και των ατόμων που αναζητούν ε</w:t>
      </w:r>
      <w:r>
        <w:rPr>
          <w:rFonts w:ascii="Times New Roman" w:hAnsi="Times New Roman"/>
          <w:noProof/>
          <w:color w:val="000000"/>
          <w:sz w:val="24"/>
          <w:shd w:val="clear" w:color="auto" w:fill="FFFFFF"/>
        </w:rPr>
        <w:t>ργασία, β) την ενοποίηση και τον εξορθολογισμό των επιδομάτων και παροχών ανεργίας για τη βελτίωση της αποδοτικότητας των δημόσιων δαπανών, και γ) την άρση των αντικινήτρων για την αναβάθμιση των δεξιοτήτων / επανειδίκευση των ανέργων με τη διατήρηση του δ</w:t>
      </w:r>
      <w:r>
        <w:rPr>
          <w:rFonts w:ascii="Times New Roman" w:hAnsi="Times New Roman"/>
          <w:noProof/>
          <w:color w:val="000000"/>
          <w:sz w:val="24"/>
          <w:shd w:val="clear" w:color="auto" w:fill="FFFFFF"/>
        </w:rPr>
        <w:t>ικαιώματός τους σε παροχές ανεργίας κατά τη συμμετοχή τους σε προγράμματα κατάρτισης.</w:t>
      </w:r>
      <w:r>
        <w:rPr>
          <w:rFonts w:ascii="Times New Roman" w:hAnsi="Times New Roman"/>
          <w:noProof/>
          <w:sz w:val="24"/>
        </w:rPr>
        <w:t xml:space="preserve"> Η υλοποίηση της μεταρρύθμισης θα ολοκληρωθεί έως τις Τρίτη, 31 Δεκεμβρίου 2024.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Αναδιάρθρωση και επαναπροσδιορισμός του ρόλου των τοπικών Κέντρων Προώθησης της Απασχόλησης (ΚΠΑ2) του ΟΑΕΔ (αναγνωριστικό μέτρου: 16941)</w:t>
      </w:r>
    </w:p>
    <w:p w:rsidR="00CB4C76" w:rsidRDefault="00D40360">
      <w:pPr>
        <w:spacing w:before="120" w:after="120" w:line="240" w:lineRule="auto"/>
        <w:jc w:val="both"/>
        <w:rPr>
          <w:rFonts w:cs="Calibri"/>
          <w:noProof/>
          <w:color w:val="000000"/>
          <w:shd w:val="clear" w:color="auto" w:fill="FFFFFF"/>
        </w:rPr>
      </w:pPr>
      <w:r>
        <w:rPr>
          <w:rFonts w:ascii="Times New Roman" w:hAnsi="Times New Roman"/>
          <w:noProof/>
          <w:sz w:val="24"/>
        </w:rPr>
        <w:t>Η επένδυση αποσκοπεί στη μεταρρύθμιση της Δημόσιας Υπηρεσίας Απασχόλησης (ΟΑΕΔ) της Ελλάδας προκειμένου να βελτιωθούν</w:t>
      </w:r>
      <w:r>
        <w:rPr>
          <w:rFonts w:ascii="Times New Roman" w:hAnsi="Times New Roman"/>
          <w:noProof/>
          <w:sz w:val="24"/>
        </w:rPr>
        <w:t xml:space="preserve"> η ποιότητα των υπηρεσιών της, καθώς και η συνολική ικανότητα και αποτελεσματικότητά της. Η επένδυση περιλαμβάνει α) την οργανωτική μεταρρύθμιση της Δημόσιας Υπηρεσίας Απασχόλησης (ΟΑΕΔ) για την επικαιροποίηση του μοντέλου διακυβέρνησής της και την κατάρτι</w:t>
      </w:r>
      <w:r>
        <w:rPr>
          <w:rFonts w:ascii="Times New Roman" w:hAnsi="Times New Roman"/>
          <w:noProof/>
          <w:sz w:val="24"/>
        </w:rPr>
        <w:t>ση νέου οργανογράμματος και συστήματος δημοσιονομικής διαχείρισης· β) τον επανασχεδιασμό και την ανακαίνιση των κτιρίων των 118 τοπικών Κέντρων Προώθησης της Απασχόλησης του ΟΑΕΔ (ΚΠΑ2), με ανανεωμένη εστίαση στις προσαρμοσμένες υπηρεσίες αντιστοίχισης, στ</w:t>
      </w:r>
      <w:r>
        <w:rPr>
          <w:rFonts w:ascii="Times New Roman" w:hAnsi="Times New Roman"/>
          <w:noProof/>
          <w:sz w:val="24"/>
        </w:rPr>
        <w:t>η βελτιωμένη συμβουλευτική και την προσέγγιση των ανέργων· γ) νέα επικοινωνιακή στρατηγική του ΟΑΕΔ· δ) τη βελτίωση των μηχανισμών ποιοτικού ελέγχου της εξυπηρέτησης πελατών μέσω της μέτρησης και της παρακολούθησης των πτυχών της αποτελεσματικότητας, της α</w:t>
      </w:r>
      <w:r>
        <w:rPr>
          <w:rFonts w:ascii="Times New Roman" w:hAnsi="Times New Roman"/>
          <w:noProof/>
          <w:sz w:val="24"/>
        </w:rPr>
        <w:t>ποδοτικότητας, της παραγωγικότητας και της ικανοποίησης των πελατών· ε) την εφαρμογή νέων μορφών υπηρεσιών κατάρτισης προφίλ και συμβουλευτικής.</w:t>
      </w:r>
      <w:r>
        <w:rPr>
          <w:noProof/>
          <w:color w:val="000000"/>
          <w:shd w:val="clear" w:color="auto" w:fill="FFFFFF"/>
        </w:rPr>
        <w:t> </w:t>
      </w:r>
      <w:r>
        <w:rPr>
          <w:rFonts w:ascii="Times New Roman" w:hAnsi="Times New Roman"/>
          <w:noProof/>
          <w:sz w:val="24"/>
        </w:rPr>
        <w:t>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Ψηφιακός μετασχηματισμός της Δημ</w:t>
      </w:r>
      <w:r>
        <w:rPr>
          <w:rFonts w:ascii="Times New Roman" w:hAnsi="Times New Roman"/>
          <w:noProof/>
          <w:sz w:val="24"/>
        </w:rPr>
        <w:t>όσιας Υπηρεσίας Απασχόλησης (ΟΑΕΔ) (αναγνωριστικό μέτρου: 16942)</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επικεντρώνεται στον ψηφιακό μετασχηματισμό της Δημόσιας Υπηρεσίας Απασχόλησης (ΟΑΕΔ), με σκοπό την αύξηση της αποτελεσματικότητας των παρεχόμενων υπηρεσιών. Συγκεκριμένα, η επένδυσ</w:t>
      </w:r>
      <w:r>
        <w:rPr>
          <w:rFonts w:ascii="Times New Roman" w:hAnsi="Times New Roman"/>
          <w:noProof/>
          <w:sz w:val="24"/>
        </w:rPr>
        <w:t>η προβλέπει την ψηφιοποίηση των αρχείων του ΟΑΕΔ, την αγορά από τον ΟΑΕΔ ορισμένων νέων πληροφοριακών συστημάτων, τόσο εφαρμογών ιστού όσο και εγγενών εφαρμογών, καθώς και τον επανασχεδιασμό ορισμένων από τα τρέχοντα λειτουργικά του συστήματα. Η επένδυση π</w:t>
      </w:r>
      <w:r>
        <w:rPr>
          <w:rFonts w:ascii="Times New Roman" w:hAnsi="Times New Roman"/>
          <w:noProof/>
          <w:sz w:val="24"/>
        </w:rPr>
        <w:t xml:space="preserve">εριλαμβάνει επίσης α) </w:t>
      </w:r>
      <w:r>
        <w:rPr>
          <w:rFonts w:ascii="Times New Roman" w:hAnsi="Times New Roman"/>
          <w:noProof/>
          <w:color w:val="000000"/>
          <w:sz w:val="24"/>
          <w:szCs w:val="24"/>
        </w:rPr>
        <w:t xml:space="preserve">την επέκταση των ψηφιακών υπηρεσιών (μέσω της εφαρμογής ΟΑΕΔapp) </w:t>
      </w:r>
      <w:r>
        <w:rPr>
          <w:rFonts w:ascii="Times New Roman" w:hAnsi="Times New Roman"/>
          <w:noProof/>
          <w:sz w:val="24"/>
        </w:rPr>
        <w:t xml:space="preserve">που θα δώσει τη δυνατότητα στον ΟΑΕΔ να παρέχει ηλεκτρονικές υπηρεσίες στους ανέργους και τις επιχειρήσεις μέσω κινητών τηλεφώνων και ταμπλετών, και β) ένα εξαιρετικά </w:t>
      </w:r>
      <w:r>
        <w:rPr>
          <w:rFonts w:ascii="Times New Roman" w:hAnsi="Times New Roman"/>
          <w:noProof/>
          <w:sz w:val="24"/>
        </w:rPr>
        <w:t>εξελιγμένο και υπερσύγχρονο εργαλείο αντιστοίχισης που θα βοηθήσει τον ΟΑΕΔ να βελτιστοποιήσει τη διαδικασία αντιστοίχισης προσφοράς και ζήτησης εργασίας. Η ανωτέρω επένδυση θα οδηγήσει σε καλύτερο σύστημα διαχείρισης δεδομένων και λήψης αποφάσεων, στη μεγ</w:t>
      </w:r>
      <w:r>
        <w:rPr>
          <w:rFonts w:ascii="Times New Roman" w:hAnsi="Times New Roman"/>
          <w:noProof/>
          <w:sz w:val="24"/>
        </w:rPr>
        <w:t>ιστοποίηση των πόρων και σε μεγαλύτερη ικανοποίηση των πελατών. Η υλοποίηση της επένδυσης θα ολοκληρωθεί έως τις 31 Δεκεμβρίου 2025.</w:t>
      </w:r>
    </w:p>
    <w:p w:rsidR="00CB4C76" w:rsidRDefault="00CB4C76">
      <w:pPr>
        <w:spacing w:before="120" w:after="120" w:line="240" w:lineRule="auto"/>
        <w:ind w:left="709"/>
        <w:jc w:val="both"/>
        <w:rPr>
          <w:rFonts w:ascii="Times New Roman" w:hAnsi="Times New Roman" w:cs="Times New Roman"/>
          <w:noProof/>
          <w:sz w:val="24"/>
        </w:rPr>
      </w:pPr>
    </w:p>
    <w:p w:rsidR="00CB4C76" w:rsidRDefault="00CB4C76">
      <w:pPr>
        <w:spacing w:before="120" w:after="120" w:line="240" w:lineRule="auto"/>
        <w:ind w:left="709"/>
        <w:jc w:val="both"/>
        <w:rPr>
          <w:rFonts w:ascii="Times New Roman" w:hAnsi="Times New Roman" w:cs="Times New Roman"/>
          <w:noProof/>
          <w:sz w:val="24"/>
        </w:rPr>
        <w:sectPr w:rsidR="00CB4C76">
          <w:headerReference w:type="even" r:id="rId125"/>
          <w:headerReference w:type="default" r:id="rId126"/>
          <w:footerReference w:type="even" r:id="rId127"/>
          <w:footerReference w:type="default" r:id="rId128"/>
          <w:headerReference w:type="first" r:id="rId129"/>
          <w:footerReference w:type="first" r:id="rId130"/>
          <w:type w:val="continuous"/>
          <w:pgSz w:w="11907" w:h="16839"/>
          <w:pgMar w:top="1134" w:right="1418" w:bottom="1134" w:left="1418" w:header="709" w:footer="709" w:gutter="0"/>
          <w:cols w:space="720"/>
          <w:docGrid w:linePitch="360"/>
        </w:sectPr>
      </w:pPr>
    </w:p>
    <w:p w:rsidR="00CB4C76" w:rsidRDefault="00D40360">
      <w:pPr>
        <w:spacing w:before="120" w:after="120" w:line="240" w:lineRule="auto"/>
        <w:jc w:val="both"/>
        <w:rPr>
          <w:rFonts w:ascii="Times New Roman" w:hAnsi="Times New Roman" w:cs="Times New Roman"/>
          <w:b/>
          <w:bCs/>
          <w:noProof/>
          <w:sz w:val="24"/>
          <w:u w:val="single"/>
        </w:rPr>
      </w:pPr>
      <w:r>
        <w:rPr>
          <w:rFonts w:ascii="Times New Roman" w:hAnsi="Times New Roman"/>
          <w:b/>
          <w:bCs/>
          <w:noProof/>
          <w:sz w:val="24"/>
          <w:u w:val="single"/>
        </w:rPr>
        <w:t xml:space="preserve">H.2. </w:t>
      </w:r>
      <w:r>
        <w:rPr>
          <w:rFonts w:ascii="Times New Roman" w:hAnsi="Times New Roman"/>
          <w:b/>
          <w:noProof/>
          <w:sz w:val="24"/>
          <w:u w:val="single"/>
        </w:rPr>
        <w:tab/>
      </w:r>
      <w:r>
        <w:rPr>
          <w:rFonts w:ascii="Times New Roman" w:hAnsi="Times New Roman"/>
          <w:b/>
          <w:bCs/>
          <w:noProof/>
          <w:sz w:val="24"/>
          <w:u w:val="single"/>
        </w:rPr>
        <w:t>Ορόσημα, στόχοι, δείκτες και χρονοδιάγραμμα για την παρακολο</w:t>
      </w:r>
      <w:r>
        <w:rPr>
          <w:rFonts w:ascii="Times New Roman" w:hAnsi="Times New Roman"/>
          <w:b/>
          <w:bCs/>
          <w:noProof/>
          <w:sz w:val="24"/>
          <w:u w:val="single"/>
        </w:rPr>
        <w:t>ύθηση και την υλοποίηση της μη επιστρεπτέας χρηματοδοτικής στήριξης</w:t>
      </w: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Βασική μεταρρύθμιση 6: Εκσυγχρονισμός και απλούστευση εργατικού δικαίου και ψηφιακός μετασχηματισμός συστημάτων εργασίας</w:t>
      </w:r>
    </w:p>
    <w:tbl>
      <w:tblPr>
        <w:tblW w:w="15871" w:type="dxa"/>
        <w:tblInd w:w="113" w:type="dxa"/>
        <w:tblLook w:val="04A0" w:firstRow="1" w:lastRow="0" w:firstColumn="1" w:lastColumn="0" w:noHBand="0" w:noVBand="1"/>
      </w:tblPr>
      <w:tblGrid>
        <w:gridCol w:w="1027"/>
        <w:gridCol w:w="1962"/>
        <w:gridCol w:w="1505"/>
        <w:gridCol w:w="1414"/>
        <w:gridCol w:w="1443"/>
        <w:gridCol w:w="1510"/>
        <w:gridCol w:w="857"/>
        <w:gridCol w:w="986"/>
        <w:gridCol w:w="875"/>
        <w:gridCol w:w="617"/>
        <w:gridCol w:w="5074"/>
      </w:tblGrid>
      <w:tr w:rsidR="00CB4C76">
        <w:trPr>
          <w:trHeight w:val="927"/>
          <w:tblHead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w:t>
            </w:r>
            <w:r>
              <w:rPr>
                <w:rFonts w:ascii="Times New Roman" w:hAnsi="Times New Roman"/>
                <w:b/>
                <w:bCs/>
                <w:noProof/>
                <w:sz w:val="18"/>
                <w:szCs w:val="18"/>
              </w:rPr>
              <w:t>ς</w:t>
            </w:r>
          </w:p>
        </w:tc>
        <w:tc>
          <w:tcPr>
            <w:tcW w:w="1256"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44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Ποιοτικοί δείκτες   (για τα ορόσημα)</w:t>
            </w:r>
          </w:p>
        </w:tc>
        <w:tc>
          <w:tcPr>
            <w:tcW w:w="2817"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Ποσοτικοί δείκτες   (για τους στόχους)</w:t>
            </w:r>
          </w:p>
        </w:tc>
        <w:tc>
          <w:tcPr>
            <w:tcW w:w="1446"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507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 ορόσημου και στόχου</w:t>
            </w:r>
          </w:p>
        </w:tc>
      </w:tr>
      <w:tr w:rsidR="00CB4C76">
        <w:trPr>
          <w:trHeight w:val="1013"/>
          <w:tblHead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256" w:type="dxa"/>
            <w:vMerge/>
            <w:tcBorders>
              <w:top w:val="single" w:sz="4" w:space="0" w:color="auto"/>
              <w:left w:val="nil"/>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443"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74"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857"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986"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850"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596"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5074"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133</w:t>
            </w:r>
          </w:p>
        </w:tc>
        <w:tc>
          <w:tcPr>
            <w:tcW w:w="18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8</w:t>
            </w:r>
            <w:r>
              <w:rPr>
                <w:noProof/>
                <w:color w:val="006100"/>
                <w:sz w:val="18"/>
                <w:szCs w:val="18"/>
              </w:rPr>
              <w:t xml:space="preserve"> - 3.1. Προώθηση της δημιουργίας θέσεων εργασίας και της συμμετοχής στην αγορά εργασίας — 16744_Εκσυγχρονισμός και απλούστευση εργατικού δικαίου</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5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εργασιακού νόμου</w:t>
            </w:r>
          </w:p>
        </w:tc>
        <w:tc>
          <w:tcPr>
            <w:tcW w:w="144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Διάταξη του νόμου που αναφέρει την έναρξη ισχύος </w:t>
            </w:r>
          </w:p>
        </w:tc>
        <w:tc>
          <w:tcPr>
            <w:tcW w:w="974"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8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3ο τρίμηνο</w:t>
            </w:r>
          </w:p>
        </w:tc>
        <w:tc>
          <w:tcPr>
            <w:tcW w:w="59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2021</w:t>
            </w:r>
          </w:p>
        </w:tc>
        <w:tc>
          <w:tcPr>
            <w:tcW w:w="507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w:t>
            </w:r>
            <w:r>
              <w:rPr>
                <w:noProof/>
                <w:color w:val="006100"/>
                <w:sz w:val="18"/>
                <w:szCs w:val="18"/>
              </w:rPr>
              <w:t>ρξη ισχύος του εργασιακού νόμου με τον οποίο θα εκσυγχρονιστεί α) το ατομικό εργατικό δίκαιο, β) το συλλογικό εργατικό και το συνδικαλιστικό δίκαιο, γ) το πληροφοριακό σύστημα ΕΡΓΑΝΗ του Υπουργείου Εργασίας που χρησιμοποιείται για την παρακολούθηση της αγο</w:t>
            </w:r>
            <w:r>
              <w:rPr>
                <w:noProof/>
                <w:color w:val="006100"/>
                <w:sz w:val="18"/>
                <w:szCs w:val="18"/>
              </w:rPr>
              <w:t>ράς εργασίας και τον εντοπισμό της αδήλωτης και της ελλιπώς δηλωμένης εργασίας, και δ) το πλαίσιο για την ισορροπία επαγγελματικής και οικογενειακής ζωής.</w:t>
            </w:r>
          </w:p>
        </w:tc>
      </w:tr>
      <w:tr w:rsidR="00CB4C76">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134</w:t>
            </w:r>
          </w:p>
        </w:tc>
        <w:tc>
          <w:tcPr>
            <w:tcW w:w="18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8 - 3.1. Προώθηση της δημιουργίας θέσεων εργασίας και της συμμετοχής στην αγορά εργασίας — </w:t>
            </w:r>
            <w:r>
              <w:rPr>
                <w:noProof/>
                <w:color w:val="006100"/>
                <w:sz w:val="18"/>
                <w:szCs w:val="18"/>
              </w:rPr>
              <w:t>16750_Ψηφιακός μετασχηματισμός συστημάτων εργασίας</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5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Ανάθεση σύμβασης για πληροφοριακά συστήματα εργασίας</w:t>
            </w:r>
          </w:p>
        </w:tc>
        <w:tc>
          <w:tcPr>
            <w:tcW w:w="144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της ανάθεσης συμβάσεων</w:t>
            </w:r>
          </w:p>
        </w:tc>
        <w:tc>
          <w:tcPr>
            <w:tcW w:w="974"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8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59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507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της ανάθεσης συμβάσεων για τα ακόλουθα έργα:</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Ενιαίο πληροφοριακό σύστημα για </w:t>
            </w:r>
            <w:r>
              <w:rPr>
                <w:noProof/>
                <w:color w:val="006100"/>
                <w:sz w:val="18"/>
                <w:szCs w:val="18"/>
              </w:rPr>
              <w:t>την παρακολούθηση της αγοράς εργασίας (ΑΡΙΑΔΝΗ)</w:t>
            </w:r>
          </w:p>
          <w:p w:rsidR="00CB4C76" w:rsidRDefault="00D40360">
            <w:pPr>
              <w:spacing w:after="0" w:line="240" w:lineRule="auto"/>
              <w:rPr>
                <w:rFonts w:eastAsia="Times New Roman" w:cs="Calibri"/>
                <w:noProof/>
                <w:color w:val="006100"/>
                <w:sz w:val="18"/>
                <w:szCs w:val="18"/>
              </w:rPr>
            </w:pPr>
            <w:r>
              <w:rPr>
                <w:noProof/>
                <w:color w:val="006100"/>
                <w:sz w:val="18"/>
                <w:szCs w:val="18"/>
              </w:rPr>
              <w:t>— Υγιεινή και Ασφάλεια στους χώρους εργασίας (ΗΡΙΔΑΝΟΣ)</w:t>
            </w:r>
          </w:p>
          <w:p w:rsidR="00CB4C76" w:rsidRDefault="00D40360">
            <w:pPr>
              <w:spacing w:after="0" w:line="240" w:lineRule="auto"/>
              <w:rPr>
                <w:rFonts w:eastAsia="Times New Roman" w:cs="Calibri"/>
                <w:noProof/>
                <w:color w:val="006100"/>
                <w:sz w:val="18"/>
                <w:szCs w:val="18"/>
              </w:rPr>
            </w:pPr>
            <w:r>
              <w:rPr>
                <w:noProof/>
                <w:color w:val="006100"/>
                <w:sz w:val="18"/>
                <w:szCs w:val="18"/>
              </w:rPr>
              <w:t>— Διαδικασία καθορισμού του νόμιμου κατώτατου μισθού</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Ψηφιοποίηση του ιστορικού ασφάλισης του Ενιαίου Ταμείου Συντάξεων (e-ΕΦΚΑ) </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Νέο ολοκληρωμένο </w:t>
            </w:r>
            <w:r>
              <w:rPr>
                <w:noProof/>
                <w:color w:val="006100"/>
                <w:sz w:val="18"/>
                <w:szCs w:val="18"/>
              </w:rPr>
              <w:t>πληροφοριακό σύστημα για το e-ΕΦΚΑ (ΕΦΚΑ IITS)</w:t>
            </w:r>
          </w:p>
          <w:p w:rsidR="00CB4C76" w:rsidRDefault="00D40360">
            <w:pPr>
              <w:spacing w:after="0" w:line="240" w:lineRule="auto"/>
              <w:rPr>
                <w:rFonts w:eastAsia="Times New Roman" w:cs="Calibri"/>
                <w:noProof/>
                <w:color w:val="006100"/>
                <w:sz w:val="18"/>
                <w:szCs w:val="18"/>
              </w:rPr>
            </w:pPr>
            <w:r>
              <w:rPr>
                <w:noProof/>
                <w:color w:val="006100"/>
                <w:sz w:val="18"/>
                <w:szCs w:val="18"/>
              </w:rPr>
              <w:t>— Αναβάθμιση του συστήματος ψηφιακής απονομής σύνταξης (ΑΤΛΑΣ)</w:t>
            </w:r>
          </w:p>
        </w:tc>
      </w:tr>
      <w:tr w:rsidR="00CB4C76">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135</w:t>
            </w:r>
          </w:p>
        </w:tc>
        <w:tc>
          <w:tcPr>
            <w:tcW w:w="18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8 - 3.1. Προώθηση της δημιουργίας θέσεων εργασίας και της συμμετοχής στην αγορά εργασίας — 16942_Ψηφιακός μετασχηματισμός της Δημόσιας </w:t>
            </w:r>
            <w:r>
              <w:rPr>
                <w:noProof/>
                <w:color w:val="006100"/>
                <w:sz w:val="18"/>
                <w:szCs w:val="18"/>
              </w:rPr>
              <w:t>Υπηρεσίας Απασχόλησης (ΟΑΕΔ)</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25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Ψηφιοποίηση του ΟΑΕΔ Ψηφιοποιημένα αρχεία σε μεγέθη σελίδων Α3 και Α4</w:t>
            </w:r>
          </w:p>
        </w:tc>
        <w:tc>
          <w:tcPr>
            <w:tcW w:w="144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7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Αριθμός σελίδων A3/A4 ψηφιοποιημένων αρχείων του ΟΑΕΔ </w:t>
            </w:r>
          </w:p>
        </w:tc>
        <w:tc>
          <w:tcPr>
            <w:tcW w:w="85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98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8 000 000</w:t>
            </w:r>
          </w:p>
        </w:tc>
        <w:tc>
          <w:tcPr>
            <w:tcW w:w="8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59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507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ψηφιοποίησης 8 000 000 σελίδων A3/A4 αρχείων του ΟΑΕΔ, </w:t>
            </w:r>
            <w:r>
              <w:rPr>
                <w:noProof/>
                <w:color w:val="006100"/>
                <w:sz w:val="18"/>
                <w:szCs w:val="18"/>
              </w:rPr>
              <w:t>όπως επιβεβαιώνεται από έκθεση του ΟΑΕΔ.</w:t>
            </w:r>
          </w:p>
        </w:tc>
      </w:tr>
      <w:tr w:rsidR="00CB4C76">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136</w:t>
            </w:r>
          </w:p>
        </w:tc>
        <w:tc>
          <w:tcPr>
            <w:tcW w:w="18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8 - 3.1. Προώθηση της δημιουργίας θέσεων εργασίας και της συμμετοχής στην αγορά εργασίας — 16750_Ψηφιακός μετασχηματισμός συστημάτων εργασίας</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5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συστήματος ψηφιακής απονομής σύνταξης ΑΤΛΑΣ</w:t>
            </w:r>
          </w:p>
        </w:tc>
        <w:tc>
          <w:tcPr>
            <w:tcW w:w="144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παράγωγου δικαίου για τη θέσπιση του συστήματος</w:t>
            </w:r>
          </w:p>
        </w:tc>
        <w:tc>
          <w:tcPr>
            <w:tcW w:w="974"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8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59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507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της αναβάθμισης του συστήματος ψηφιακής απονομής σύνταξης (ΑΤΛΑΣ) που επιτρέπει την καλύτερη διεκπεραίωση των αιτήσεων συνταξιοδότησης και εφάπαξ παροχών, με την έν</w:t>
            </w:r>
            <w:r>
              <w:rPr>
                <w:noProof/>
                <w:color w:val="006100"/>
                <w:sz w:val="18"/>
                <w:szCs w:val="18"/>
              </w:rPr>
              <w:t>αρξη ισχύος του παράγωγου δικαίου για τη θέσπιση του συστήματος</w:t>
            </w:r>
          </w:p>
        </w:tc>
      </w:tr>
      <w:tr w:rsidR="00CB4C76">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137</w:t>
            </w:r>
          </w:p>
        </w:tc>
        <w:tc>
          <w:tcPr>
            <w:tcW w:w="18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8 - 3.1. Προώθηση της δημιουργίας θέσεων εργασίας και της συμμετοχής στην αγορά εργασίας — 16750_Ψηφιακός μετασχηματισμός συστημάτων εργασίας</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5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παράγωγου δικαίου για </w:t>
            </w:r>
            <w:r>
              <w:rPr>
                <w:noProof/>
                <w:color w:val="006100"/>
                <w:sz w:val="18"/>
                <w:szCs w:val="18"/>
              </w:rPr>
              <w:t>το ενιαίο πληροφοριακό σύστημα ΑΡΙΑΔΝΗ</w:t>
            </w:r>
          </w:p>
        </w:tc>
        <w:tc>
          <w:tcPr>
            <w:tcW w:w="144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παράγωγου δικαίου για την έναρξη συλλογής δεδομένων σε εθνικό επίπεδο μέσω του συστήματος</w:t>
            </w:r>
          </w:p>
        </w:tc>
        <w:tc>
          <w:tcPr>
            <w:tcW w:w="974"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8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59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507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Εφαρμογή του ενιαίου πληροφοριακού συστήματος για την παρακολούθηση της αγοράς εργασίας (ΑΡΙΑΔΝΗ) μέσω της έναρξης ισχύος του παράγωγου δικαίου για την έναρξη της συλλογής δεδομένων σε εθνικό επίπεδο μέσω του συστήματος. </w:t>
            </w:r>
          </w:p>
          <w:p w:rsidR="00CB4C76" w:rsidRDefault="00D40360">
            <w:pPr>
              <w:spacing w:after="0" w:line="240" w:lineRule="auto"/>
              <w:rPr>
                <w:rFonts w:eastAsia="Times New Roman" w:cs="Calibri"/>
                <w:noProof/>
                <w:color w:val="006100"/>
                <w:sz w:val="18"/>
                <w:szCs w:val="18"/>
              </w:rPr>
            </w:pPr>
            <w:r>
              <w:rPr>
                <w:noProof/>
                <w:color w:val="006100"/>
                <w:sz w:val="18"/>
                <w:szCs w:val="18"/>
              </w:rPr>
              <w:t>Μέσω του συστήματος θα διασφαλιστε</w:t>
            </w:r>
            <w:r>
              <w:rPr>
                <w:noProof/>
                <w:color w:val="006100"/>
                <w:sz w:val="18"/>
                <w:szCs w:val="18"/>
              </w:rPr>
              <w:t>ί η ψηφιακή καταγραφή του χρόνου εργασίας (ηλεκτρονική κάρτα εργασίας, χρόνος και παρουσία) και θα δημιουργηθεί ενιαία πύλη για τα διοικητικά δεδομένα που αφορούν την απασχόληση και την κοινωνική ασφάλιση.</w:t>
            </w:r>
          </w:p>
        </w:tc>
      </w:tr>
    </w:tbl>
    <w:p w:rsidR="00CB4C76" w:rsidRDefault="00CB4C76">
      <w:pPr>
        <w:spacing w:before="120" w:after="120" w:line="240" w:lineRule="auto"/>
        <w:jc w:val="both"/>
        <w:rPr>
          <w:rFonts w:ascii="Times New Roman" w:hAnsi="Times New Roman" w:cs="Times New Roman"/>
          <w:noProof/>
          <w:sz w:val="24"/>
        </w:rPr>
        <w:sectPr w:rsidR="00CB4C76">
          <w:headerReference w:type="even" r:id="rId131"/>
          <w:headerReference w:type="default" r:id="rId132"/>
          <w:footerReference w:type="even" r:id="rId133"/>
          <w:footerReference w:type="default" r:id="rId134"/>
          <w:headerReference w:type="first" r:id="rId135"/>
          <w:footerReference w:type="first" r:id="rId136"/>
          <w:pgSz w:w="16839" w:h="11907" w:orient="landscape"/>
          <w:pgMar w:top="720" w:right="720" w:bottom="720" w:left="720" w:header="709" w:footer="709" w:gutter="0"/>
          <w:cols w:space="720"/>
          <w:docGrid w:linePitch="360"/>
        </w:sectPr>
      </w:pPr>
    </w:p>
    <w:p w:rsidR="00CB4C76" w:rsidRDefault="00D40360">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Θ. ΣΥΝΙΣΤΩΣΑ 3.2: ΕΚΠΑΙΔΕΥΣΗ, ΕΠΑΓΓΕΛΜΑΤΙΚΗ ΕΚΠΑΙΔΕΥΣΗ ΚΑΙ ΚΑΤΑΡΤΙΣΗ, ΚΑΙ ΔΕΞΙΟΤΗΤΕΣ</w:t>
      </w:r>
    </w:p>
    <w:p w:rsidR="00CB4C76" w:rsidRDefault="00D40360">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sz w:val="24"/>
        </w:rPr>
        <w:t>Η συγκεκριμένη συνιστώσα του ελληνικού σχεδίου ανάκαμψης και ανθεκτικότητας αποσκοπεί στη βελτίωση της ποιότητας, της αποδοτικότητας και της αποτελε</w:t>
      </w:r>
      <w:r>
        <w:rPr>
          <w:rFonts w:ascii="Times New Roman" w:hAnsi="Times New Roman"/>
          <w:noProof/>
          <w:sz w:val="24"/>
        </w:rPr>
        <w:t>σματικότητας των συστημάτων εκπαίδευσης και διά βίου μάθησης. Η συνιστώσα περιλαμβάνει επενδύσεις σε οριζόντια προγράμματα επανακατάρτισης σε ψηφιακές και πράσινες δεξιότητες και στον οικονομικό εγγραμματισμό για συνολικά 628 000 δικαιούχους. ΟΙ επενδύσεις</w:t>
      </w:r>
      <w:r>
        <w:rPr>
          <w:rFonts w:ascii="Times New Roman" w:hAnsi="Times New Roman"/>
          <w:noProof/>
          <w:sz w:val="24"/>
        </w:rPr>
        <w:t xml:space="preserve"> αυτές συνοδεύονται από τη μεταρρύθμιση του συστήματος διά βίου μάθησης για τη βελτίωση της παροχής κατάρτισης, καθώς και από δέσμη μεταρρυθμίσεων και επενδύσεων που εστιάζουν στα συστήματα επαγγελματικής εκπαίδευσης και κατάρτισης (ΕΕΚ) και μαθητείας, ώστ</w:t>
      </w:r>
      <w:r>
        <w:rPr>
          <w:rFonts w:ascii="Times New Roman" w:hAnsi="Times New Roman"/>
          <w:noProof/>
          <w:sz w:val="24"/>
        </w:rPr>
        <w:t xml:space="preserve">ε να βελτιωθεί η συνάφειά τους με την αγορά εργασίας. Όσον αφορά την ΕΕΚ, το σχέδιο αποσκοπεί στην αναβάθμιση των υποδομών και του εξοπλισμού ΕΕΚ, στον εκσυγχρονισμό των υφιστάμενων προγραμμάτων σπουδών και στην ανάπτυξη νέων επαγγελματικών προφίλ, μεταξύ </w:t>
      </w:r>
      <w:r>
        <w:rPr>
          <w:rFonts w:ascii="Times New Roman" w:hAnsi="Times New Roman"/>
          <w:noProof/>
          <w:sz w:val="24"/>
        </w:rPr>
        <w:t>άλλων στους τομείς της ενέργειας, του περιβάλλοντος και της ψηφιακής οικονομίας. Επιπλέον, το σχέδιο προβλέπει μια νέα στρατηγική για την αριστεία στα πανεπιστήμια, με στόχο τη βελτίωση των ερευνητικών τους επιδόσεων και της ποιότητας της εκπαίδευσης, μέσω</w:t>
      </w:r>
      <w:r>
        <w:rPr>
          <w:rFonts w:ascii="Times New Roman" w:hAnsi="Times New Roman"/>
          <w:noProof/>
          <w:sz w:val="24"/>
        </w:rPr>
        <w:t xml:space="preserve"> επενδύσεων στην αναβάθμιση των ερευνητικών και εκπαιδευτικών υποδομών, της στήριξης ερευνητικών έργων και διδακτορικών προγραμμάτων, σε συνεργασία επίσης με τον ιδιωτικό τομέα, καθώς και προγραμμάτων επισκεπτών καθηγητών. Οι μεταρρυθμίσεις αυτές συνδυάζον</w:t>
      </w:r>
      <w:r>
        <w:rPr>
          <w:rFonts w:ascii="Times New Roman" w:hAnsi="Times New Roman"/>
          <w:noProof/>
          <w:sz w:val="24"/>
        </w:rPr>
        <w:t>ται με επενδύσεις στην ψηφιοποίηση του εκπαιδευτικού συστήματος, μεγάλο μέρος των οποίων διατίθεται για διαδραστικά συστήματα μάθησης στα σχολεία πρωτοβάθμιας και δευτεροβάθμιας εκπαίδευσης και σε κουπόνια (voucher) για μαθητές και σπουδαστές από οικογένει</w:t>
      </w:r>
      <w:r>
        <w:rPr>
          <w:rFonts w:ascii="Times New Roman" w:hAnsi="Times New Roman"/>
          <w:noProof/>
          <w:sz w:val="24"/>
        </w:rPr>
        <w:t>ες χαμηλού εισοδήματος για την αγορά εξοπλισμού πληροφορικής.</w:t>
      </w:r>
      <w:r>
        <w:rPr>
          <w:rFonts w:ascii="Times New Roman" w:hAnsi="Times New Roman"/>
          <w:noProof/>
          <w:color w:val="000000"/>
          <w:sz w:val="24"/>
          <w:shd w:val="clear" w:color="auto" w:fill="FFFFFF"/>
        </w:rPr>
        <w:t xml:space="preserve"> </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color w:val="000000"/>
          <w:sz w:val="24"/>
          <w:shd w:val="clear" w:color="auto" w:fill="FFFFFF"/>
        </w:rPr>
        <w:t>Η συνιστώσα συνάδει με τις ειδικές ανά χώρα συστάσεις για επενδύσεις στην εκπαίδευση, την απασχολησιμότητα και τις δεξιότητες και για τη βελτίωση της ψηφιοποίησης της δημόσιας διοίκησης (ειδικέ</w:t>
      </w:r>
      <w:r>
        <w:rPr>
          <w:rFonts w:ascii="Times New Roman" w:hAnsi="Times New Roman"/>
          <w:noProof/>
          <w:color w:val="000000"/>
          <w:sz w:val="24"/>
          <w:shd w:val="clear" w:color="auto" w:fill="FFFFFF"/>
        </w:rPr>
        <w:t xml:space="preserve">ς ανά χώρα συστάσεις 3 2020 και 2 2019). </w:t>
      </w:r>
      <w:r>
        <w:rPr>
          <w:rFonts w:ascii="Times New Roman" w:hAnsi="Times New Roman"/>
          <w:noProof/>
          <w:sz w:val="24"/>
        </w:rPr>
        <w:t xml:space="preserve">Αναμένεται ότι κανένα μέτρο στη συνιστώσα αυτή δεν θα βλάπτει σημαντικά τους περιβαλλοντικούς στόχους κατά την έννοια του άρθρου 17 του κανονισμού (ΕΕ) 2020/852, λαμβανομένων υπόψη της περιγραφής των μέτρων και των </w:t>
      </w:r>
      <w:r>
        <w:rPr>
          <w:rFonts w:ascii="Times New Roman" w:hAnsi="Times New Roman"/>
          <w:noProof/>
          <w:sz w:val="24"/>
        </w:rPr>
        <w:t>μέτρων μετριασμού που προβλέπονται στο σχέδιο ανάκαμψης και ανθεκτικότητας σύμφωνα με την τεχνική καθοδήγηση για την εφαρμογή της αρχής της «μη πρόκλησης σημαντικής βλάβης» (2021/C58/01).</w:t>
      </w:r>
    </w:p>
    <w:p w:rsidR="00CB4C76" w:rsidRDefault="00D40360">
      <w:pPr>
        <w:spacing w:before="120" w:after="120" w:line="240" w:lineRule="auto"/>
        <w:jc w:val="both"/>
        <w:rPr>
          <w:rFonts w:ascii="Times New Roman" w:hAnsi="Times New Roman" w:cs="Times New Roman"/>
          <w:b/>
          <w:bCs/>
          <w:i/>
          <w:iCs/>
          <w:noProof/>
          <w:color w:val="4F81BD"/>
          <w:sz w:val="24"/>
        </w:rPr>
      </w:pPr>
      <w:r>
        <w:rPr>
          <w:rFonts w:ascii="Times New Roman" w:hAnsi="Times New Roman"/>
          <w:b/>
          <w:bCs/>
          <w:noProof/>
          <w:sz w:val="24"/>
          <w:u w:val="single"/>
        </w:rPr>
        <w:t xml:space="preserve">Θ.1. </w:t>
      </w:r>
      <w:r>
        <w:rPr>
          <w:rFonts w:ascii="Times New Roman" w:hAnsi="Times New Roman"/>
          <w:b/>
          <w:noProof/>
          <w:sz w:val="24"/>
          <w:u w:val="single"/>
        </w:rPr>
        <w:tab/>
      </w:r>
      <w:r>
        <w:rPr>
          <w:rFonts w:ascii="Times New Roman" w:hAnsi="Times New Roman"/>
          <w:b/>
          <w:bCs/>
          <w:noProof/>
          <w:sz w:val="24"/>
          <w:u w:val="single"/>
        </w:rPr>
        <w:t>Περιγραφή των μεταρρυθμίσεων και των επενδύσεων που είναι επιλ</w:t>
      </w:r>
      <w:r>
        <w:rPr>
          <w:rFonts w:ascii="Times New Roman" w:hAnsi="Times New Roman"/>
          <w:b/>
          <w:bCs/>
          <w:noProof/>
          <w:sz w:val="24"/>
          <w:u w:val="single"/>
        </w:rPr>
        <w:t>έξιμες για λήψη μη επιστρεπτέας χρηματοδοτικής στήριξης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Νέα στρατηγική για τη διά βίου μάθηση: εκσυγχρονισμός και αναβάθμιση του ελληνικού συστήματος αναβάθμισης δεξιοτήτων και επανειδίκευσης (αναγνωριστικό μέτρου: 16913)</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μεταρρύθμιση αποσκ</w:t>
      </w:r>
      <w:r>
        <w:rPr>
          <w:rFonts w:ascii="Times New Roman" w:hAnsi="Times New Roman"/>
          <w:noProof/>
          <w:sz w:val="24"/>
        </w:rPr>
        <w:t>οπεί στη βελτίωση του πλαισίου διά βίου μάθησης με σκοπό την αύξηση της ποιότητας και της συνάφειάς του με την αγορά εργασίας. Ειδικότερα, η μεταρρύθμιση θα επιτρέψει την καλύτερη παρακολούθηση και κάλυψη των αναγκών ζήτησης της αγοράς εργασίας μέσω του εκ</w:t>
      </w:r>
      <w:r>
        <w:rPr>
          <w:rFonts w:ascii="Times New Roman" w:hAnsi="Times New Roman"/>
          <w:noProof/>
          <w:sz w:val="24"/>
        </w:rPr>
        <w:t>συγχρονισμού, της αναβάθμισης και της διασύνδεσης των υφιστάμενων συνόλων δεδομένων των διαφόρων υπουργείων και οργανισμών, συμπεριλαμβανομένου του Μηχανισμού Διάγνωσης της Αγοράς Εργασίας που θεσπίστηκε το 2016. Στο πλαίσιο της μεταρρύθμισης θα θεσπιστούν</w:t>
      </w:r>
      <w:r>
        <w:rPr>
          <w:rFonts w:ascii="Times New Roman" w:hAnsi="Times New Roman"/>
          <w:noProof/>
          <w:sz w:val="24"/>
        </w:rPr>
        <w:t xml:space="preserve"> επίσης λογαριασμοί διά βίου μάθησης, οι οποίοι αναμένεται να χρησιμεύσουν ως το κύριο εργαλείο για την παροχή συνεχούς κατάρτισης ανάλογα με τις εξατομικευμένες ανάγκες, καθώς και ένας νέος εθνικός κατάλογος επιλέξιμων παρόχων κατάρτισης που θα επιβάλλει </w:t>
      </w:r>
      <w:r>
        <w:rPr>
          <w:rFonts w:ascii="Times New Roman" w:hAnsi="Times New Roman"/>
          <w:noProof/>
          <w:sz w:val="24"/>
        </w:rPr>
        <w:t xml:space="preserve">ελάχιστα κριτήρια ποιότητας για τους εκπαιδευτές με βάση τη συνεισφορά. Τέλος, η μεταρρύθμιση θα οδηγήσει στη δημιουργία μιας νέας δομής διακυβέρνησης, του Εθνικού Συμβουλίου για τις Δεξιότητες, το οποίο θα ενταχθεί στον ΟΑΕΔ και θα είναι υπεύθυνο για τον </w:t>
      </w:r>
      <w:r>
        <w:rPr>
          <w:rFonts w:ascii="Times New Roman" w:hAnsi="Times New Roman"/>
          <w:noProof/>
          <w:sz w:val="24"/>
        </w:rPr>
        <w:t>σχεδιασμό της ετήσιας επικαιροποίησης της εθνικής στρατηγικής δεξιοτήτων. Η μεταρρύθμιση συνοδεύεται από επένδυση σε οριζόντια προγράμματα αναβάθμισης δεξιοτήτων που απευθύνονται σε διάφορες πληθυσμιακές ομάδες και αποσκοπούν στην παροχή α) βασικών και μεσ</w:t>
      </w:r>
      <w:r>
        <w:rPr>
          <w:rFonts w:ascii="Times New Roman" w:hAnsi="Times New Roman"/>
          <w:noProof/>
          <w:sz w:val="24"/>
        </w:rPr>
        <w:t>αίου επιπέδου ψηφιακών δεξιοτήτων, β) πράσινων δεξιοτήτων και γ) δεξιοτήτων στον τομέα του οικονομικού εγγραμματισμού. Η υλοποίηση της μεταρρύθμισης και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Στρατηγική αριστείας στα πανεπισ</w:t>
      </w:r>
      <w:r>
        <w:rPr>
          <w:rFonts w:ascii="Times New Roman" w:hAnsi="Times New Roman"/>
          <w:noProof/>
          <w:sz w:val="24"/>
        </w:rPr>
        <w:t>τήμια και καινοτομία (αναγνωριστικό μέτρου: 16289)</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μεταρρύθμιση αποσκοπεί στην ενίσχυση των ερευνητικών επιδόσεων και της εξωστρέφειας των ελληνικών πανεπιστημίων, μεταξύ άλλων με την προσέλκυση ειδικευμένου και διακεκριμένου ακαδημαϊκού προσωπικού και ε</w:t>
      </w:r>
      <w:r>
        <w:rPr>
          <w:rFonts w:ascii="Times New Roman" w:hAnsi="Times New Roman"/>
          <w:noProof/>
          <w:sz w:val="24"/>
        </w:rPr>
        <w:t xml:space="preserve">ρευνητών, καθώς και στη βελτίωση της ποιότητας και της συνάφειας της εκπαίδευσης που προσφέρεται στους σπουδαστές με την αγορά εργασίας. Συγκεκριμένα, η μεταρρύθμιση προβλέπει α) πρόγραμμα χρηματοδότησης 70 ερευνητικών έργων (ομάδες ερευνητικής αριστείας) </w:t>
      </w:r>
      <w:r>
        <w:rPr>
          <w:rFonts w:ascii="Times New Roman" w:hAnsi="Times New Roman"/>
          <w:noProof/>
          <w:sz w:val="24"/>
        </w:rPr>
        <w:t xml:space="preserve">με στόχο να δοθούν κίνητρα σε εξέχοντες εθνικούς ή διεθνείς ακαδημαϊκούς για την εκτέλεση καινοτόμων και συνεργατικών ερευνητικών έργων με εταιρείες του ιδιωτικού τομέα στην Ελλάδα· β) πρόγραμμα χρηματοδότησης (επισκέπτες καθηγητές) που παρέχει κίνητρα σε </w:t>
      </w:r>
      <w:r>
        <w:rPr>
          <w:rFonts w:ascii="Times New Roman" w:hAnsi="Times New Roman"/>
          <w:noProof/>
          <w:sz w:val="24"/>
        </w:rPr>
        <w:t>250 διακεκριμένους ακαδημαϊκούς ξένων πανεπιστημίων ή ερευνητικών ιδρυμάτων, το οποίο απευθύνεται κυρίως σε πανεπιστήμια εκτός ΕΕ, προκειμένου να συνεργαστούν με ελληνικά πανεπιστήμια για μέγιστη περίοδο τριών ετών και να συμμετάσχουν σε σχέδια συνεργατική</w:t>
      </w:r>
      <w:r>
        <w:rPr>
          <w:rFonts w:ascii="Times New Roman" w:hAnsi="Times New Roman"/>
          <w:noProof/>
          <w:sz w:val="24"/>
        </w:rPr>
        <w:t xml:space="preserve">ς έρευνας με εταιρείες του ιδιωτικού τομέα από την Ελλάδα ή το εξωτερικό· γ) την αναβάθμιση των ερευνητικών και εκπαιδευτικών υποδομών επιλεγμένων ελληνικών πανεπιστημίων </w:t>
      </w:r>
      <w:r>
        <w:rPr>
          <w:rFonts w:ascii="Times New Roman" w:hAnsi="Times New Roman"/>
          <w:noProof/>
          <w:color w:val="000000"/>
          <w:sz w:val="24"/>
          <w:szCs w:val="24"/>
        </w:rPr>
        <w:t>και πανεπιστημιακών μονάδων εφαρμοσμένων επιστημών και τεχνολογίας</w:t>
      </w:r>
      <w:r>
        <w:rPr>
          <w:rFonts w:ascii="Times New Roman" w:hAnsi="Times New Roman"/>
          <w:noProof/>
          <w:sz w:val="24"/>
        </w:rPr>
        <w:t>·</w:t>
      </w:r>
      <w:r>
        <w:rPr>
          <w:rFonts w:ascii="Times New Roman" w:hAnsi="Times New Roman"/>
          <w:noProof/>
          <w:sz w:val="24"/>
        </w:rPr>
        <w:t xml:space="preserve"> δ) τη χρηματοδότη</w:t>
      </w:r>
      <w:r>
        <w:rPr>
          <w:rFonts w:ascii="Times New Roman" w:hAnsi="Times New Roman"/>
          <w:noProof/>
          <w:sz w:val="24"/>
        </w:rPr>
        <w:t>ση 249 βιομηχανικών διδακτορικών προγραμμάτων διάρκειας τριών ετών σε συνεργασία με εταιρείες του ιδιωτικού τομέα· ε) την παροχή χρηματοδότησης σε μεμονωμένους ερευνητές ή ομάδες ερευνητών βάσει κριτηρίων αριστείας· στ) τη χρηματοδότηση της ανάπτυξης του Π</w:t>
      </w:r>
      <w:r>
        <w:rPr>
          <w:rFonts w:ascii="Times New Roman" w:hAnsi="Times New Roman"/>
          <w:noProof/>
          <w:sz w:val="24"/>
        </w:rPr>
        <w:t>ιστοποιητικού Εκπαιδευτή, το οποίο είναι ένα πρόγραμμα για την πιστοποίηση της παιδαγωγικής και διδακτικής επάρκειας των σχολικών εκπαιδευτών (εξάμηνη παρακολούθηση μαθημάτων σε πανεπιστήμιο και εξάμηνη διδασκαλία σε σχολεία στο πλαίσιο δοκιμαστικής πρακτι</w:t>
      </w:r>
      <w:r>
        <w:rPr>
          <w:rFonts w:ascii="Times New Roman" w:hAnsi="Times New Roman"/>
          <w:noProof/>
          <w:sz w:val="24"/>
        </w:rPr>
        <w:t>κής άσκησης για 30 000 υποψήφιους εκπαιδευτικούς) και ζ) τον ψηφιακό μετασχηματισμό του εθνικού Δικτύου Ελληνικών Βιβλιοθηκών.  Η υλοποίηση της μεταρρύθμισης θα ολοκληρωθεί έως τις Τετάρτη,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Ενίσχυση του συστήματος μαθητείας (αναγνωριστικό μέτρου: 16794)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Στόχος της μεταρρύθμισης είναι η επαναφορά των Επαγγελματικών Σχολών Μαθητείας της Δημόσιας Υπηρεσίας Απασχόλησης (ΟΑΕΔ ΕΠΑΣ) ως αναπόσπαστο μέρος της στρατηγικής της κυβέρνησης για την επαγγ</w:t>
      </w:r>
      <w:r>
        <w:rPr>
          <w:rFonts w:ascii="Times New Roman" w:hAnsi="Times New Roman"/>
          <w:noProof/>
          <w:sz w:val="24"/>
        </w:rPr>
        <w:t>ελματική εκπαίδευση και κατάρτιση (ΕΕΚ) και την απασχόληση των νέων. Συγκεκριμένα, η μεταρρύθμιση περιλαμβάνει τα εξής: 1) θέσπιση νέου νομικού πλαισίου για το εθνικό σύστημα ΕΕΚ· 2) σχεδιασμό και εφαρμογή νέου συστήματος για τη βελτίωση του ποιοτικού ελέγ</w:t>
      </w:r>
      <w:r>
        <w:rPr>
          <w:rFonts w:ascii="Times New Roman" w:hAnsi="Times New Roman"/>
          <w:noProof/>
          <w:sz w:val="24"/>
        </w:rPr>
        <w:t xml:space="preserve">χου στις σχολές ΕΕΚ του ΟΑΕΔ (ΕΠΑΣ), την αξιολόγηση των αποτελεσμάτων του και την παρακολούθηση της προόδου και των επιδόσεων των σπουδαστών στην αγορά εργασίας· 3) απλοποίηση των μαθησιακών διαδικασιών και ενσωμάτωση νέων μεθοδολογιών και εργαλείων, όπως </w:t>
      </w:r>
      <w:r>
        <w:rPr>
          <w:rFonts w:ascii="Times New Roman" w:hAnsi="Times New Roman"/>
          <w:noProof/>
          <w:sz w:val="24"/>
        </w:rPr>
        <w:t xml:space="preserve">πλατφόρμες ηλεκτρονικής μάθησης και ψηφιακό περιεχόμενο εκπαίδευσης, τόσο για τους μαθητευόμενους όσο και για τους εκπαιδευτές· 4) αξιολόγηση, επανασχεδιασμό και επικαιροποίηση των υφιστάμενων προγραμμάτων σπουδών (με τη συμβολή των κοινωνικών εταίρων και </w:t>
      </w:r>
      <w:r>
        <w:rPr>
          <w:rFonts w:ascii="Times New Roman" w:hAnsi="Times New Roman"/>
          <w:noProof/>
          <w:sz w:val="24"/>
        </w:rPr>
        <w:t>των εργοδοτών) για την περαιτέρω ευθυγράμμιση με τις πραγματικές ανάγκες της αγοράς εργασίας· 5) ανανέωση και εκσυγχρονισμό της υποδομής ΕΕΚ (εργαστηρίων και εξοπλισμού)· 6) ανακαίνιση των κτιρίων των ΕΠΑΣ για τη βελτίωση της ενεργειακής απόδοσης και της χ</w:t>
      </w:r>
      <w:r>
        <w:rPr>
          <w:rFonts w:ascii="Times New Roman" w:hAnsi="Times New Roman"/>
          <w:noProof/>
          <w:sz w:val="24"/>
        </w:rPr>
        <w:t xml:space="preserve">ωρικής λειτουργικότητας· 7) ενσωμάτωση της τεχνολογίας εικονικής πραγματικότητας στις καθημερινές εκπαιδευτικές ενότητες· 8) προώθηση ad-hoc συμπράξεων με εργοδότες και επιμελητήρια και δημιουργία πειραματικών ΕΠΑΣ· 9) κατασκευή σχολών για επαγγέλματα που </w:t>
      </w:r>
      <w:r>
        <w:rPr>
          <w:rFonts w:ascii="Times New Roman" w:hAnsi="Times New Roman"/>
          <w:noProof/>
          <w:sz w:val="24"/>
        </w:rPr>
        <w:t>σχετίζονται με την πράσινη μετάβαση· 10) επέκταση του υφιστάμενου δικτύου γραφείων σταδιοδρομίας· 11) εφαρμογή εκτενούς προγράμματος «εκπαίδευσης των εκπαιδευτών» στις ΕΠΑΣ· 12) χρηματοδότηση επικοινωνιακής εκστρατείας για την προώθηση του συστήματος μαθητ</w:t>
      </w:r>
      <w:r>
        <w:rPr>
          <w:rFonts w:ascii="Times New Roman" w:hAnsi="Times New Roman"/>
          <w:noProof/>
          <w:sz w:val="24"/>
        </w:rPr>
        <w:t>είας. Ειδικό μέρος των χορηγούμενων επιχορηγήσεων θα συμβάλει στις πράσινες δεξιότητες και θέσεις εργασίας και στην πράσινη οικονομία. Η υλοποίηση της μεταρρύθμισης θα ολοκληρωθεί έως τις Τετάρτη,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Οι ανακαινίσεις και τα μέτρα με σκοπό τ</w:t>
      </w:r>
      <w:r>
        <w:rPr>
          <w:rFonts w:ascii="Times New Roman" w:hAnsi="Times New Roman"/>
          <w:noProof/>
          <w:sz w:val="24"/>
        </w:rPr>
        <w:t xml:space="preserve">ην ενεργειακή απόδοση α) επιτυγχάνουν κατά μέσο όρο, τουλάχιστον μεσαίας κλίμακας ανακαίνιση, όπως ορίζεται στη σύσταση (ΕΕ) 2019/786 της Επιτροπής για την ανακαίνιση κτιρίων, ή β) επιτυγχάνουν, κατά μέσο όρο, μείωση των άμεσων και έμμεσων εκπομπών αερίων </w:t>
      </w:r>
      <w:r>
        <w:rPr>
          <w:rFonts w:ascii="Times New Roman" w:hAnsi="Times New Roman"/>
          <w:noProof/>
          <w:sz w:val="24"/>
        </w:rPr>
        <w:t>του θερμοκηπίου κατά τουλάχιστον 30 % σε σύγκριση με τις εκ των προτέρων εκπομπές. Αναμένεται ότι το μέτρο αυτό δεν θα βλάπτει σημαντικά τους περιβαλλοντικούς στόχους κατά την έννοια του άρθρου 17 του κανονισμού (ΕΕ) 2020/852, λαμβανομένων υπόψη της περιγρ</w:t>
      </w:r>
      <w:r>
        <w:rPr>
          <w:rFonts w:ascii="Times New Roman" w:hAnsi="Times New Roman"/>
          <w:noProof/>
          <w:sz w:val="24"/>
        </w:rPr>
        <w:t>αφής του μέτρου και των μέτρων μετριασμού που προβλέπονται στο σχέδιο ανάκαμψης και ανθεκτικότητας σύμφωνα με την τεχνική καθοδήγηση για την εφαρμογή της αρχής της «μη πρόκλησης σημαντικής βλάβης» (2021/C58/01). Ειδικότερα, σύμφωνα με το μέτρο, οι οικονομι</w:t>
      </w:r>
      <w:r>
        <w:rPr>
          <w:rFonts w:ascii="Times New Roman" w:hAnsi="Times New Roman"/>
          <w:noProof/>
          <w:sz w:val="24"/>
        </w:rPr>
        <w:t>κοί φορείς που εκτελούν τις κατασκευαστικές εργασίες πρέπει να διασφαλίζουν ότι τουλάχιστον το 70 % (κατά βάρος) των μη επικίνδυνων αποβλήτων κατασκευών και κατεδαφίσεων {εξαιρουμένων των φυσικών υλικών που αναφέρονται στην κατηγορία 17 05 04 του ευρωπαϊκο</w:t>
      </w:r>
      <w:r>
        <w:rPr>
          <w:rFonts w:ascii="Times New Roman" w:hAnsi="Times New Roman"/>
          <w:noProof/>
          <w:sz w:val="24"/>
        </w:rPr>
        <w:t>ύ καταλόγου αποβλήτων που καταρτίστηκε με την απόφαση 2000/532/ΕΚ, της 3ης Μαΐου 2000, για αντικατάσταση της απόφασης 94/3/ΕΚ για τη θέσπιση καταλόγου αποβλήτων σύμφωνα με το άρθρο 1 στοιχείο α) της οδηγίας 75/442/ΕΟΚ του Συμβουλίου και της απόφασης 94/904</w:t>
      </w:r>
      <w:r>
        <w:rPr>
          <w:rFonts w:ascii="Times New Roman" w:hAnsi="Times New Roman"/>
          <w:noProof/>
          <w:sz w:val="24"/>
        </w:rPr>
        <w:t>/ΕΚ του Συμβουλίου για την κατάρτιση καταλόγου επικίνδυνων αποβλήτων κατ’ εφαρμογή του άρθρου 1 παράγραφος 4 της οδηγίας 91/689/ΕΟΚ του Συμβουλίου για τα επικίνδυνα απόβλητα [κοινοποιηθείσα υπό τον αριθμό Ε(2000) 1147]} που παράγονται στο εργοτάξιο προετοι</w:t>
      </w:r>
      <w:r>
        <w:rPr>
          <w:rFonts w:ascii="Times New Roman" w:hAnsi="Times New Roman"/>
          <w:noProof/>
          <w:sz w:val="24"/>
        </w:rPr>
        <w:t>μάζεται για επαναχρησιμοποίηση, ανακύκλωση και άλλες διαδικασίες ανάκτησης υλικών, συμπεριλαμβανομένων των εργασιών επίχωσης με τη χρήση αποβλήτων για την υποκατάσταση άλλων υλικών, σύμφωνα με την ιεράρχηση των αποβλήτων και το πρωτόκολλο της ΕΕ για τη δια</w:t>
      </w:r>
      <w:r>
        <w:rPr>
          <w:rFonts w:ascii="Times New Roman" w:hAnsi="Times New Roman"/>
          <w:noProof/>
          <w:sz w:val="24"/>
        </w:rPr>
        <w:t>χείριση των αποβλήτων κατασκευών και κατεδαφίσεων.</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noProof/>
          <w:sz w:val="24"/>
        </w:rPr>
        <w:t>Μεταρρύθμισ</w:t>
      </w:r>
      <w:r>
        <w:rPr>
          <w:rFonts w:ascii="Times New Roman" w:hAnsi="Times New Roman"/>
          <w:b/>
          <w:bCs/>
          <w:noProof/>
          <w:sz w:val="24"/>
        </w:rPr>
        <w:t>η</w:t>
      </w:r>
      <w:r>
        <w:rPr>
          <w:rFonts w:ascii="Times New Roman" w:hAnsi="Times New Roman"/>
          <w:b/>
          <w:noProof/>
          <w:sz w:val="24"/>
        </w:rPr>
        <w:t>:</w:t>
      </w:r>
      <w:r>
        <w:rPr>
          <w:rFonts w:ascii="Times New Roman" w:hAnsi="Times New Roman"/>
          <w:noProof/>
          <w:sz w:val="24"/>
        </w:rPr>
        <w:t xml:space="preserve"> Παροχή δεξιοτήτων, επανειδίκευση και αναβάθμιση δεξιοτήτων του εργατικού δυναμικού μέσω αναμορφωμένου μοντέλου κατάρτισης (μεταρρύθμιση της επαγγελματικής εκπαίδευσης και κατάρτισης) (αναγνωρ</w:t>
      </w:r>
      <w:r>
        <w:rPr>
          <w:rFonts w:ascii="Times New Roman" w:hAnsi="Times New Roman"/>
          <w:noProof/>
          <w:sz w:val="24"/>
        </w:rPr>
        <w:t>ιστικό μέτρου: 16792)</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μεταρρύθμιση έχει ως στόχο 1) τη βελτίωση του ποιοτικού ελέγχου (όπως συστήματα αξιολόγησης για την παρακολούθηση της προόδου και των επιδόσεων των ασκουμένων) στις μονάδες επαγγελματικής κατάρτισης της Δημόσιας Υπηρεσίας Απασχόληση</w:t>
      </w:r>
      <w:r>
        <w:rPr>
          <w:rFonts w:ascii="Times New Roman" w:hAnsi="Times New Roman"/>
          <w:noProof/>
          <w:sz w:val="24"/>
        </w:rPr>
        <w:t xml:space="preserve">ς (ΟΑΕΔ), 2) την επικαιροποίηση των θεματικών ενοτήτων τους σύμφωνα με τις τρέχουσες και μελλοντικές ανάγκες της αγοράς εργασίας, στο πλαίσιο της συνολικής μεταρρύθμισης των ενεργητικών πολιτικών για την αγορά εργασίας (ΕΠΑΕ) του ΟΑΕΔ, 3) την προώθηση της </w:t>
      </w:r>
      <w:r>
        <w:rPr>
          <w:rFonts w:ascii="Times New Roman" w:hAnsi="Times New Roman"/>
          <w:noProof/>
          <w:sz w:val="24"/>
        </w:rPr>
        <w:t>ηλεκτρονικής μάθησης και της ψηφιοποίησης του εκπαιδευτικού περιεχομένου, 4) τη μεταρρύθμιση του «Λογαριασμού για την Απασχόληση και την Επαγγελματική Κατάρτιση» (ΛΑΕΚ) που χρηματοδοτεί προγράμματα επαγγελματικής κατάρτισης εργαζομένων. Η μεταρρύθμιση συνδ</w:t>
      </w:r>
      <w:r>
        <w:rPr>
          <w:rFonts w:ascii="Times New Roman" w:hAnsi="Times New Roman"/>
          <w:noProof/>
          <w:sz w:val="24"/>
        </w:rPr>
        <w:t>υάζεται με επενδύσεις σε ανακαινίσεις εργαστηρίων και προμήθεια εξοπλισμού. Η υλοποίηση της μεταρρύθμισης θα ολοκληρωθεί έως τις Τετάρτη,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Αναβάθμιση επαγγελματικής εκπαίδευσης και κατάρτισης (αναγνωριστικό μέτρου: 16934)</w:t>
      </w:r>
    </w:p>
    <w:p w:rsidR="00CB4C76" w:rsidRDefault="00D40360">
      <w:pPr>
        <w:spacing w:before="120" w:after="120" w:line="240" w:lineRule="auto"/>
        <w:jc w:val="both"/>
        <w:rPr>
          <w:rFonts w:ascii="Segoe UI" w:hAnsi="Segoe UI" w:cs="Segoe UI"/>
          <w:noProof/>
          <w:sz w:val="18"/>
          <w:szCs w:val="18"/>
        </w:rPr>
      </w:pPr>
      <w:r>
        <w:rPr>
          <w:rFonts w:ascii="Times New Roman" w:hAnsi="Times New Roman"/>
          <w:noProof/>
          <w:sz w:val="24"/>
        </w:rPr>
        <w:t>Η</w:t>
      </w:r>
      <w:r>
        <w:rPr>
          <w:rFonts w:ascii="Times New Roman" w:hAnsi="Times New Roman"/>
          <w:noProof/>
          <w:sz w:val="24"/>
        </w:rPr>
        <w:t xml:space="preserve"> προτεινόμενη μεταρρύθμιση αποσκοπεί στην επιτάχυνση της εφαρμογής του νόμου 4763/2020. Οι προτεινόμενες δράσεις αναμένεται 1) να συμβάλουν στο να καταστεί η επαγγελματική εκπαίδευση και κατάρτιση (ΕΕΚ) ελκυστική εκπαιδευτική πορεία 2) να ενισχύσουν τη σύν</w:t>
      </w:r>
      <w:r>
        <w:rPr>
          <w:rFonts w:ascii="Times New Roman" w:hAnsi="Times New Roman"/>
          <w:noProof/>
          <w:sz w:val="24"/>
        </w:rPr>
        <w:t>δεση μεταξύ της εκπαίδευσης και των αναγκών της αγοράς εργασίας και 3) να παράσχουν τις δεξιότητες που απαιτούνται για τη διττή πράσινη και ψηφιακή μετάβαση και να ενισχύσουν τις προοπτικές απασχόλησης, ιδίως των νέων. Η μεταρρύθμιση περιλαμβάνει τις ακόλο</w:t>
      </w:r>
      <w:r>
        <w:rPr>
          <w:rFonts w:ascii="Times New Roman" w:hAnsi="Times New Roman"/>
          <w:noProof/>
          <w:sz w:val="24"/>
        </w:rPr>
        <w:t>υθες συνιστώσες: σχεδιασμό και ανάπτυξη πέντε θεματικών και δέκα πειραματικών ΙΕΚ (Ινστιτούτα Επαγγελματικής Κατάρτισης) μέσω της ανακαίνισης κτιρίων, της προμήθειας εξοπλισμού και υλικού, της ανάπτυξης νέων προγραμμάτων σπουδών και προγραμμάτων κατάρτισης</w:t>
      </w:r>
      <w:r>
        <w:rPr>
          <w:rFonts w:ascii="Times New Roman" w:hAnsi="Times New Roman"/>
          <w:noProof/>
          <w:sz w:val="24"/>
        </w:rPr>
        <w:t xml:space="preserve"> και της παροχής συμπληρωματικής εκπαίδευσης/κατάρτισης για τους εκπαιδευτές· β) </w:t>
      </w:r>
      <w:r>
        <w:rPr>
          <w:rFonts w:ascii="Times New Roman" w:hAnsi="Times New Roman"/>
          <w:noProof/>
          <w:color w:val="000000"/>
          <w:sz w:val="24"/>
          <w:szCs w:val="24"/>
        </w:rPr>
        <w:t>σχεδιασμό και ανάπτυξη 25 πρότυπων επαγγελματικών λυκείων (πρότυπα ΕΠΑΛ) μέσω της ανακαίνισης κτιρίων, της προμήθειας εξοπλισμού και υλικού, της ανάπτυξης νέων προγραμμάτων σπ</w:t>
      </w:r>
      <w:r>
        <w:rPr>
          <w:rFonts w:ascii="Times New Roman" w:hAnsi="Times New Roman"/>
          <w:noProof/>
          <w:color w:val="000000"/>
          <w:sz w:val="24"/>
          <w:szCs w:val="24"/>
        </w:rPr>
        <w:t>ουδών και προγραμμάτων κατάρτισης και της παροχής συμπληρωματικής εκπαίδευσης/κατάρτισης για το διδακτικό προσωπικό τους</w:t>
      </w:r>
      <w:r>
        <w:rPr>
          <w:rFonts w:ascii="Times New Roman" w:hAnsi="Times New Roman"/>
          <w:noProof/>
          <w:sz w:val="24"/>
        </w:rPr>
        <w:t xml:space="preserve"> (πρότυπα ΕΠΑΛ)· γ) επέκταση των ψηφιακών υπηρεσιών του Εθνικού Οργανισμού Πιστοποίησης Προσόντων και Επαγγελματικού Προσανατολισμού (ΕΟ</w:t>
      </w:r>
      <w:r>
        <w:rPr>
          <w:rFonts w:ascii="Times New Roman" w:hAnsi="Times New Roman"/>
          <w:noProof/>
          <w:sz w:val="24"/>
        </w:rPr>
        <w:t>ΠΠΕΠ) και ανάπτυξη πλατφόρμας ηλεκτρονικής μάθησης ΕΕΚ για τη μετατροπή του υφιστάμενου διδακτικού υλικού σε ενότητες ηλεκτρονικής μάθησης· δ) ανάπτυξη και πιστοποίηση 200 επαγγελματικών προφίλ, μεταξύ άλλων στους τομείς της ενέργειας, του περιβάλλοντος κα</w:t>
      </w:r>
      <w:r>
        <w:rPr>
          <w:rFonts w:ascii="Times New Roman" w:hAnsi="Times New Roman"/>
          <w:noProof/>
          <w:sz w:val="24"/>
        </w:rPr>
        <w:t xml:space="preserve">ι της ψηφιακής οικονομίας.  </w:t>
      </w:r>
      <w:r>
        <w:rPr>
          <w:rFonts w:ascii="Times New Roman" w:hAnsi="Times New Roman"/>
          <w:noProof/>
          <w:color w:val="000000"/>
          <w:sz w:val="24"/>
          <w:szCs w:val="24"/>
        </w:rPr>
        <w:t>Όλα τα προγράμματα αποσκοπούν στην ενθάρρυνση της συμμετοχής των γυναικών στην ΕΕΚ και στην προώθηση των ηγετικών τους δεξιοτήτων.</w:t>
      </w:r>
      <w:r>
        <w:rPr>
          <w:rFonts w:ascii="Times New Roman" w:hAnsi="Times New Roman"/>
          <w:noProof/>
          <w:sz w:val="24"/>
        </w:rPr>
        <w:t xml:space="preserve"> Η υλοποίηση της μεταρρύθμισης θα ολοκληρωθεί έως τις Τετάρτη,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Ψηφια</w:t>
      </w:r>
      <w:r>
        <w:rPr>
          <w:rFonts w:ascii="Times New Roman" w:hAnsi="Times New Roman"/>
          <w:noProof/>
          <w:sz w:val="24"/>
        </w:rPr>
        <w:t>κός μετασχηματισμός της εκπαίδευσης (αναγνωριστικό μέτρου: 16676)</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προβλέπει τον ψηφιακό μετασχηματισμό της εκπαίδευσης όσον αφορά το περιεχόμενο, τις υποδομές και τις υπηρεσίες και συνοδεύεται από ολοκληρωμένη στρατηγική μεταρρύθμισης για την επ</w:t>
      </w:r>
      <w:r>
        <w:rPr>
          <w:rFonts w:ascii="Times New Roman" w:hAnsi="Times New Roman"/>
          <w:noProof/>
          <w:sz w:val="24"/>
        </w:rPr>
        <w:t xml:space="preserve">ικαιροποίηση των προγραμμάτων σπουδών, τον εξορθολογισμό των υπηρεσιών και την παρακολούθηση των εκπαιδευτικών αποτελεσμάτων. Η επένδυση περιλαμβάνει τις ακόλουθες συνιστώσες: ψηφιακό περιεχόμενο στα σχολεία· ψηφιακός εξοπλισμός στα σχολεία· επαγγελματική </w:t>
      </w:r>
      <w:r>
        <w:rPr>
          <w:rFonts w:ascii="Times New Roman" w:hAnsi="Times New Roman"/>
          <w:noProof/>
          <w:sz w:val="24"/>
        </w:rPr>
        <w:t>εξέλιξη των εκπαιδευτικών στα σχολεία και ψηφιακές υπηρεσίες σε σχολεία και πανεπιστήμια.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Αναβάθμιση επαγγελματικής εκπαίδευσης και κατάρτισης (ΕΕΚ): Προμήθεια εργαστηριακού εξο</w:t>
      </w:r>
      <w:r>
        <w:rPr>
          <w:rFonts w:ascii="Times New Roman" w:hAnsi="Times New Roman"/>
          <w:noProof/>
          <w:sz w:val="24"/>
        </w:rPr>
        <w:t>πλισμού για τα Εργαστηριακά Κέντρα των ΙΕΚ, ΕΠΑΛ, των Τμημάτων Μεταδευτεροβάθμιας Μαθητείας και των Σχολών Επαγγελματικής Κατάρτισης (αναγνωριστικό μέτρου: 16933)</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Με την επένδυση αυτή θα αναβαθμιστεί και θα εκσυγχρονιστεί η υποδομή των μονάδων επαγγελματικ</w:t>
      </w:r>
      <w:r>
        <w:rPr>
          <w:rFonts w:ascii="Times New Roman" w:hAnsi="Times New Roman"/>
          <w:noProof/>
          <w:sz w:val="24"/>
        </w:rPr>
        <w:t>ής εκπαίδευσης και κατάρτισης (ΕΕΚ) σε όλη την Ελλάδα, ιδίως όσον αφορά τα Ινστιτούτα Επαγγελματικής Κατάρτισης (ΙΕΚ), τα Επαγγελματικά Λύκεια (ΕΠΑΛ), τα Τμήματα Μεταδευτεροβάθμιας Μαθητείας και τις Σχολές Επαγγελματικής Κατάρτισης. Η επένδυση αυτή συμπληρ</w:t>
      </w:r>
      <w:r>
        <w:rPr>
          <w:rFonts w:ascii="Times New Roman" w:hAnsi="Times New Roman"/>
          <w:noProof/>
          <w:sz w:val="24"/>
        </w:rPr>
        <w:t>ώνει τη μεταρρύθμιση για την αναβάθμιση της επαγγελματικής εκπαίδευσης και κατάρτισης. Η υλοποίηση της επένδυσης θα ολοκληρωθεί έως τις 31 Δεκεμβρίου 2025.</w:t>
      </w:r>
    </w:p>
    <w:p w:rsidR="00CB4C76" w:rsidRDefault="00CB4C76">
      <w:pPr>
        <w:spacing w:before="120" w:after="120" w:line="240" w:lineRule="auto"/>
        <w:ind w:left="709"/>
        <w:jc w:val="both"/>
        <w:rPr>
          <w:rFonts w:ascii="Times New Roman" w:hAnsi="Times New Roman" w:cs="Times New Roman"/>
          <w:noProof/>
          <w:sz w:val="24"/>
        </w:rPr>
      </w:pPr>
    </w:p>
    <w:p w:rsidR="00CB4C76" w:rsidRDefault="00CB4C76">
      <w:pPr>
        <w:spacing w:before="120" w:after="120" w:line="240" w:lineRule="auto"/>
        <w:ind w:left="709"/>
        <w:jc w:val="both"/>
        <w:rPr>
          <w:rFonts w:ascii="Times New Roman" w:hAnsi="Times New Roman" w:cs="Times New Roman"/>
          <w:i/>
          <w:iCs/>
          <w:noProof/>
          <w:color w:val="4F81BD"/>
          <w:sz w:val="24"/>
        </w:rPr>
      </w:pPr>
    </w:p>
    <w:p w:rsidR="00CB4C76" w:rsidRDefault="00CB4C76">
      <w:pPr>
        <w:spacing w:before="120" w:after="120" w:line="240" w:lineRule="auto"/>
        <w:ind w:left="709"/>
        <w:jc w:val="both"/>
        <w:rPr>
          <w:rFonts w:ascii="Times New Roman" w:hAnsi="Times New Roman" w:cs="Times New Roman"/>
          <w:noProof/>
          <w:sz w:val="24"/>
        </w:rPr>
        <w:sectPr w:rsidR="00CB4C76">
          <w:headerReference w:type="even" r:id="rId137"/>
          <w:headerReference w:type="default" r:id="rId138"/>
          <w:footerReference w:type="even" r:id="rId139"/>
          <w:footerReference w:type="default" r:id="rId140"/>
          <w:headerReference w:type="first" r:id="rId141"/>
          <w:footerReference w:type="first" r:id="rId142"/>
          <w:pgSz w:w="11907" w:h="16839"/>
          <w:pgMar w:top="1134" w:right="1418" w:bottom="1134" w:left="1418" w:header="709" w:footer="709" w:gutter="0"/>
          <w:cols w:space="720"/>
          <w:docGrid w:linePitch="360"/>
        </w:sectPr>
      </w:pPr>
    </w:p>
    <w:p w:rsidR="00CB4C76" w:rsidRDefault="00D40360">
      <w:pPr>
        <w:spacing w:before="120" w:after="120" w:line="240" w:lineRule="auto"/>
        <w:jc w:val="both"/>
        <w:rPr>
          <w:rFonts w:ascii="Times New Roman" w:hAnsi="Times New Roman" w:cs="Times New Roman"/>
          <w:b/>
          <w:bCs/>
          <w:noProof/>
          <w:sz w:val="24"/>
          <w:u w:val="single"/>
        </w:rPr>
      </w:pPr>
      <w:r>
        <w:rPr>
          <w:rFonts w:ascii="Times New Roman" w:hAnsi="Times New Roman"/>
          <w:b/>
          <w:bCs/>
          <w:noProof/>
          <w:sz w:val="24"/>
          <w:u w:val="single"/>
        </w:rPr>
        <w:t xml:space="preserve">Θ.2. </w:t>
      </w:r>
      <w:r>
        <w:rPr>
          <w:rFonts w:ascii="Times New Roman" w:hAnsi="Times New Roman"/>
          <w:b/>
          <w:noProof/>
          <w:sz w:val="24"/>
          <w:u w:val="single"/>
        </w:rPr>
        <w:tab/>
      </w:r>
      <w:r>
        <w:rPr>
          <w:rFonts w:ascii="Times New Roman" w:hAnsi="Times New Roman"/>
          <w:b/>
          <w:bCs/>
          <w:noProof/>
          <w:sz w:val="24"/>
          <w:u w:val="single"/>
        </w:rPr>
        <w:t xml:space="preserve">Ορόσημα, στόχοι, δείκτες και </w:t>
      </w:r>
      <w:r>
        <w:rPr>
          <w:rFonts w:ascii="Times New Roman" w:hAnsi="Times New Roman"/>
          <w:b/>
          <w:bCs/>
          <w:noProof/>
          <w:sz w:val="24"/>
          <w:u w:val="single"/>
        </w:rPr>
        <w:t>χρονοδιάγραμμα για την παρακολούθηση και την υλοποίηση της μη επιστρεπτέας χρηματοδοτικής στήριξης</w:t>
      </w: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Κορυφαία επένδυση 5: Νέα στρατηγική για τη διά βίου μάθηση: Εκσυγχρονισμός και αναβάθμιση του ελληνικού συστήματος αναβάθμισης δεξιοτήτων και επανειδίκευσης</w:t>
      </w:r>
    </w:p>
    <w:tbl>
      <w:tblPr>
        <w:tblW w:w="15502" w:type="dxa"/>
        <w:jc w:val="center"/>
        <w:tblLayout w:type="fixed"/>
        <w:tblLook w:val="04A0" w:firstRow="1" w:lastRow="0" w:firstColumn="1" w:lastColumn="0" w:noHBand="0" w:noVBand="1"/>
      </w:tblPr>
      <w:tblGrid>
        <w:gridCol w:w="1188"/>
        <w:gridCol w:w="1319"/>
        <w:gridCol w:w="1043"/>
        <w:gridCol w:w="1142"/>
        <w:gridCol w:w="1459"/>
        <w:gridCol w:w="1332"/>
        <w:gridCol w:w="870"/>
        <w:gridCol w:w="998"/>
        <w:gridCol w:w="850"/>
        <w:gridCol w:w="709"/>
        <w:gridCol w:w="4592"/>
      </w:tblGrid>
      <w:tr w:rsidR="00CB4C76">
        <w:trPr>
          <w:trHeight w:val="927"/>
          <w:tblHeader/>
          <w:jc w:val="center"/>
        </w:trPr>
        <w:tc>
          <w:tcPr>
            <w:tcW w:w="118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131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10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1142" w:type="dxa"/>
            <w:vMerge w:val="restart"/>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Ποιοτικοί δείκτες   (για τα ορόσημα)</w:t>
            </w:r>
          </w:p>
        </w:tc>
        <w:tc>
          <w:tcPr>
            <w:tcW w:w="3200"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Ποσοτικοί δείκτες   (για τους στόχους)</w:t>
            </w:r>
          </w:p>
        </w:tc>
        <w:tc>
          <w:tcPr>
            <w:tcW w:w="1559"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459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 ορόσημου και στόχου</w:t>
            </w:r>
          </w:p>
        </w:tc>
      </w:tr>
      <w:tr w:rsidR="00CB4C76">
        <w:trPr>
          <w:trHeight w:val="1013"/>
          <w:tblHeader/>
          <w:jc w:val="center"/>
        </w:trPr>
        <w:tc>
          <w:tcPr>
            <w:tcW w:w="1188"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043"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142" w:type="dxa"/>
            <w:vMerge/>
            <w:tcBorders>
              <w:top w:val="single" w:sz="4" w:space="0" w:color="auto"/>
              <w:left w:val="nil"/>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459"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332"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870"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998"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850"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709"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4592"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09"/>
          <w:jc w:val="center"/>
        </w:trPr>
        <w:tc>
          <w:tcPr>
            <w:tcW w:w="1188"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138</w:t>
            </w:r>
          </w:p>
        </w:tc>
        <w:tc>
          <w:tcPr>
            <w:tcW w:w="131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9 - 3.2. Εκπαίδευση, επαγγελματική εκπαίδευση και κατάρτιση, και δεξιότητες — 16913_Νέα στρατηγική για τη διά βίου μάθηση: Εκσυγχρονισμός και αναβάθμιση του ελληνικού συστήματος αναβάθμισης δεξιοτήτων και </w:t>
            </w:r>
            <w:r>
              <w:rPr>
                <w:noProof/>
                <w:color w:val="006100"/>
                <w:sz w:val="18"/>
                <w:szCs w:val="18"/>
              </w:rPr>
              <w:t>επανειδίκευσης</w:t>
            </w:r>
          </w:p>
        </w:tc>
        <w:tc>
          <w:tcPr>
            <w:tcW w:w="104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iCs/>
                <w:noProof/>
                <w:color w:val="006100"/>
                <w:sz w:val="18"/>
                <w:szCs w:val="18"/>
              </w:rPr>
              <w:t>Έναρξη ισχύος νομοθεσίας σχετικά με τη στρατηγική για τη διά βίου μάθηση</w:t>
            </w:r>
          </w:p>
        </w:tc>
        <w:tc>
          <w:tcPr>
            <w:tcW w:w="145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πρωτογενούς και παράγωγου δικαίου </w:t>
            </w:r>
          </w:p>
        </w:tc>
        <w:tc>
          <w:tcPr>
            <w:tcW w:w="133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70"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8"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5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Με βάση την εθνική στρατηγική για τη διά βίου μάθηση, θα τεθεί σε ισχύ πρωτογενές και παράγω</w:t>
            </w:r>
            <w:r>
              <w:rPr>
                <w:noProof/>
                <w:color w:val="006100"/>
                <w:sz w:val="18"/>
                <w:szCs w:val="18"/>
              </w:rPr>
              <w:t>γο δίκαιο για τον καθορισμό των βασικών στοιχείων του νέου πλαισίου διά βίου μάθησης (συμπεριλαμβανομένων διατάξεων για τη σύσταση του Εθνικού Συμβουλίου για τις Δεξιότητες ως κεντρικού εποπτικού οργάνου, για την κατάρτιση λογαριασμών παροχής δεξιοτήτων δι</w:t>
            </w:r>
            <w:r>
              <w:rPr>
                <w:noProof/>
                <w:color w:val="006100"/>
                <w:sz w:val="18"/>
                <w:szCs w:val="18"/>
              </w:rPr>
              <w:t>ά βίου μάθησης, εθνικού καταλόγου και πίνακα βαθμολογίας επιλέξιμων παρόχων κατάρτισης και μηχανισμού διάγνωσης της αγοράς εργασίας).</w:t>
            </w:r>
          </w:p>
        </w:tc>
      </w:tr>
      <w:tr w:rsidR="00CB4C76">
        <w:trPr>
          <w:trHeight w:val="309"/>
          <w:jc w:val="center"/>
        </w:trPr>
        <w:tc>
          <w:tcPr>
            <w:tcW w:w="1188"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139</w:t>
            </w:r>
          </w:p>
        </w:tc>
        <w:tc>
          <w:tcPr>
            <w:tcW w:w="131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9 - 3.2. Εκπαίδευση, επαγγελματική εκπαίδευση και κατάρτιση, και δεξιότητες — 16913_Νέα στρατηγική για τη διά βίου </w:t>
            </w:r>
            <w:r>
              <w:rPr>
                <w:noProof/>
                <w:color w:val="006100"/>
                <w:sz w:val="18"/>
                <w:szCs w:val="18"/>
              </w:rPr>
              <w:t>μάθηση: Εκσυγχρονισμός και αναβάθμιση του ελληνικού συστήματος αναβάθμισης δεξιοτήτων και επανειδίκευσης</w:t>
            </w:r>
          </w:p>
        </w:tc>
        <w:tc>
          <w:tcPr>
            <w:tcW w:w="104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1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highlight w:val="yellow"/>
              </w:rPr>
            </w:pPr>
            <w:r>
              <w:rPr>
                <w:noProof/>
                <w:color w:val="006100"/>
                <w:sz w:val="18"/>
                <w:szCs w:val="18"/>
              </w:rPr>
              <w:t>Επικύρωση της ολοκλήρωσης μαθημάτων κατάρτισης στο πλαίσιο της στρατηγικής διά βίου μάθησης</w:t>
            </w:r>
          </w:p>
        </w:tc>
        <w:tc>
          <w:tcPr>
            <w:tcW w:w="145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33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Αριθμός ατόμων που έλαβαν πιστοποιητικό επιτυχούς</w:t>
            </w:r>
          </w:p>
          <w:p w:rsidR="00CB4C76" w:rsidRDefault="00D40360">
            <w:pPr>
              <w:spacing w:after="0" w:line="240" w:lineRule="auto"/>
              <w:rPr>
                <w:rFonts w:eastAsia="Times New Roman" w:cs="Calibri"/>
                <w:noProof/>
                <w:color w:val="006100"/>
                <w:sz w:val="18"/>
                <w:szCs w:val="18"/>
              </w:rPr>
            </w:pPr>
            <w:r>
              <w:rPr>
                <w:noProof/>
                <w:color w:val="006100"/>
                <w:sz w:val="18"/>
                <w:szCs w:val="18"/>
              </w:rPr>
              <w:t>συμμετοχής σε πρόγραμμα κατάρτισης</w:t>
            </w:r>
          </w:p>
        </w:tc>
        <w:tc>
          <w:tcPr>
            <w:tcW w:w="87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99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150 000</w:t>
            </w:r>
          </w:p>
        </w:tc>
        <w:tc>
          <w:tcPr>
            <w:tcW w:w="8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5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προγραμμάτων κατάρτισης στον τομέα των ψηφιακών δεξιοτήτων, των πράσινων δεξιοτήτων και του οικονομικού εγγραμματισμού για τουλάχιστον 150 000 συμμετέχοντες, καθώς και επικύρωση και πι</w:t>
            </w:r>
            <w:r>
              <w:rPr>
                <w:noProof/>
                <w:color w:val="006100"/>
                <w:sz w:val="18"/>
                <w:szCs w:val="18"/>
              </w:rPr>
              <w:t xml:space="preserve">στοποίηση των δεξιοτήτων που αποκτήθηκαν για όλους τους επιτυχόντες συμμετέχοντες. </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Η επένδυση αυτή ανταποκρίνεται στην ανάγκη για ψηφιακές και πράσινες δεξιότητες, καθώς και για τον οικονομικό εγγραμματισμό των ακόλουθων πληθυσμιακών ομάδων: α) των ανέργ</w:t>
            </w:r>
            <w:r>
              <w:rPr>
                <w:noProof/>
                <w:color w:val="006100"/>
                <w:sz w:val="18"/>
                <w:szCs w:val="18"/>
              </w:rPr>
              <w:t>ων, κυρίως των νέων και των μακροχρόνια ανέργων, β) των εργαζομένων, κυρίως των εργαζομένων που διατρέχουν υψηλό κίνδυνο ανεργίας και εκείνων που έχουν μείνει πίσω όσον αφορά την τεχνολογία του χώρου εργασίας, γ) των εργαζομένων, κυρίως σε ΜΜΕ με περιορισμ</w:t>
            </w:r>
            <w:r>
              <w:rPr>
                <w:noProof/>
                <w:color w:val="006100"/>
                <w:sz w:val="18"/>
                <w:szCs w:val="18"/>
              </w:rPr>
              <w:t>ένη ικανότητα εσωτερικής κατάρτισης, δ) των δημόσιων υπαλλήλων, συμπεριλαμβανομένων των εκπαιδευτικών. Προσφέρονται οι εξής δεξιότητες: α) βασικές ψηφιακές δεξιότητες, β) μεσαίου επιπέδου ψηφιακές δεξιότητες, γ) πράσινες δεξιότητες και γ) δεξιότητες στον τ</w:t>
            </w:r>
            <w:r>
              <w:rPr>
                <w:noProof/>
                <w:color w:val="006100"/>
                <w:sz w:val="18"/>
                <w:szCs w:val="18"/>
              </w:rPr>
              <w:t>ομέα του οικονομικού εγγραμματισμού.</w:t>
            </w:r>
          </w:p>
        </w:tc>
      </w:tr>
      <w:tr w:rsidR="00CB4C76">
        <w:trPr>
          <w:trHeight w:val="309"/>
          <w:jc w:val="center"/>
        </w:trPr>
        <w:tc>
          <w:tcPr>
            <w:tcW w:w="1188" w:type="dxa"/>
            <w:tcBorders>
              <w:top w:val="nil"/>
              <w:left w:val="single" w:sz="4" w:space="0" w:color="auto"/>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140</w:t>
            </w:r>
          </w:p>
        </w:tc>
        <w:tc>
          <w:tcPr>
            <w:tcW w:w="1319"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9 - 3.2. Εκπαίδευση, επαγγελματική εκπαίδευση και κατάρτιση, και δεξιότητες — 16913_Νέα στρατηγική για τη διά βίου μάθηση: Εκσυγχρονισμός και αναβάθμιση του ελληνικού συστήματος αναβάθμισης δεξιοτήτων και </w:t>
            </w:r>
            <w:r>
              <w:rPr>
                <w:noProof/>
                <w:color w:val="006100"/>
                <w:sz w:val="18"/>
                <w:szCs w:val="18"/>
              </w:rPr>
              <w:t>επανειδίκευσης</w:t>
            </w:r>
          </w:p>
        </w:tc>
        <w:tc>
          <w:tcPr>
            <w:tcW w:w="1043"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14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Επικύρωση της ολοκλήρωσης μαθημάτων κατάρτισης στο πλαίσιο της στρατηγικής διά βίου μάθησης</w:t>
            </w:r>
          </w:p>
        </w:tc>
        <w:tc>
          <w:tcPr>
            <w:tcW w:w="1459" w:type="dxa"/>
            <w:tcBorders>
              <w:top w:val="nil"/>
              <w:left w:val="nil"/>
              <w:bottom w:val="single" w:sz="4" w:space="0" w:color="auto"/>
              <w:right w:val="single" w:sz="4" w:space="0" w:color="auto"/>
            </w:tcBorders>
            <w:shd w:val="clear" w:color="auto" w:fill="C6EFCE"/>
            <w:noWrap/>
            <w:hideMark/>
          </w:tcPr>
          <w:p w:rsidR="00CB4C76" w:rsidRDefault="00CB4C76">
            <w:pPr>
              <w:spacing w:after="0" w:line="240" w:lineRule="auto"/>
              <w:rPr>
                <w:rFonts w:eastAsia="Times New Roman" w:cs="Calibri"/>
                <w:noProof/>
                <w:color w:val="006100"/>
                <w:sz w:val="18"/>
                <w:szCs w:val="18"/>
                <w:lang w:eastAsia="en-GB"/>
              </w:rPr>
            </w:pPr>
          </w:p>
        </w:tc>
        <w:tc>
          <w:tcPr>
            <w:tcW w:w="133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Αριθμός ατόμων που έλαβαν πιστοποιητικό επιτυχούς</w:t>
            </w:r>
          </w:p>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ολοκλήρωσης του προγράμματος κατάρτισης</w:t>
            </w:r>
          </w:p>
        </w:tc>
        <w:tc>
          <w:tcPr>
            <w:tcW w:w="870"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150 000</w:t>
            </w:r>
          </w:p>
        </w:tc>
        <w:tc>
          <w:tcPr>
            <w:tcW w:w="998"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500 000</w:t>
            </w:r>
          </w:p>
        </w:tc>
        <w:tc>
          <w:tcPr>
            <w:tcW w:w="850"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59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προγραμμάτων κατάρτισης στον τομέα των ψηφιακών δεξιοτήτων, των πράσινων δεξιοτήτων και του οικονομικού εγγραμματισμού για 500 000 συμμετέχοντες (σωρευτικά, κύμα 1 και κύμα 2), καθώς και επικύρωση και πιστοποίηση των δεξιοτήτων που αποκτήθηκαν μ</w:t>
            </w:r>
            <w:r>
              <w:rPr>
                <w:noProof/>
                <w:color w:val="006100"/>
                <w:sz w:val="18"/>
                <w:szCs w:val="18"/>
              </w:rPr>
              <w:t xml:space="preserve">έσω και των δύο κυμάτων προγραμμάτων κατάρτισης για όλους τους επιτυχόντες συμμετέχοντες. </w:t>
            </w:r>
          </w:p>
          <w:p w:rsidR="00CB4C76" w:rsidRDefault="00D40360">
            <w:pPr>
              <w:spacing w:after="0" w:line="240" w:lineRule="auto"/>
              <w:rPr>
                <w:rFonts w:eastAsia="Times New Roman" w:cs="Calibri"/>
                <w:noProof/>
                <w:color w:val="006100"/>
                <w:sz w:val="18"/>
                <w:szCs w:val="18"/>
              </w:rPr>
            </w:pPr>
            <w:r>
              <w:rPr>
                <w:noProof/>
                <w:color w:val="006100"/>
                <w:sz w:val="18"/>
                <w:szCs w:val="18"/>
              </w:rPr>
              <w:t>Από τον συνολικό αριθμό των συμμετεχόντων, τουλάχιστον το 33 % (167 000 συμμετέχοντες) θα έχουν παρακολουθήσει προγράμματα κατάρτισης για την απόκτηση πράσινων δεξιο</w:t>
            </w:r>
            <w:r>
              <w:rPr>
                <w:noProof/>
                <w:color w:val="006100"/>
                <w:sz w:val="18"/>
                <w:szCs w:val="18"/>
              </w:rPr>
              <w:t xml:space="preserve">τήτων και την εύρεση θέσεων εργασίας στην πράσινη οικονομία. </w:t>
            </w:r>
          </w:p>
        </w:tc>
      </w:tr>
    </w:tbl>
    <w:p w:rsidR="00CB4C76" w:rsidRDefault="00CB4C76">
      <w:pPr>
        <w:spacing w:before="120" w:after="120" w:line="240" w:lineRule="auto"/>
        <w:jc w:val="both"/>
        <w:rPr>
          <w:rFonts w:ascii="Times New Roman" w:hAnsi="Times New Roman" w:cs="Times New Roman"/>
          <w:noProof/>
          <w:sz w:val="24"/>
        </w:rPr>
      </w:pPr>
    </w:p>
    <w:p w:rsidR="00CB4C76" w:rsidRDefault="00CB4C76">
      <w:pPr>
        <w:spacing w:before="120" w:after="120" w:line="240" w:lineRule="auto"/>
        <w:ind w:left="709"/>
        <w:jc w:val="both"/>
        <w:rPr>
          <w:rFonts w:ascii="Times New Roman" w:hAnsi="Times New Roman" w:cs="Times New Roman"/>
          <w:noProof/>
          <w:sz w:val="24"/>
          <w:szCs w:val="24"/>
        </w:rPr>
      </w:pPr>
    </w:p>
    <w:p w:rsidR="00CB4C76" w:rsidRDefault="00D40360">
      <w:pPr>
        <w:keepNext/>
        <w:keepLines/>
        <w:spacing w:before="40" w:after="0" w:line="240" w:lineRule="auto"/>
        <w:jc w:val="both"/>
        <w:outlineLvl w:val="4"/>
        <w:rPr>
          <w:rFonts w:ascii="Cambria" w:eastAsia="Times New Roman" w:hAnsi="Cambria"/>
          <w:noProof/>
          <w:color w:val="365F91"/>
          <w:sz w:val="24"/>
          <w:szCs w:val="24"/>
        </w:rPr>
      </w:pPr>
      <w:r>
        <w:rPr>
          <w:rFonts w:ascii="Cambria" w:hAnsi="Cambria"/>
          <w:noProof/>
          <w:color w:val="365F91"/>
          <w:sz w:val="24"/>
        </w:rPr>
        <w:t xml:space="preserve">Ομάδα 11: Προώθηση της δημιουργίας θέσεων εργασίας και της συμμετοχής στην αγορά εργασίας / Εκπαίδευση, επαγγελματική εκπαίδευση και κατάρτιση, και δεξιότητες — ΟΑΕΔ — Μεταρρυθμίσεις και </w:t>
      </w:r>
      <w:r>
        <w:rPr>
          <w:rFonts w:ascii="Cambria" w:hAnsi="Cambria"/>
          <w:noProof/>
          <w:color w:val="365F91"/>
          <w:sz w:val="24"/>
        </w:rPr>
        <w:t>επενδύσεις</w:t>
      </w:r>
    </w:p>
    <w:p w:rsidR="00CB4C76" w:rsidRDefault="00D40360">
      <w:pPr>
        <w:numPr>
          <w:ilvl w:val="0"/>
          <w:numId w:val="42"/>
        </w:numPr>
        <w:spacing w:before="120" w:after="0" w:line="240" w:lineRule="auto"/>
        <w:jc w:val="both"/>
        <w:rPr>
          <w:rFonts w:ascii="Times New Roman" w:hAnsi="Times New Roman" w:cs="Times New Roman"/>
          <w:noProof/>
        </w:rPr>
      </w:pPr>
      <w:r>
        <w:rPr>
          <w:rFonts w:ascii="Times New Roman" w:hAnsi="Times New Roman"/>
          <w:noProof/>
          <w:sz w:val="24"/>
        </w:rPr>
        <w:t>Αναδιάρθρωση και επαναπροσδιορισμός του ρόλου των τοπικών Κέντρων Προώθησης της Απασχόλησης (ΚΠΑ2) του ΟΑΕΔ (αναγνωριστικό: 16941)</w:t>
      </w:r>
    </w:p>
    <w:p w:rsidR="00CB4C76" w:rsidRDefault="00D40360">
      <w:pPr>
        <w:numPr>
          <w:ilvl w:val="0"/>
          <w:numId w:val="42"/>
        </w:numPr>
        <w:spacing w:before="120" w:after="0" w:line="240" w:lineRule="auto"/>
        <w:jc w:val="both"/>
        <w:rPr>
          <w:rFonts w:ascii="Times New Roman" w:hAnsi="Times New Roman" w:cs="Times New Roman"/>
          <w:noProof/>
          <w:sz w:val="24"/>
        </w:rPr>
      </w:pPr>
      <w:r>
        <w:rPr>
          <w:rFonts w:ascii="Times New Roman" w:hAnsi="Times New Roman"/>
          <w:noProof/>
          <w:sz w:val="24"/>
        </w:rPr>
        <w:t>Μεταρρύθμιση των ενεργητικών πολιτικών για την αγορά εργασίας (αναγνωριστικό: 16747)</w:t>
      </w:r>
    </w:p>
    <w:p w:rsidR="00CB4C76" w:rsidRDefault="00D40360">
      <w:pPr>
        <w:numPr>
          <w:ilvl w:val="0"/>
          <w:numId w:val="42"/>
        </w:numPr>
        <w:spacing w:before="120" w:after="0" w:line="240" w:lineRule="auto"/>
        <w:jc w:val="both"/>
        <w:rPr>
          <w:rFonts w:ascii="Times New Roman" w:hAnsi="Times New Roman" w:cs="Times New Roman"/>
          <w:noProof/>
          <w:sz w:val="24"/>
        </w:rPr>
      </w:pPr>
      <w:r>
        <w:rPr>
          <w:rFonts w:ascii="Times New Roman" w:hAnsi="Times New Roman"/>
          <w:noProof/>
          <w:sz w:val="24"/>
        </w:rPr>
        <w:t>Ενίσχυση του συστήματος μαθητ</w:t>
      </w:r>
      <w:r>
        <w:rPr>
          <w:rFonts w:ascii="Times New Roman" w:hAnsi="Times New Roman"/>
          <w:noProof/>
          <w:sz w:val="24"/>
        </w:rPr>
        <w:t>είας (αναγνωριστικό: 16794)</w:t>
      </w:r>
    </w:p>
    <w:p w:rsidR="00CB4C76" w:rsidRDefault="00D40360">
      <w:pPr>
        <w:numPr>
          <w:ilvl w:val="0"/>
          <w:numId w:val="42"/>
        </w:numPr>
        <w:spacing w:before="120" w:after="0" w:line="240" w:lineRule="auto"/>
        <w:jc w:val="both"/>
        <w:rPr>
          <w:rFonts w:ascii="Times New Roman" w:hAnsi="Times New Roman" w:cs="Times New Roman"/>
          <w:noProof/>
          <w:sz w:val="24"/>
        </w:rPr>
      </w:pPr>
      <w:r>
        <w:rPr>
          <w:rFonts w:ascii="Times New Roman" w:hAnsi="Times New Roman"/>
          <w:noProof/>
          <w:sz w:val="24"/>
        </w:rPr>
        <w:t>Μεταρρύθμιση των παθητικών πολιτικών για την αγορά εργασίας με σκοπό τη στήριξη της μετάβασης στην απασχόληση (αναγνωριστικό: 16746)</w:t>
      </w:r>
    </w:p>
    <w:p w:rsidR="00CB4C76" w:rsidRDefault="00D40360">
      <w:pPr>
        <w:numPr>
          <w:ilvl w:val="0"/>
          <w:numId w:val="42"/>
        </w:numPr>
        <w:spacing w:before="120" w:after="120" w:line="240" w:lineRule="auto"/>
        <w:jc w:val="both"/>
        <w:rPr>
          <w:rFonts w:ascii="Times New Roman" w:hAnsi="Times New Roman" w:cs="Times New Roman"/>
          <w:noProof/>
          <w:sz w:val="24"/>
        </w:rPr>
        <w:sectPr w:rsidR="00CB4C76">
          <w:headerReference w:type="even" r:id="rId143"/>
          <w:headerReference w:type="default" r:id="rId144"/>
          <w:footerReference w:type="even" r:id="rId145"/>
          <w:footerReference w:type="default" r:id="rId146"/>
          <w:headerReference w:type="first" r:id="rId147"/>
          <w:footerReference w:type="first" r:id="rId148"/>
          <w:pgSz w:w="16839" w:h="11907" w:orient="landscape"/>
          <w:pgMar w:top="720" w:right="720" w:bottom="720" w:left="720" w:header="709" w:footer="709" w:gutter="0"/>
          <w:cols w:space="720"/>
          <w:docGrid w:linePitch="360"/>
        </w:sectPr>
      </w:pPr>
      <w:r>
        <w:rPr>
          <w:rFonts w:ascii="Times New Roman" w:hAnsi="Times New Roman"/>
          <w:noProof/>
          <w:sz w:val="24"/>
        </w:rPr>
        <w:t xml:space="preserve">Παροχή δεξιοτήτων, επανειδίκευση και </w:t>
      </w:r>
      <w:r>
        <w:rPr>
          <w:rFonts w:ascii="Times New Roman" w:hAnsi="Times New Roman"/>
          <w:noProof/>
          <w:sz w:val="24"/>
        </w:rPr>
        <w:t>αναβάθμιση δεξιοτήτων του εργατικού δυναμικού μέσω αναμορφωμένου μοντέλου κατάρτισης (μεταρρύθμιση της επαγγελματικής εκπαίδευσης και κατάρτισης) (αναγνωριστικό: 16792)</w:t>
      </w:r>
      <w:r>
        <w:rPr>
          <w:rFonts w:ascii="Times New Roman" w:hAnsi="Times New Roman"/>
          <w:noProof/>
          <w:sz w:val="24"/>
        </w:rPr>
        <w:tab/>
      </w:r>
    </w:p>
    <w:tbl>
      <w:tblPr>
        <w:tblW w:w="15730" w:type="dxa"/>
        <w:tblInd w:w="113" w:type="dxa"/>
        <w:tblLook w:val="04A0" w:firstRow="1" w:lastRow="0" w:firstColumn="1" w:lastColumn="0" w:noHBand="0" w:noVBand="1"/>
      </w:tblPr>
      <w:tblGrid>
        <w:gridCol w:w="1116"/>
        <w:gridCol w:w="1892"/>
        <w:gridCol w:w="1505"/>
        <w:gridCol w:w="1428"/>
        <w:gridCol w:w="1471"/>
        <w:gridCol w:w="1510"/>
        <w:gridCol w:w="924"/>
        <w:gridCol w:w="756"/>
        <w:gridCol w:w="863"/>
        <w:gridCol w:w="742"/>
        <w:gridCol w:w="4522"/>
      </w:tblGrid>
      <w:tr w:rsidR="00CB4C76">
        <w:trPr>
          <w:trHeight w:val="927"/>
          <w:tblHeader/>
        </w:trPr>
        <w:tc>
          <w:tcPr>
            <w:tcW w:w="111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179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109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1365" w:type="dxa"/>
            <w:vMerge w:val="restart"/>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47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Ποιοτικοί δείκτες   (για τα ορόσημα)</w:t>
            </w:r>
          </w:p>
        </w:tc>
        <w:tc>
          <w:tcPr>
            <w:tcW w:w="2772"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Ποσοτικοί δείκτες   (για τους στόχους)</w:t>
            </w:r>
          </w:p>
        </w:tc>
        <w:tc>
          <w:tcPr>
            <w:tcW w:w="1588"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452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 ορόσημου και στόχου</w:t>
            </w:r>
          </w:p>
        </w:tc>
      </w:tr>
      <w:tr w:rsidR="00CB4C76">
        <w:trPr>
          <w:trHeight w:val="1013"/>
          <w:tblHeader/>
        </w:trPr>
        <w:tc>
          <w:tcPr>
            <w:tcW w:w="1116"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797"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365" w:type="dxa"/>
            <w:vMerge/>
            <w:tcBorders>
              <w:top w:val="single" w:sz="4" w:space="0" w:color="auto"/>
              <w:left w:val="nil"/>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471"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135"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924"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713"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846"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742"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4522"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09"/>
        </w:trPr>
        <w:tc>
          <w:tcPr>
            <w:tcW w:w="1116"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141</w:t>
            </w:r>
          </w:p>
        </w:tc>
        <w:tc>
          <w:tcPr>
            <w:tcW w:w="179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8 - 3.1. Προώθηση της δημιουργίας θέσεων εργασίας και της συμμετοχής στην αγορά εργασίας — 16941_Αναδιάρθρωση και επαναπροσδιορισμός του ρόλου των τοπικών Κέντρων Προώθησης της Απασχόλησης (ΚΠΑ2) του ΟΑΕΔ</w:t>
            </w:r>
          </w:p>
        </w:tc>
        <w:tc>
          <w:tcPr>
            <w:tcW w:w="109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6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iCs/>
                <w:noProof/>
                <w:color w:val="006100"/>
                <w:sz w:val="18"/>
                <w:szCs w:val="18"/>
              </w:rPr>
              <w:t xml:space="preserve">Έναρξη ισχύος </w:t>
            </w:r>
            <w:r>
              <w:rPr>
                <w:noProof/>
                <w:color w:val="006100"/>
                <w:sz w:val="18"/>
                <w:szCs w:val="18"/>
              </w:rPr>
              <w:t xml:space="preserve"> νομοθεσίας για την οργ</w:t>
            </w:r>
            <w:r>
              <w:rPr>
                <w:noProof/>
                <w:color w:val="006100"/>
                <w:sz w:val="18"/>
                <w:szCs w:val="18"/>
              </w:rPr>
              <w:t xml:space="preserve">ανωτική μεταρρύθμιση του ΟΑΕΔ </w:t>
            </w:r>
          </w:p>
        </w:tc>
        <w:tc>
          <w:tcPr>
            <w:tcW w:w="147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της νομοθεσίας </w:t>
            </w:r>
          </w:p>
        </w:tc>
        <w:tc>
          <w:tcPr>
            <w:tcW w:w="1135"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24"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1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3ο τρίμηνο</w:t>
            </w:r>
          </w:p>
        </w:tc>
        <w:tc>
          <w:tcPr>
            <w:tcW w:w="74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2021</w:t>
            </w:r>
          </w:p>
        </w:tc>
        <w:tc>
          <w:tcPr>
            <w:tcW w:w="452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της οργανωτικής μεταρρύθμισης του Οργανισμού Απασχόλησης Εργατικού Δυναμικού (ΟΑΕΔ), αναδιάρθρωση, ανακαίνιση και επαναπροσδιορισμός του ρόλου των οικείων τοπικών</w:t>
            </w:r>
            <w:r>
              <w:rPr>
                <w:noProof/>
                <w:color w:val="006100"/>
                <w:sz w:val="18"/>
                <w:szCs w:val="18"/>
              </w:rPr>
              <w:t xml:space="preserve"> Κέντρων Προώθησης της Απασχόλησης με σκοπό τη βελτίωση της ποιότητας, της ικανότητας και της αποτελεσματικότητας των παρεχόμενων υπηρεσιών.</w:t>
            </w:r>
          </w:p>
        </w:tc>
      </w:tr>
      <w:tr w:rsidR="00CB4C76">
        <w:trPr>
          <w:trHeight w:val="309"/>
        </w:trPr>
        <w:tc>
          <w:tcPr>
            <w:tcW w:w="1116"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142</w:t>
            </w:r>
          </w:p>
        </w:tc>
        <w:tc>
          <w:tcPr>
            <w:tcW w:w="179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8 - 3.1. Προώθηση της δημιουργίας θέσεων εργασίας και της συμμετοχής στην αγορά εργασίας — 16746_Μεταρρύθμιση </w:t>
            </w:r>
            <w:r>
              <w:rPr>
                <w:noProof/>
                <w:color w:val="006100"/>
                <w:sz w:val="18"/>
                <w:szCs w:val="18"/>
              </w:rPr>
              <w:t>των παθητικών πολιτικών για την αγορά εργασίας με σκοπό τη στήριξη της μετάβασης στην απασχόληση</w:t>
            </w:r>
          </w:p>
        </w:tc>
        <w:tc>
          <w:tcPr>
            <w:tcW w:w="109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6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highlight w:val="yellow"/>
              </w:rPr>
            </w:pPr>
            <w:r>
              <w:rPr>
                <w:iCs/>
                <w:noProof/>
                <w:color w:val="006100"/>
                <w:sz w:val="18"/>
                <w:szCs w:val="18"/>
              </w:rPr>
              <w:t xml:space="preserve">Έναρξη ισχύος </w:t>
            </w:r>
            <w:r>
              <w:rPr>
                <w:noProof/>
                <w:color w:val="006100"/>
                <w:sz w:val="18"/>
                <w:szCs w:val="18"/>
              </w:rPr>
              <w:t xml:space="preserve"> νομοθεσίας για τη μεταρρύθμιση του πλαισίου αμοιβαίων υποχρεώσεων </w:t>
            </w:r>
          </w:p>
        </w:tc>
        <w:tc>
          <w:tcPr>
            <w:tcW w:w="147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της νομοθεσίας</w:t>
            </w:r>
          </w:p>
        </w:tc>
        <w:tc>
          <w:tcPr>
            <w:tcW w:w="113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24"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1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3ο τρίμηνο</w:t>
            </w:r>
          </w:p>
        </w:tc>
        <w:tc>
          <w:tcPr>
            <w:tcW w:w="7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52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w:t>
            </w:r>
            <w:r>
              <w:rPr>
                <w:noProof/>
                <w:color w:val="006100"/>
                <w:sz w:val="18"/>
                <w:szCs w:val="18"/>
              </w:rPr>
              <w:t>νομοθεσίας για τη μεταρρύθμιση του πλαισίου αμοιβαίων υποχρεώσεων, το οποίο καθορίζει τη σχέση μεταξύ της Δημόσιας Υπηρεσίας Απασχόλησης (ΔΥΑ) και του ατόμου που αναζητά εργασία. Μεταξύ άλλων, η μεταρρύθμιση θα περιλαμβάνει νέο ορισμό της ενεργητικής αναζή</w:t>
            </w:r>
            <w:r>
              <w:rPr>
                <w:noProof/>
                <w:color w:val="006100"/>
                <w:sz w:val="18"/>
                <w:szCs w:val="18"/>
              </w:rPr>
              <w:t>τησης εργασίας και κυρώσεις για τους ανέργους που δεν συμμορφώνονται με τους νέους κανόνες.</w:t>
            </w:r>
          </w:p>
        </w:tc>
      </w:tr>
      <w:tr w:rsidR="00CB4C76">
        <w:trPr>
          <w:trHeight w:val="309"/>
        </w:trPr>
        <w:tc>
          <w:tcPr>
            <w:tcW w:w="1116"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143</w:t>
            </w:r>
          </w:p>
        </w:tc>
        <w:tc>
          <w:tcPr>
            <w:tcW w:w="179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9 - 3.2. Εκπαίδευση, επαγγελματική εκπαίδευση και κατάρτιση, και δεξιότητες — 16792_Παροχή δεξιοτήτων, επανειδίκευση και αναβάθμιση δεξιοτήτων του εργατικού </w:t>
            </w:r>
            <w:r>
              <w:rPr>
                <w:noProof/>
                <w:color w:val="006100"/>
                <w:sz w:val="18"/>
                <w:szCs w:val="18"/>
              </w:rPr>
              <w:t>δυναμικού μέσω αναμορφωμένου μοντέλου κατάρτισης (μεταρρύθμιση της επαγγελματικής εκπαίδευσης και κατάρτισης)</w:t>
            </w:r>
          </w:p>
        </w:tc>
        <w:tc>
          <w:tcPr>
            <w:tcW w:w="109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6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Ανάθεση σύμβασης για το σύστημα ελέγχου ποιότητας ΕΕΚ</w:t>
            </w:r>
          </w:p>
        </w:tc>
        <w:tc>
          <w:tcPr>
            <w:tcW w:w="147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ανάθεσης της σύμβασης</w:t>
            </w:r>
          </w:p>
        </w:tc>
        <w:tc>
          <w:tcPr>
            <w:tcW w:w="1135"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24"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1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74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52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Ανάθεση σύμβασης για το σύστημα</w:t>
            </w:r>
            <w:r>
              <w:rPr>
                <w:noProof/>
                <w:color w:val="006100"/>
                <w:sz w:val="18"/>
                <w:szCs w:val="18"/>
              </w:rPr>
              <w:t xml:space="preserve"> ποιοτικού ελέγχου της επαγγελματικής εκπαίδευσης και κατάρτισης (ΕΕΚ) με σκοπό τη βελτίωση του ποιοτικού ελέγχου των μονάδων επαγγελματικής κατάρτισης του Οργανισμού Απασχόλησης Εργατικού Δυναμικού (ΟΑΕΔ), κυρίως μέσω της αξιολόγησης των αποτελεσμάτων του</w:t>
            </w:r>
            <w:r>
              <w:rPr>
                <w:noProof/>
                <w:color w:val="006100"/>
                <w:sz w:val="18"/>
                <w:szCs w:val="18"/>
              </w:rPr>
              <w:t xml:space="preserve"> και της παρακολούθησης της προόδου και των επιδόσεων των καταρτιζομένων στην αγορά εργασίας.</w:t>
            </w:r>
          </w:p>
        </w:tc>
      </w:tr>
      <w:tr w:rsidR="00CB4C76">
        <w:trPr>
          <w:trHeight w:val="309"/>
        </w:trPr>
        <w:tc>
          <w:tcPr>
            <w:tcW w:w="1116"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144</w:t>
            </w:r>
          </w:p>
        </w:tc>
        <w:tc>
          <w:tcPr>
            <w:tcW w:w="179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8 - 3.1. Προώθηση της δημιουργίας θέσεων εργασίας και της συμμετοχής στην αγορά εργασίας — 16747_Μεταρρύθμιση των ενεργητικών πολιτικών για την αγορά </w:t>
            </w:r>
            <w:r>
              <w:rPr>
                <w:noProof/>
                <w:color w:val="006100"/>
                <w:sz w:val="18"/>
                <w:szCs w:val="18"/>
              </w:rPr>
              <w:t>εργασίας</w:t>
            </w:r>
          </w:p>
        </w:tc>
        <w:tc>
          <w:tcPr>
            <w:tcW w:w="109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36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των προγραμμάτων επανειδίκευσης, αναβάθμισης δεξιοτήτων και απασχόλησης στο πλαίσιο των ΕΠΑΕ </w:t>
            </w:r>
          </w:p>
        </w:tc>
        <w:tc>
          <w:tcPr>
            <w:tcW w:w="147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3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Αριθμός ανέργων (ηλικίας 25-45 ετών) που έλαβαν πιστοποιητικό επιτυχούς</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ολοκλήρωσης του προγράμματος κατάρτισης </w:t>
            </w:r>
          </w:p>
        </w:tc>
        <w:tc>
          <w:tcPr>
            <w:tcW w:w="92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71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13 500</w:t>
            </w: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4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52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Επιτυχής ολοκλήρωση συνολικού προγράμματος αναβάθμισης δεξιοτήτων / επανειδίκευσης και βραχυπρόθεσμης απασχόλησης για τουλάχιστον 13 500 ανέργους (ηλικίας 25-45 ετών) επί συνόλου 15 000 δικαιούχων</w:t>
            </w:r>
          </w:p>
          <w:p w:rsidR="00CB4C76" w:rsidRDefault="00D40360">
            <w:pPr>
              <w:spacing w:after="0" w:line="240" w:lineRule="auto"/>
              <w:rPr>
                <w:rFonts w:eastAsia="Times New Roman" w:cs="Calibri"/>
                <w:noProof/>
                <w:color w:val="006100"/>
                <w:sz w:val="18"/>
                <w:szCs w:val="18"/>
              </w:rPr>
            </w:pPr>
            <w:r>
              <w:rPr>
                <w:noProof/>
                <w:color w:val="006100"/>
                <w:sz w:val="18"/>
                <w:szCs w:val="18"/>
              </w:rPr>
              <w:t>19 % των χορηγούμενων κονδυλίων αναμένεται να συμβάλει</w:t>
            </w:r>
            <w:r>
              <w:rPr>
                <w:noProof/>
                <w:color w:val="006100"/>
                <w:sz w:val="18"/>
                <w:szCs w:val="18"/>
              </w:rPr>
              <w:t xml:space="preserve"> στις πράσινες δεξιότητες και θέσεις εργασίας και στην πράσινη οικονομία.</w:t>
            </w:r>
          </w:p>
        </w:tc>
      </w:tr>
      <w:tr w:rsidR="00CB4C76">
        <w:trPr>
          <w:trHeight w:val="309"/>
        </w:trPr>
        <w:tc>
          <w:tcPr>
            <w:tcW w:w="1116"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145</w:t>
            </w:r>
          </w:p>
        </w:tc>
        <w:tc>
          <w:tcPr>
            <w:tcW w:w="179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9 - 3.2. Εκπαίδευση, επαγγελματική εκπαίδευση και κατάρτιση, και δεξιότητες — 16794_Ενίσχυση του συστήματος μαθητείας </w:t>
            </w:r>
          </w:p>
        </w:tc>
        <w:tc>
          <w:tcPr>
            <w:tcW w:w="109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36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ψηφιοποίησης μαθημάτων κατάρτισης / </w:t>
            </w:r>
            <w:r>
              <w:rPr>
                <w:noProof/>
                <w:color w:val="006100"/>
                <w:sz w:val="18"/>
                <w:szCs w:val="18"/>
              </w:rPr>
              <w:t>ηλεκτρονικής μάθησης και ολοκλήρωση ενεργειακά αποδοτικών ανακαινίσεων</w:t>
            </w:r>
          </w:p>
        </w:tc>
        <w:tc>
          <w:tcPr>
            <w:tcW w:w="147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3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Αριθμός ψηφιοποιημένων μαθημάτων κατάρτισης (μαθήματα ηλεκτρονικής μάθησης)</w:t>
            </w:r>
          </w:p>
        </w:tc>
        <w:tc>
          <w:tcPr>
            <w:tcW w:w="92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71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250</w:t>
            </w: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4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52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ψηφιοποίησης τουλάχιστον 250 μαθημάτων κατάρτισης των Επαγγελματικών Σχολών Μαθητείας (ΕΠΑΣ) του ΟΑΕΔ. </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Στόχος του μέτρου είναι η απλοποίηση των μαθησιακών διαδικασιών και η ενσωμάτωση νέων μεθοδολογιών και εργαλείων, όπως πλατφόρμες ηλεκτρονικ</w:t>
            </w:r>
            <w:r>
              <w:rPr>
                <w:noProof/>
                <w:color w:val="006100"/>
                <w:sz w:val="18"/>
                <w:szCs w:val="18"/>
              </w:rPr>
              <w:t xml:space="preserve">ής μάθησης και ψηφιακό περιεχόμενο εκπαίδευσης, τόσο για τους μαθητευόμενους όσο και για τους εκπαιδευτές. </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Με την ολοκλήρωση των εργασιών κατασκευής και ανακαίνισης θα επιτευχθεί α) κατά μέσο όρο, τουλάχιστον μεσαίας κλίμακας ανακαίνιση, όπως ορίζεται στ</w:t>
            </w:r>
            <w:r>
              <w:rPr>
                <w:noProof/>
                <w:color w:val="006100"/>
                <w:sz w:val="18"/>
                <w:szCs w:val="18"/>
              </w:rPr>
              <w:t>η σύσταση (ΕΕ) 2019/786 της Επιτροπής για την ανακαίνιση κτιρίων, ή β) κατά μέσο όρο, μείωση των άμεσων και έμμεσων εκπομπών αερίων του θερμοκηπίου κατά τουλάχιστον 30 % σε σύγκριση με τις εκ των προτέρων εκπομπές.</w:t>
            </w:r>
          </w:p>
        </w:tc>
      </w:tr>
      <w:tr w:rsidR="00CB4C76">
        <w:trPr>
          <w:trHeight w:val="309"/>
        </w:trPr>
        <w:tc>
          <w:tcPr>
            <w:tcW w:w="1116"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146</w:t>
            </w:r>
          </w:p>
        </w:tc>
        <w:tc>
          <w:tcPr>
            <w:tcW w:w="179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9 - 3.2. Εκπαίδευση, επαγγελματική </w:t>
            </w:r>
            <w:r>
              <w:rPr>
                <w:noProof/>
                <w:color w:val="006100"/>
                <w:sz w:val="18"/>
                <w:szCs w:val="18"/>
              </w:rPr>
              <w:t>εκπαίδευση και κατάρτιση, και δεξιότητες — 16792_Παροχή δεξιοτήτων, επανειδίκευση και αναβάθμιση δεξιοτήτων του εργατικού δυναμικού μέσω αναμορφωμένου μοντέλου κατάρτισης (μεταρρύθμιση της επαγγελματικής εκπαίδευσης και κατάρτισης)</w:t>
            </w:r>
          </w:p>
        </w:tc>
        <w:tc>
          <w:tcPr>
            <w:tcW w:w="109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6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σ</w:t>
            </w:r>
            <w:r>
              <w:rPr>
                <w:noProof/>
                <w:color w:val="006100"/>
                <w:sz w:val="18"/>
                <w:szCs w:val="18"/>
              </w:rPr>
              <w:t>υστήματος ελέγχου ποιότητας ΕΕΚ</w:t>
            </w:r>
          </w:p>
        </w:tc>
        <w:tc>
          <w:tcPr>
            <w:tcW w:w="147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του εθνικού Οργανισμού Απασχόλησης που επιβεβαιώνει την ολοκλήρωση του συστήματος ποιοτικού ελέγχου της ΕΕΚ</w:t>
            </w:r>
          </w:p>
        </w:tc>
        <w:tc>
          <w:tcPr>
            <w:tcW w:w="1135"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24"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1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4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52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συστήματος ελέγχου ποιότητας ΕΕΚ με στόχο τη βελτίωση του ποιοτικού ελέγχου</w:t>
            </w:r>
            <w:r>
              <w:rPr>
                <w:noProof/>
                <w:color w:val="006100"/>
                <w:sz w:val="18"/>
                <w:szCs w:val="18"/>
              </w:rPr>
              <w:t xml:space="preserve"> των μονάδων επαγγελματικής κατάρτισης του Εθνικού Οργανισμού Απασχόλησης (ΟΑΕΔ)</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45 % των χορηγούμενων κονδυλίων αναμένεται να συμβάλει στις πράσινες δεξιότητες και θέσεις εργασίας και στην πράσινη οικονομία.</w:t>
            </w:r>
          </w:p>
        </w:tc>
      </w:tr>
    </w:tbl>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Ομάδα 12: Υπουργείο Παιδείας και Θρησκευμάτων</w:t>
      </w:r>
      <w:r>
        <w:rPr>
          <w:rFonts w:ascii="Cambria" w:hAnsi="Cambria"/>
          <w:noProof/>
          <w:color w:val="365F91"/>
          <w:sz w:val="24"/>
        </w:rPr>
        <w:t xml:space="preserve"> — Μεταρρυθμίσεις και Επενδύσεις</w:t>
      </w:r>
    </w:p>
    <w:p w:rsidR="00CB4C76" w:rsidRDefault="00D40360">
      <w:pPr>
        <w:numPr>
          <w:ilvl w:val="0"/>
          <w:numId w:val="41"/>
        </w:numPr>
        <w:spacing w:before="120" w:after="0" w:line="240" w:lineRule="auto"/>
        <w:jc w:val="both"/>
        <w:rPr>
          <w:rFonts w:ascii="Times New Roman" w:hAnsi="Times New Roman" w:cs="Times New Roman"/>
          <w:noProof/>
        </w:rPr>
      </w:pPr>
      <w:r>
        <w:rPr>
          <w:rFonts w:ascii="Times New Roman" w:hAnsi="Times New Roman"/>
          <w:noProof/>
          <w:sz w:val="24"/>
        </w:rPr>
        <w:t>Αναβάθμιση επαγγελματικής εκπαίδευσης και κατάρτισης (ΕΕΚ): Προμήθεια εργαστηριακού εξοπλισμού για τα Εργαστηριακά Κέντρα των ΙΕΚ, ΕΠΑΛ, Τμημάτων Μεταδευτεροβάθμιας Μαθητείας και Σχολών Επαγγελματικής Κατάρτισης (αναγνωριστ</w:t>
      </w:r>
      <w:r>
        <w:rPr>
          <w:rFonts w:ascii="Times New Roman" w:hAnsi="Times New Roman"/>
          <w:noProof/>
          <w:sz w:val="24"/>
        </w:rPr>
        <w:t>ικό: 16933)</w:t>
      </w:r>
    </w:p>
    <w:p w:rsidR="00CB4C76" w:rsidRDefault="00D40360">
      <w:pPr>
        <w:numPr>
          <w:ilvl w:val="0"/>
          <w:numId w:val="41"/>
        </w:numPr>
        <w:spacing w:before="120" w:after="0" w:line="240" w:lineRule="auto"/>
        <w:jc w:val="both"/>
        <w:rPr>
          <w:rFonts w:ascii="Times New Roman" w:hAnsi="Times New Roman" w:cs="Times New Roman"/>
          <w:noProof/>
          <w:sz w:val="24"/>
        </w:rPr>
      </w:pPr>
      <w:r>
        <w:rPr>
          <w:rFonts w:ascii="Times New Roman" w:hAnsi="Times New Roman"/>
          <w:noProof/>
          <w:sz w:val="24"/>
        </w:rPr>
        <w:t>Αναβάθμιση επαγγελματικής εκπαίδευσης και κατάρτισης (αναγνωριστικό: 16934)</w:t>
      </w:r>
    </w:p>
    <w:p w:rsidR="00CB4C76" w:rsidRDefault="00D40360">
      <w:pPr>
        <w:numPr>
          <w:ilvl w:val="0"/>
          <w:numId w:val="41"/>
        </w:numPr>
        <w:spacing w:before="120" w:after="0" w:line="240" w:lineRule="auto"/>
        <w:jc w:val="both"/>
        <w:rPr>
          <w:rFonts w:ascii="Times New Roman" w:hAnsi="Times New Roman" w:cs="Times New Roman"/>
          <w:noProof/>
          <w:sz w:val="24"/>
        </w:rPr>
      </w:pPr>
      <w:r>
        <w:rPr>
          <w:rFonts w:ascii="Times New Roman" w:hAnsi="Times New Roman"/>
          <w:noProof/>
          <w:sz w:val="24"/>
        </w:rPr>
        <w:t>Στρατηγική αριστείας στα πανεπιστήμια και καινοτομία (αναγνωριστικό: 16289)</w:t>
      </w:r>
    </w:p>
    <w:p w:rsidR="00CB4C76" w:rsidRDefault="00D40360">
      <w:pPr>
        <w:numPr>
          <w:ilvl w:val="0"/>
          <w:numId w:val="41"/>
        </w:numPr>
        <w:spacing w:before="120" w:after="120" w:line="240" w:lineRule="auto"/>
        <w:jc w:val="both"/>
        <w:rPr>
          <w:rFonts w:ascii="Times New Roman" w:hAnsi="Times New Roman" w:cs="Times New Roman"/>
          <w:noProof/>
          <w:sz w:val="24"/>
        </w:rPr>
      </w:pPr>
      <w:r>
        <w:rPr>
          <w:rFonts w:ascii="Times New Roman" w:hAnsi="Times New Roman"/>
          <w:noProof/>
          <w:sz w:val="24"/>
        </w:rPr>
        <w:t>Ψηφιακός μετασχηματισμός της εκπαίδευσης (αναγνωριστικό: 16676)</w:t>
      </w:r>
    </w:p>
    <w:tbl>
      <w:tblPr>
        <w:tblW w:w="15304" w:type="dxa"/>
        <w:tblInd w:w="113" w:type="dxa"/>
        <w:tblLook w:val="04A0" w:firstRow="1" w:lastRow="0" w:firstColumn="1" w:lastColumn="0" w:noHBand="0" w:noVBand="1"/>
      </w:tblPr>
      <w:tblGrid>
        <w:gridCol w:w="1015"/>
        <w:gridCol w:w="1652"/>
        <w:gridCol w:w="1346"/>
        <w:gridCol w:w="2081"/>
        <w:gridCol w:w="1528"/>
        <w:gridCol w:w="1407"/>
        <w:gridCol w:w="778"/>
        <w:gridCol w:w="703"/>
        <w:gridCol w:w="794"/>
        <w:gridCol w:w="568"/>
        <w:gridCol w:w="3630"/>
      </w:tblGrid>
      <w:tr w:rsidR="00CB4C76">
        <w:trPr>
          <w:trHeight w:val="939"/>
          <w:tblHeader/>
        </w:trPr>
        <w:tc>
          <w:tcPr>
            <w:tcW w:w="11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Σχετικό μέτρο </w:t>
            </w:r>
            <w:r>
              <w:rPr>
                <w:rFonts w:ascii="Times New Roman" w:hAnsi="Times New Roman"/>
                <w:b/>
                <w:bCs/>
                <w:noProof/>
                <w:sz w:val="18"/>
                <w:szCs w:val="18"/>
              </w:rPr>
              <w:t>(μεταρρύθμιση ή επένδυση)</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1317" w:type="dxa"/>
            <w:vMerge w:val="restart"/>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7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Ποιοτικοί δείκτες   (για τα ορόσημα)</w:t>
            </w:r>
          </w:p>
        </w:tc>
        <w:tc>
          <w:tcPr>
            <w:tcW w:w="2782"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Ποσοτικοί δείκτες   (για τους στόχους)</w:t>
            </w:r>
          </w:p>
        </w:tc>
        <w:tc>
          <w:tcPr>
            <w:tcW w:w="1418"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 ορόσημου και στόχου</w:t>
            </w:r>
          </w:p>
        </w:tc>
      </w:tr>
      <w:tr w:rsidR="00CB4C76">
        <w:trPr>
          <w:trHeight w:val="1027"/>
          <w:tblHeader/>
        </w:trPr>
        <w:tc>
          <w:tcPr>
            <w:tcW w:w="1129"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317" w:type="dxa"/>
            <w:vMerge/>
            <w:tcBorders>
              <w:top w:val="single" w:sz="4" w:space="0" w:color="auto"/>
              <w:left w:val="nil"/>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713"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154"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857"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771"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851"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567"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13"/>
        </w:trPr>
        <w:tc>
          <w:tcPr>
            <w:tcW w:w="1129"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147</w:t>
            </w:r>
          </w:p>
        </w:tc>
        <w:tc>
          <w:tcPr>
            <w:tcW w:w="156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9 - 3.2. Εκπαίδευση, επαγγελματική εκπαίδευση και κατάρτιση, και δεξιότητες — 16289_Στρατηγική αριστείας στα πανεπιστήμια και καινοτομία</w:t>
            </w:r>
          </w:p>
        </w:tc>
        <w:tc>
          <w:tcPr>
            <w:tcW w:w="127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1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Ανάθεση σύμβασης για ομάδες ερευνητικής αριστείας σε πανεπιστήμια</w:t>
            </w:r>
          </w:p>
        </w:tc>
        <w:tc>
          <w:tcPr>
            <w:tcW w:w="171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της ανάθεσης συμβάσεων</w:t>
            </w:r>
          </w:p>
        </w:tc>
        <w:tc>
          <w:tcPr>
            <w:tcW w:w="1154"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7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56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11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Πανεπιστήμια αριστείας: — ανάθεση σύμβασης με τα επιλεγμένα πανεπιστήμια για την αναβάθμιση και βελτίωση των ερευνητικών και εκπαιδευτικών υποδομών τους (όπως εξοπλισμός ή ερευνητικά εργαστήρια), την επέκταση σε νέους ερευνητικούς τομείς κα</w:t>
            </w:r>
            <w:r>
              <w:rPr>
                <w:noProof/>
                <w:color w:val="006100"/>
                <w:sz w:val="18"/>
                <w:szCs w:val="18"/>
              </w:rPr>
              <w:t xml:space="preserve">ι τη βελτίωση της παρεχόμενης κατάρτισης. Στόχος είναι η ενίσχυση των ελπιδοφόρων πανεπιστημίων και πανεπιστημιακών μονάδων εφαρμοσμένων επιστημών και τεχνολογίας και η αύξηση της ανταγωνιστικότητάς τους στις διεθνείς κατατάξεις. </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Στρατηγική αριστείας στα</w:t>
            </w:r>
            <w:r>
              <w:rPr>
                <w:noProof/>
                <w:color w:val="006100"/>
                <w:sz w:val="18"/>
                <w:szCs w:val="18"/>
              </w:rPr>
              <w:t xml:space="preserve"> πανεπιστήμια και καινοτομία: Ανάθεση συμβάσεων για 70 συνεργατικά ερευνητικά έργα μεταξύ των πανεπιστημίων και του ιδιωτικού τομέα στο πλαίσιο της πρωτοβουλίας για τις ομάδες ερευνητικής αριστείας και την αριστεία.</w:t>
            </w:r>
          </w:p>
        </w:tc>
      </w:tr>
      <w:tr w:rsidR="00CB4C76">
        <w:trPr>
          <w:trHeight w:val="313"/>
        </w:trPr>
        <w:tc>
          <w:tcPr>
            <w:tcW w:w="1129"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148</w:t>
            </w:r>
          </w:p>
        </w:tc>
        <w:tc>
          <w:tcPr>
            <w:tcW w:w="156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9 - 3.2. Εκπαίδευση, επαγγελματική </w:t>
            </w:r>
            <w:r>
              <w:rPr>
                <w:noProof/>
                <w:color w:val="006100"/>
                <w:sz w:val="18"/>
                <w:szCs w:val="18"/>
              </w:rPr>
              <w:t>εκπαίδευση και κατάρτιση, και δεξιότητες — 16676_Ψηφιακός μετασχηματισμός της εκπαίδευσης</w:t>
            </w:r>
          </w:p>
        </w:tc>
        <w:tc>
          <w:tcPr>
            <w:tcW w:w="127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31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εγκατάστασης διαδραστικών συστημάτων</w:t>
            </w:r>
          </w:p>
        </w:tc>
        <w:tc>
          <w:tcPr>
            <w:tcW w:w="171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5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Αριθμός εγκατεστημένων διαδραστικών συστημάτων μάθησης</w:t>
            </w:r>
          </w:p>
        </w:tc>
        <w:tc>
          <w:tcPr>
            <w:tcW w:w="85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77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36 000</w:t>
            </w: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56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411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Εγκατάσταση τουλάχιστον 36 000</w:t>
            </w:r>
            <w:r>
              <w:rPr>
                <w:noProof/>
                <w:color w:val="006100"/>
                <w:sz w:val="18"/>
                <w:szCs w:val="18"/>
              </w:rPr>
              <w:t xml:space="preserve"> διαδραστικών συστημάτων μάθησης (συμπεριλαμβανομένων λευκών πινάκων, φορητών υπολογιστών, διαδραστικών προβολέων και εσωτερικών καλωδίων) για αίθουσες διδασκαλίας σχολείων πρωτοβάθμιας και δευτεροβάθμιας εκπαίδευσης</w:t>
            </w:r>
          </w:p>
        </w:tc>
      </w:tr>
      <w:tr w:rsidR="00CB4C76">
        <w:trPr>
          <w:trHeight w:val="313"/>
        </w:trPr>
        <w:tc>
          <w:tcPr>
            <w:tcW w:w="1129"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149</w:t>
            </w:r>
          </w:p>
        </w:tc>
        <w:tc>
          <w:tcPr>
            <w:tcW w:w="156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9 - 3.2. Εκπαίδευση, επαγγελματική</w:t>
            </w:r>
            <w:r>
              <w:rPr>
                <w:noProof/>
                <w:color w:val="006100"/>
                <w:sz w:val="18"/>
                <w:szCs w:val="18"/>
              </w:rPr>
              <w:t xml:space="preserve"> εκπαίδευση και κατάρτιση, και δεξιότητες — 16933_Αναβάθμιση της επαγγελματικής εκπαίδευσης και κατάρτισης (ΕΕΚ): προμήθεια εργαστηριακού εξοπλισμού για τα Εργαστηριακά Κέντρα των ΙΕΚ, ΕΠΑΛ, Τμημάτων Μεταδευτεροβάθμιας Μαθητείας και Σχολών Επαγγελματικής Κ</w:t>
            </w:r>
            <w:r>
              <w:rPr>
                <w:noProof/>
                <w:color w:val="006100"/>
                <w:sz w:val="18"/>
                <w:szCs w:val="18"/>
              </w:rPr>
              <w:t>ατάρτισης</w:t>
            </w:r>
          </w:p>
        </w:tc>
        <w:tc>
          <w:tcPr>
            <w:tcW w:w="127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31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ανανέωσης/εκσυγχρονισμού των εργαστηριακών κέντρων ΕΕΚ</w:t>
            </w:r>
          </w:p>
        </w:tc>
        <w:tc>
          <w:tcPr>
            <w:tcW w:w="171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5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Αριθμός εργαστηρίων στις σχολές ΕΕΚ που εκσυγχρονίστηκαν και ανανεώθηκαν πλήρως</w:t>
            </w:r>
          </w:p>
        </w:tc>
        <w:tc>
          <w:tcPr>
            <w:tcW w:w="85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77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376</w:t>
            </w: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56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11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της ανανέωσης και του πλήρους τεχνολογικού εκσυγχρονισμού της υποδομής εργαστηριακού εξοπλισμού για 376 εργαστήρια στις σχολές ΕΕΚ: </w:t>
            </w:r>
          </w:p>
          <w:p w:rsidR="00CB4C76" w:rsidRDefault="00D40360">
            <w:pPr>
              <w:spacing w:after="0" w:line="240" w:lineRule="auto"/>
              <w:rPr>
                <w:rFonts w:eastAsia="Times New Roman" w:cs="Calibri"/>
                <w:noProof/>
                <w:color w:val="006100"/>
                <w:sz w:val="18"/>
                <w:szCs w:val="18"/>
              </w:rPr>
            </w:pPr>
            <w:r>
              <w:rPr>
                <w:noProof/>
                <w:color w:val="006100"/>
                <w:sz w:val="18"/>
                <w:szCs w:val="18"/>
              </w:rPr>
              <w:t>— Ινστιτούτα Επαγγελματικής Κατάρτισης (IEK)</w:t>
            </w:r>
          </w:p>
          <w:p w:rsidR="00CB4C76" w:rsidRDefault="00D40360">
            <w:pPr>
              <w:spacing w:after="0" w:line="240" w:lineRule="auto"/>
              <w:rPr>
                <w:rFonts w:eastAsia="Times New Roman" w:cs="Calibri"/>
                <w:noProof/>
                <w:color w:val="006100"/>
                <w:sz w:val="18"/>
                <w:szCs w:val="18"/>
              </w:rPr>
            </w:pPr>
            <w:r>
              <w:rPr>
                <w:noProof/>
                <w:color w:val="006100"/>
                <w:sz w:val="18"/>
                <w:szCs w:val="18"/>
              </w:rPr>
              <w:t>— Επαγγελματικά Λύκεια (ΕΠΑΛ)</w:t>
            </w:r>
          </w:p>
          <w:p w:rsidR="00CB4C76" w:rsidRDefault="00D40360">
            <w:pPr>
              <w:spacing w:after="0" w:line="240" w:lineRule="auto"/>
              <w:rPr>
                <w:rFonts w:eastAsia="Times New Roman" w:cs="Calibri"/>
                <w:noProof/>
                <w:color w:val="006100"/>
                <w:sz w:val="18"/>
                <w:szCs w:val="18"/>
              </w:rPr>
            </w:pPr>
            <w:r>
              <w:rPr>
                <w:noProof/>
                <w:color w:val="006100"/>
                <w:sz w:val="18"/>
                <w:szCs w:val="18"/>
              </w:rPr>
              <w:t>— Τμήματα Μεταδευτεροβάθμιας Μαθητεία</w:t>
            </w:r>
            <w:r>
              <w:rPr>
                <w:noProof/>
                <w:color w:val="006100"/>
                <w:sz w:val="18"/>
                <w:szCs w:val="18"/>
              </w:rPr>
              <w:t>ς των Σχολών Επαγγελματικής Κατάρτισης.</w:t>
            </w:r>
          </w:p>
        </w:tc>
      </w:tr>
      <w:tr w:rsidR="00CB4C76">
        <w:trPr>
          <w:trHeight w:val="313"/>
        </w:trPr>
        <w:tc>
          <w:tcPr>
            <w:tcW w:w="1129"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150</w:t>
            </w:r>
          </w:p>
        </w:tc>
        <w:tc>
          <w:tcPr>
            <w:tcW w:w="156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9 - 3.2. Εκπαίδευση, επαγγελματική εκπαίδευση και κατάρτιση, και δεξιότητες — 16289_Στρατηγική αριστείας στα πανεπιστήμια και καινοτομία</w:t>
            </w:r>
          </w:p>
        </w:tc>
        <w:tc>
          <w:tcPr>
            <w:tcW w:w="127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1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πρωτοβουλίας «Επισκέπτες Καθηγητές»: </w:t>
            </w:r>
          </w:p>
        </w:tc>
        <w:tc>
          <w:tcPr>
            <w:tcW w:w="171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Έκθεση της </w:t>
            </w:r>
            <w:r>
              <w:rPr>
                <w:noProof/>
                <w:color w:val="006100"/>
                <w:sz w:val="18"/>
                <w:szCs w:val="18"/>
              </w:rPr>
              <w:t>Εθνικής Αρχής Ανώτατης Εκπαίδευσης που επιβεβαιώνει την ολοκλήρωση της πρωτοβουλίας «Επισκέπτες Καθηγητές» και αξιολογεί τον αντίκτυπό της.</w:t>
            </w:r>
          </w:p>
        </w:tc>
        <w:tc>
          <w:tcPr>
            <w:tcW w:w="1154"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7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56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11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της πρωτοβουλίας «Επισκέπτες Καθηγητές» και αξιολόγησή της.</w:t>
            </w:r>
          </w:p>
        </w:tc>
      </w:tr>
      <w:tr w:rsidR="00CB4C76">
        <w:trPr>
          <w:trHeight w:val="313"/>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151</w:t>
            </w:r>
          </w:p>
        </w:tc>
        <w:tc>
          <w:tcPr>
            <w:tcW w:w="156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9 - 3.2. Εκπαίδευση, </w:t>
            </w:r>
            <w:r>
              <w:rPr>
                <w:noProof/>
                <w:color w:val="006100"/>
                <w:sz w:val="18"/>
                <w:szCs w:val="18"/>
              </w:rPr>
              <w:t>επαγγελματική εκπαίδευση και κατάρτιση, και δεξιότητες — 16289_Στρατηγική αριστείας στα πανεπιστήμια και καινοτομία</w:t>
            </w:r>
          </w:p>
        </w:tc>
        <w:tc>
          <w:tcPr>
            <w:tcW w:w="127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31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του έργου «Εμπιστοσύνη στα Αστέρια μας» (Trust your stars) </w:t>
            </w:r>
          </w:p>
        </w:tc>
        <w:tc>
          <w:tcPr>
            <w:tcW w:w="171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5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Αριθμός έργων που ολοκληρώθηκαν</w:t>
            </w: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77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112</w:t>
            </w: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56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11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χρηματοοικονομικό κλείσιμο και αξιολόγηση 50 έργων μεμονωμένων ερευνητών και 62 συνεργατικών ερευνητικών έργων («Trust your Stars»).</w:t>
            </w:r>
          </w:p>
        </w:tc>
      </w:tr>
      <w:tr w:rsidR="00CB4C76">
        <w:trPr>
          <w:trHeight w:val="313"/>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152</w:t>
            </w:r>
          </w:p>
        </w:tc>
        <w:tc>
          <w:tcPr>
            <w:tcW w:w="156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9 - 3.2. Εκπαίδευση, επαγγελματική εκπαίδευση και κατάρτιση, και δεξιότητες — 16934_Αναβάθμιση της </w:t>
            </w:r>
            <w:r>
              <w:rPr>
                <w:noProof/>
                <w:color w:val="006100"/>
                <w:sz w:val="18"/>
                <w:szCs w:val="18"/>
              </w:rPr>
              <w:t>επαγγελματικής εκπαίδευσης και κατάρτισης</w:t>
            </w:r>
          </w:p>
        </w:tc>
        <w:tc>
          <w:tcPr>
            <w:tcW w:w="127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1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αναβάθμισης συστήματος ΕΕΚ, ΙΕΚ και Πρότυπων ΕΠΑΛ, ψηφιοποίησης ΕΟΠΠΕΠ και επαγγελματικών προφίλ</w:t>
            </w:r>
          </w:p>
        </w:tc>
        <w:tc>
          <w:tcPr>
            <w:tcW w:w="171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του Υπουργείου Παιδείας με την οποία επιβεβαιώνεται η ολοκλήρωση των έργων</w:t>
            </w:r>
          </w:p>
        </w:tc>
        <w:tc>
          <w:tcPr>
            <w:tcW w:w="1154"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7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56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11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των ακόλουθων έργων με στόχο την αναβάθμιση του συστήματος επαγγελματικής εκπαίδευσης και κατάρτισης:</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 σχεδιασμός και ανάπτυξη 5 θεματικών και 10 πειραματικών Ινστιτούτων Επαγγελματικής Κατάρτισης (ΙΕΚ), στο πλαίσιο των οποίων τα έργα θα </w:t>
            </w:r>
            <w:r>
              <w:rPr>
                <w:noProof/>
                <w:color w:val="006100"/>
                <w:sz w:val="18"/>
                <w:szCs w:val="18"/>
              </w:rPr>
              <w:t>περιλαμβάνουν την παροχή εξοπλισμού και υπηρεσιών, οικοδομικές παρεμβάσεις και εκπαίδευση εκπαιδευτών·</w:t>
            </w:r>
          </w:p>
          <w:p w:rsidR="00CB4C76" w:rsidRDefault="00D40360">
            <w:pPr>
              <w:spacing w:after="0" w:line="240" w:lineRule="auto"/>
              <w:rPr>
                <w:rFonts w:eastAsia="Times New Roman" w:cs="Calibri"/>
                <w:noProof/>
                <w:color w:val="006100"/>
                <w:sz w:val="18"/>
                <w:szCs w:val="18"/>
              </w:rPr>
            </w:pPr>
            <w:r>
              <w:rPr>
                <w:noProof/>
                <w:color w:val="006100"/>
                <w:sz w:val="18"/>
                <w:szCs w:val="18"/>
              </w:rPr>
              <w:t>2. ίδρυση και/ή βαθμιαία μετατροπή 25 Προτύπων Επαγγελματικών Λυκείων (Πρότυπα ΕΠΑΛ), στο πλαίσιο των οποίων τα έργα θα περιλαμβάνουν</w:t>
            </w:r>
          </w:p>
          <w:p w:rsidR="00CB4C76" w:rsidRDefault="00D40360">
            <w:pPr>
              <w:spacing w:after="0" w:line="240" w:lineRule="auto"/>
              <w:rPr>
                <w:rFonts w:eastAsia="Times New Roman" w:cs="Calibri"/>
                <w:noProof/>
                <w:color w:val="006100"/>
                <w:sz w:val="18"/>
                <w:szCs w:val="18"/>
              </w:rPr>
            </w:pPr>
            <w:r>
              <w:rPr>
                <w:noProof/>
                <w:color w:val="006100"/>
                <w:sz w:val="18"/>
                <w:szCs w:val="18"/>
              </w:rPr>
              <w:t>την παροχή εξοπλισμ</w:t>
            </w:r>
            <w:r>
              <w:rPr>
                <w:noProof/>
                <w:color w:val="006100"/>
                <w:sz w:val="18"/>
                <w:szCs w:val="18"/>
              </w:rPr>
              <w:t>ού και υπηρεσιών, οικοδομικές παρεμβάσεις και κατάρτιση των εκπαιδευτικών των Πρότυπων ΕΠΑΛ·</w:t>
            </w:r>
          </w:p>
          <w:p w:rsidR="00CB4C76" w:rsidRDefault="00D40360">
            <w:pPr>
              <w:spacing w:after="0" w:line="240" w:lineRule="auto"/>
              <w:rPr>
                <w:rFonts w:eastAsia="Times New Roman" w:cs="Calibri"/>
                <w:noProof/>
                <w:color w:val="006100"/>
                <w:sz w:val="18"/>
                <w:szCs w:val="18"/>
              </w:rPr>
            </w:pPr>
            <w:r>
              <w:rPr>
                <w:noProof/>
                <w:color w:val="006100"/>
                <w:sz w:val="18"/>
                <w:szCs w:val="18"/>
              </w:rPr>
              <w:t>3. ψηφιοποίηση του Εθνικού Οργανισμού Πιστοποίησης Προσόντων και Επαγγελματικού Προσανατολισμού (ΕΟΠΠΕΠ), συμπεριλαμβανομένης της ανάπτυξης πλατφόρμας ηλεκτρονικών</w:t>
            </w:r>
            <w:r>
              <w:rPr>
                <w:noProof/>
                <w:color w:val="006100"/>
                <w:sz w:val="18"/>
                <w:szCs w:val="18"/>
              </w:rPr>
              <w:t xml:space="preserve"> εξετάσεων και πλατφόρμας ηλεκτρονικής μάθησης για την ΕΕΚ·</w:t>
            </w:r>
          </w:p>
          <w:p w:rsidR="00CB4C76" w:rsidRDefault="00D40360">
            <w:pPr>
              <w:spacing w:after="0" w:line="240" w:lineRule="auto"/>
              <w:rPr>
                <w:rFonts w:eastAsia="Times New Roman" w:cs="Calibri"/>
                <w:noProof/>
                <w:color w:val="006100"/>
                <w:sz w:val="18"/>
                <w:szCs w:val="18"/>
              </w:rPr>
            </w:pPr>
            <w:r>
              <w:rPr>
                <w:noProof/>
                <w:color w:val="006100"/>
                <w:sz w:val="18"/>
                <w:szCs w:val="18"/>
              </w:rPr>
              <w:t>4. ανάπτυξη και πιστοποίηση από τον ΕΟΠΠΕΠ 200 επαγγελματικών προφίλ σε τομείς όπως η ενέργεια, το περιβάλλον και η ψηφιακή οικονομία.</w:t>
            </w:r>
          </w:p>
        </w:tc>
      </w:tr>
    </w:tbl>
    <w:p w:rsidR="00CB4C76" w:rsidRDefault="00CB4C76">
      <w:pPr>
        <w:spacing w:before="120" w:after="120" w:line="240" w:lineRule="auto"/>
        <w:ind w:left="709"/>
        <w:jc w:val="both"/>
        <w:rPr>
          <w:rFonts w:ascii="Times New Roman" w:hAnsi="Times New Roman" w:cs="Times New Roman"/>
          <w:noProof/>
          <w:sz w:val="24"/>
        </w:rPr>
        <w:sectPr w:rsidR="00CB4C76">
          <w:headerReference w:type="even" r:id="rId149"/>
          <w:headerReference w:type="default" r:id="rId150"/>
          <w:footerReference w:type="even" r:id="rId151"/>
          <w:footerReference w:type="default" r:id="rId152"/>
          <w:headerReference w:type="first" r:id="rId153"/>
          <w:footerReference w:type="first" r:id="rId154"/>
          <w:pgSz w:w="16839" w:h="11907" w:orient="landscape"/>
          <w:pgMar w:top="720" w:right="720" w:bottom="720" w:left="720" w:header="709" w:footer="709" w:gutter="0"/>
          <w:cols w:space="720"/>
          <w:docGrid w:linePitch="360"/>
        </w:sectPr>
      </w:pPr>
    </w:p>
    <w:p w:rsidR="00CB4C76" w:rsidRDefault="00D40360">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Ι. ΣΥΝΙΣΤΩΣΑ 3.3: ΒΕΛΤΙΩΣΗ ΤΗΣ ΑΝΘΕΚΤΙΚΟΤΗΤΑΣ, ΤΗΣ ΠΡΟΣΒΑΣΙΜΌΤΗΤΑΣ ΚΑΙ ΤΗΣ ΒΙΩΣΙΜΌΤΗΤΑΣ ΤΗΣ ΥΓΕΙΟΝΟΜΙΚΗΣ ΠΕΡΙΘΑΛΨΗΣ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συγκεκριμένη συνιστώσα του ελληνικού σχεδίου ανάκαμψης και ανθεκτικότητας επικεντρώνεται στην αύξηση της ανθεκτικότητας του συστήματος υγε</w:t>
      </w:r>
      <w:r>
        <w:rPr>
          <w:rFonts w:ascii="Times New Roman" w:hAnsi="Times New Roman"/>
          <w:noProof/>
          <w:sz w:val="24"/>
        </w:rPr>
        <w:t>ιονομικής περίθαλψης μέσω διαφόρων παρεμβάσεων. Ορισμένα από αυτά τα μέτρα επικεντρώνονται στη βελτίωση τόσο των υλικών όσο και των ψηφιακών υποδομών, καθώς και σε λειτουργικές βελτιώσεις για τον εκσυγχρονισμό και την αναβάθμιση του νοσοκομειακού συστήματο</w:t>
      </w:r>
      <w:r>
        <w:rPr>
          <w:rFonts w:ascii="Times New Roman" w:hAnsi="Times New Roman"/>
          <w:noProof/>
          <w:sz w:val="24"/>
        </w:rPr>
        <w:t>ς και του δικτύου των Κέντρων Υγείας. Άλλα μέτρα αποσκοπούν στη στήριξη και την ενίσχυση της πρόσβασης, της αποτελεσματικότητας και της ανθεκτικότητας του τομέα υγειονομικής περίθαλψης. Ειδικότερα, περιλαμβάνονται μέτρα για την ενίσχυση της δημόσιας υγείας</w:t>
      </w:r>
      <w:r>
        <w:rPr>
          <w:rFonts w:ascii="Times New Roman" w:hAnsi="Times New Roman"/>
          <w:noProof/>
          <w:sz w:val="24"/>
        </w:rPr>
        <w:t xml:space="preserve"> και της πρόληψης, την αύξηση της ικανότητας του συστήματος υγειονομικής περίθαλψης να παρέχει υπηρεσίες ψυχικής υγείας και κατ’ οίκον φροντίδας, τη στήριξη της μετάβασης σε ισχυρότερο τομέα πρωτοβάθμιας υγειονομικής περίθαλψης, καθώς και για τον εξορθολογ</w:t>
      </w:r>
      <w:r>
        <w:rPr>
          <w:rFonts w:ascii="Times New Roman" w:hAnsi="Times New Roman"/>
          <w:noProof/>
          <w:sz w:val="24"/>
        </w:rPr>
        <w:t>ισμό της φαρμακευτικής δαπάνης και τη στήριξη της Ε&amp;Α στον φαρμακευτικό τομέα. Το πρόγραμμα για την ψηφιοποίηση των συστημάτων και υπηρεσιών υγειονομικής περίθαλψης έχει ως στόχο να προωθήσει την αποδοτικότητα, να βελτιώσει την πρόσβαση και να αυξήσει τη σ</w:t>
      </w:r>
      <w:r>
        <w:rPr>
          <w:rFonts w:ascii="Times New Roman" w:hAnsi="Times New Roman"/>
          <w:noProof/>
          <w:sz w:val="24"/>
        </w:rPr>
        <w:t>υνολική διαφάνεια και ποιότητα των δημόσιων δαπανών στο σύστημα. Αναμένεται ότι κανένα μέτρο στη συνιστώσα αυτή δεν θα βλάπτει σημαντικά τους περιβαλλοντικούς στόχους κατά την έννοια του άρθρου 17 του κανονισμού (ΕΕ) 2020/852, λαμβανομένων υπόψη της περιγρ</w:t>
      </w:r>
      <w:r>
        <w:rPr>
          <w:rFonts w:ascii="Times New Roman" w:hAnsi="Times New Roman"/>
          <w:noProof/>
          <w:sz w:val="24"/>
        </w:rPr>
        <w:t>αφής των μέτρων και των μέτρων μετριασμού που προβλέπονται στο σχέδιο ανάκαμψης και ανθεκτικότητας σύμφωνα με την τεχνική καθοδήγηση για την εφαρμογή της αρχής της «μη πρόκλησης σημαντικής βλάβης» (2021/C58/01).</w:t>
      </w:r>
    </w:p>
    <w:p w:rsidR="00CB4C76" w:rsidRDefault="00D40360">
      <w:pPr>
        <w:spacing w:before="120" w:after="120" w:line="240" w:lineRule="auto"/>
        <w:jc w:val="both"/>
        <w:rPr>
          <w:rFonts w:ascii="Times New Roman" w:hAnsi="Times New Roman" w:cs="Times New Roman"/>
          <w:b/>
          <w:bCs/>
          <w:i/>
          <w:iCs/>
          <w:noProof/>
          <w:color w:val="4F81BD"/>
          <w:sz w:val="24"/>
        </w:rPr>
      </w:pPr>
      <w:r>
        <w:rPr>
          <w:rFonts w:ascii="Times New Roman" w:hAnsi="Times New Roman"/>
          <w:b/>
          <w:bCs/>
          <w:noProof/>
          <w:sz w:val="24"/>
          <w:u w:val="single"/>
        </w:rPr>
        <w:t xml:space="preserve">Ι.1. </w:t>
      </w:r>
      <w:r>
        <w:rPr>
          <w:rFonts w:ascii="Times New Roman" w:hAnsi="Times New Roman"/>
          <w:b/>
          <w:noProof/>
          <w:sz w:val="24"/>
          <w:u w:val="single"/>
        </w:rPr>
        <w:tab/>
      </w:r>
      <w:r>
        <w:rPr>
          <w:rFonts w:ascii="Times New Roman" w:hAnsi="Times New Roman"/>
          <w:b/>
          <w:bCs/>
          <w:noProof/>
          <w:sz w:val="24"/>
          <w:u w:val="single"/>
        </w:rPr>
        <w:t>Περιγραφή των μεταρρυθμίσεων και των ε</w:t>
      </w:r>
      <w:r>
        <w:rPr>
          <w:rFonts w:ascii="Times New Roman" w:hAnsi="Times New Roman"/>
          <w:b/>
          <w:bCs/>
          <w:noProof/>
          <w:sz w:val="24"/>
          <w:u w:val="single"/>
        </w:rPr>
        <w:t>πενδύσεων που είναι επιλέξιμες για λήψη μη επιστρεπτέας χρηματοδοτικής στήριξης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Μεταρρυθμίσεις και επιτάχυνση των επενδύσεων στον τομέα της υγειονομικής περίθαλψης — Μείωση του clawback και εξορθολογισμός των δαπανών υγειονομικής περίθαλψης (</w:t>
      </w:r>
      <w:r>
        <w:rPr>
          <w:rFonts w:ascii="Times New Roman" w:hAnsi="Times New Roman"/>
          <w:noProof/>
          <w:sz w:val="24"/>
        </w:rPr>
        <w:t>αναγνωριστικό μέτρου: 16816)</w:t>
      </w:r>
    </w:p>
    <w:p w:rsidR="00CB4C76" w:rsidRDefault="00D40360">
      <w:pPr>
        <w:spacing w:before="120" w:after="120" w:line="240" w:lineRule="auto"/>
        <w:jc w:val="both"/>
        <w:rPr>
          <w:rFonts w:ascii="Times New Roman" w:hAnsi="Times New Roman" w:cs="Times New Roman"/>
          <w:b/>
          <w:bCs/>
          <w:noProof/>
          <w:sz w:val="24"/>
        </w:rPr>
      </w:pPr>
      <w:r>
        <w:rPr>
          <w:rFonts w:ascii="Times New Roman" w:hAnsi="Times New Roman"/>
          <w:noProof/>
          <w:sz w:val="24"/>
        </w:rPr>
        <w:t>Με τη μεταρρύθμιση του συστήματος clawback (αυτόματες επιστροφές) θα εισαχθεί στον υπολογισμό του clawback ο επιμερισμός του κινδύνου με τον καθορισμό δεσμευτικού στόχου μείωσης του clawback κατά τα επόμενα έτη, δηλαδή ελάχιστη</w:t>
      </w:r>
      <w:r>
        <w:rPr>
          <w:rFonts w:ascii="Times New Roman" w:hAnsi="Times New Roman"/>
          <w:noProof/>
          <w:sz w:val="24"/>
        </w:rPr>
        <w:t>ς μείωσης των ποσών του clawback κατά 50 000 000 EUR (2022), 150 000 000 EUR (2023), 300 000 000 EUR (2024) και 400 000 000 EUR (2025) αντίστοιχα, από τα επίπεδα του 2020, που θα επιτευχθεί με την πλήρη εφαρμογή των ήδη εγκριθέντων και των νέων μέτρων ενίσ</w:t>
      </w:r>
      <w:r>
        <w:rPr>
          <w:rFonts w:ascii="Times New Roman" w:hAnsi="Times New Roman"/>
          <w:noProof/>
          <w:sz w:val="24"/>
        </w:rPr>
        <w:t>χυσης της αποτελεσματικότητας και σε πλήρη συμμόρφωση με τους κανόνες της ΕΕ για τις κρατικές ενισχύσεις. Επιπλέον, το μέτρο προβλέπει τη χρηματοδότηση δαπανών για κλινικές δοκιμές, δαπανών για Ε&amp;Α ή άλλων επενδυτικών δαπανών από τις υπόχρεες για την επιστ</w:t>
      </w:r>
      <w:r>
        <w:rPr>
          <w:rFonts w:ascii="Times New Roman" w:hAnsi="Times New Roman"/>
          <w:noProof/>
          <w:sz w:val="24"/>
        </w:rPr>
        <w:t>ροφή εταιρείες, η οποία περιορίζεται στην τριετία 2021-2023, μέσω μερικού συμψηφισμού των οικείων επιστροφών clawback. Η υλοποίηση της μεταρρύθμισης θα ολοκληρωθεί έως τις Τρίτη, 30 Ιουνίου 2026.</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Μεταρρύθμιση του συστήματος πρωτοβάθμιας υγειο</w:t>
      </w:r>
      <w:r>
        <w:rPr>
          <w:rFonts w:ascii="Times New Roman" w:hAnsi="Times New Roman"/>
          <w:noProof/>
          <w:sz w:val="24"/>
        </w:rPr>
        <w:t>νομικής περίθαλψης (αναγνωριστικό μέτρου: 16755)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μεταρρύθμιση αυτή προβλέπει 1) υλοποίηση αναβάθμισης και ενεργειακά αποδοτικών ανακαινίσεων, καθώς και ενεργειακά αποδοτικών μέτρων όσον αφορά τις δημόσιες υποδομές και τον ιατροτεχνολογικό εξοπλισμό τουλά</w:t>
      </w:r>
      <w:r>
        <w:rPr>
          <w:rFonts w:ascii="Times New Roman" w:hAnsi="Times New Roman"/>
          <w:noProof/>
          <w:sz w:val="24"/>
        </w:rPr>
        <w:t>χιστον του 50 % του συνόλου των Κέντρων Υγείας στη χώρα (156 από σύνολο 312), 2) υλοποίηση διοικητικής και οργανωτικής αναδιάρθρωσης για τη δημιουργία ενοποιημένου μοντέλου περίθαλψης και επανεκπαίδευση του προσωπικού ώστε να δρα αποτελεσματικά σαν φροντίδ</w:t>
      </w:r>
      <w:r>
        <w:rPr>
          <w:rFonts w:ascii="Times New Roman" w:hAnsi="Times New Roman"/>
          <w:noProof/>
          <w:sz w:val="24"/>
        </w:rPr>
        <w:t>α πρώτης γραμμής, 3) επέκταση της διαθεσιμότητας ενεργών (τα μαθήματα έχουν ήδη ξεκινήσει) προγραμμάτων σπουδών για την οικογενειακή ιατρική, έτσι ώστε αυτά να προσφέρονται από τουλάχιστον το 75 % των ιατρικών σχολών, και εισαγωγή στοιχείου οικογενειακής ι</w:t>
      </w:r>
      <w:r>
        <w:rPr>
          <w:rFonts w:ascii="Times New Roman" w:hAnsi="Times New Roman"/>
          <w:noProof/>
          <w:sz w:val="24"/>
        </w:rPr>
        <w:t>ατρικής σε όλα τα προγράμματα σπουδών ιατρικής έως το τέταρτο τρίμηνο του 2022 και 4) στήριξη της ανάπτυξης ολοκληρωμένου συστήματος περίθαλψης με την καθιέρωση πλαισίου για τη διαχείριση των χρόνιων νοσημάτων. Η μεταρρύθμιση της πρωτοβάθμιας περίθαλψης αλ</w:t>
      </w:r>
      <w:r>
        <w:rPr>
          <w:rFonts w:ascii="Times New Roman" w:hAnsi="Times New Roman"/>
          <w:noProof/>
          <w:sz w:val="24"/>
        </w:rPr>
        <w:t>ληλεπιδρά με τη δευτεροβάθμια περίθαλψη (ιδίως την πρόσβαση στη νοσοκομειακή περίθαλψη) και αναμένεται να οδηγήσει σε βελτίωση των υπηρεσιών υγείας προς τους πολίτες και να υποστηρίξει την αρχή της ισότιμης πρόσβασης σε υπηρεσίες υγείας, την αποτελεσματικό</w:t>
      </w:r>
      <w:r>
        <w:rPr>
          <w:rFonts w:ascii="Times New Roman" w:hAnsi="Times New Roman"/>
          <w:noProof/>
          <w:sz w:val="24"/>
        </w:rPr>
        <w:t>τητα και την κοινωνική συνοχή. Αναμένεται ότι το μέτρο αυτό δεν θα βλάπτει σημαντικά τους περιβαλλοντικούς στόχους κατά την έννοια του άρθρου 17 του κανονισμού (ΕΕ) 2020/852, λαμβανομένων υπόψη της περιγραφής του μέτρου και των μέτρων μετριασμού που προβλέ</w:t>
      </w:r>
      <w:r>
        <w:rPr>
          <w:rFonts w:ascii="Times New Roman" w:hAnsi="Times New Roman"/>
          <w:noProof/>
          <w:sz w:val="24"/>
        </w:rPr>
        <w:t>πονται στο σχέδιο ανάκαμψης και ανθεκτικότητας σύμφωνα με την τεχνική καθοδήγηση για την εφαρμογή της αρχής της «μη πρόκλησης σημαντικής βλάβης» (2021/C58/01). Ειδικότερα, σύμφωνα με το μέτρο, οι οικονομικοί φορείς που εκτελούν τις κατασκευαστικές εργασίες</w:t>
      </w:r>
      <w:r>
        <w:rPr>
          <w:rFonts w:ascii="Times New Roman" w:hAnsi="Times New Roman"/>
          <w:noProof/>
          <w:sz w:val="24"/>
        </w:rPr>
        <w:t xml:space="preserve"> πρέπει να διασφαλίζουν ότι τουλάχιστον το 70 % (κατά βάρος) των μη επικίνδυνων αποβλήτων κατασκευών και κατεδαφίσεων {εξαιρουμένων των φυσικών υλικών που αναφέρονται στην κατηγορία 17 05 04 του ευρωπαϊκού καταλόγου αποβλήτων που καταρτίστηκε με την απόφασ</w:t>
      </w:r>
      <w:r>
        <w:rPr>
          <w:rFonts w:ascii="Times New Roman" w:hAnsi="Times New Roman"/>
          <w:noProof/>
          <w:sz w:val="24"/>
        </w:rPr>
        <w:t>η 2000/532/ΕΚ, της 3ης Μαΐου 2000, για αντικατάσταση της απόφασης 94/3/ΕΚ για τη θέσπιση καταλόγου αποβλήτων σύμφωνα με το άρθρο 1 στοιχείο α) της οδηγίας 75/442/ΕΟΚ του Συμβουλίου και της απόφασης 94/904/ΕΚ του Συμβουλίου για την κατάρτιση καταλόγου επικί</w:t>
      </w:r>
      <w:r>
        <w:rPr>
          <w:rFonts w:ascii="Times New Roman" w:hAnsi="Times New Roman"/>
          <w:noProof/>
          <w:sz w:val="24"/>
        </w:rPr>
        <w:t>νδυνων αποβλήτων κατ’ εφαρμογή του άρθρου 1 παράγραφος 4 της οδηγίας 91/689/ΕΟΚ του Συμβουλίου για τα επικίνδυνα απόβλητα [κοινοποιηθείσα υπό τον αριθμό Ε(2000) 1147]} που παράγονται στο εργοτάξιο προετοιμάζεται για επαναχρησιμοποίηση, ανακύκλωση και άλλες</w:t>
      </w:r>
      <w:r>
        <w:rPr>
          <w:rFonts w:ascii="Times New Roman" w:hAnsi="Times New Roman"/>
          <w:noProof/>
          <w:sz w:val="24"/>
        </w:rPr>
        <w:t xml:space="preserve"> διαδικασίες ανάκτησης υλικών, συμπεριλαμβανομένων των εργασιών επίχωσης με τη χρήση αποβλήτων για την υποκατάσταση άλλων υλικών, σύμφωνα με την ιεράρχηση των αποβλήτων και το πρωτόκολλο της ΕΕ για τη διαχείριση των αποβλήτων κατασκευών και κατεδαφίσεων. Η</w:t>
      </w:r>
      <w:r>
        <w:rPr>
          <w:rFonts w:ascii="Times New Roman" w:hAnsi="Times New Roman"/>
          <w:noProof/>
          <w:sz w:val="24"/>
        </w:rPr>
        <w:t xml:space="preserve"> υλοποίηση της μεταρρύθμισης θα ολοκληρωθεί έως τις Τετάρτη,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Υλοποίηση εθνικού προγράμματος πρόληψης της δημόσιας υγείας «Σπύρος Δοξιάδης» (ΕΠΠ «ΣΔ») (αναγνωριστικό μέτρου: 16783)</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μεταρρύθμιση αναμένεται να αναβαθμίσει τ</w:t>
      </w:r>
      <w:r>
        <w:rPr>
          <w:rFonts w:ascii="Times New Roman" w:hAnsi="Times New Roman"/>
          <w:noProof/>
          <w:sz w:val="24"/>
        </w:rPr>
        <w:t>ην ποιότητα ζωής του πληθυσμού και την ανθεκτικότητα του συστήματος υγειονομικής περίθαλψης με τη δημιουργία ευρύτατου συστήματος πρόληψης, πρωτοβάθμιας, δευτερογενούς και τριτοβάθμιας. Το σύστημα αυτό καλύπτει διάφορα στοιχεία σε πιλοτική βάση ως εξής: πα</w:t>
      </w:r>
      <w:r>
        <w:rPr>
          <w:rFonts w:ascii="Times New Roman" w:hAnsi="Times New Roman"/>
          <w:noProof/>
          <w:sz w:val="24"/>
        </w:rPr>
        <w:t>ρεμβάσεις και προγράμματα προσυμπτωματικού ελέγχου (screening), που αποσκοπούν στη μείωση της νοσηρότητας των νόσων με υψηλό επιπολασμό στον ελληνικό πληθυσμό: εθνικό πρόγραμμα για την προώθηση της σωματικής άσκησης και της υγιεινής διατροφής, εθνικό πρόγρ</w:t>
      </w:r>
      <w:r>
        <w:rPr>
          <w:rFonts w:ascii="Times New Roman" w:hAnsi="Times New Roman"/>
          <w:noProof/>
          <w:sz w:val="24"/>
        </w:rPr>
        <w:t>αμμα αντιμετώπισης του αλκοόλ, παρεμβάσεις για την πρόληψη των ψυχοκοινωνικών προβλημάτων στα παιδιά και εφαρμογή προγράμματος οδοντιατρικής πρόληψης παιδιών· παρεμβάσεις για την έγκαιρη ανίχνευση υφιστάμενων, αλλά όχι κλινικά ορατών νόσων: εφαρμογή του εθ</w:t>
      </w:r>
      <w:r>
        <w:rPr>
          <w:rFonts w:ascii="Times New Roman" w:hAnsi="Times New Roman"/>
          <w:noProof/>
          <w:sz w:val="24"/>
        </w:rPr>
        <w:t>νικού προγράμματος προσυμπτωματικού ελέγχου, με βάση την εισαγωγή προληπτικών διαγνωστικών εξετάσεων για τον καρκίνο και τις καρδιαγγειακές παθήσεις και του εθνικού προγράμματος προληπτικού ελέγχου νεογνών· παρεμβάσεις με στόχο την πρόληψη της αναπηρίας, τ</w:t>
      </w:r>
      <w:r>
        <w:rPr>
          <w:rFonts w:ascii="Times New Roman" w:hAnsi="Times New Roman"/>
          <w:noProof/>
          <w:sz w:val="24"/>
        </w:rPr>
        <w:t>ην αποκατάσταση βλαβών, καθώς και την πρόληψη των υποτροπών μέσω κλινικά ορατού εθνικού προγράμματος ψυχοκοινωνικής ένταξης και αποκατάστασης για άτομα με σοβαρά ψυχοκοινωνικά προβλήματα και παρηγορητικής φροντίδας για καρκινοπαθείς· τον λειτουργικό και επ</w:t>
      </w:r>
      <w:r>
        <w:rPr>
          <w:rFonts w:ascii="Times New Roman" w:hAnsi="Times New Roman"/>
          <w:noProof/>
          <w:sz w:val="24"/>
        </w:rPr>
        <w:t>ιχειρησιακό εκσυγχρονισμό του συστήματος δημόσιας υγείας. Τέλος, στόχος του προγράμματος είναι η μείωση των συμπεριφορών που συνιστούν παράγοντα κινδύνου, με θετικές επιπτώσεις όχι μόνο στην ποιότητα ζωής του πληθυσμού, αλλά και στη συνολική πρόσβαση, αποτ</w:t>
      </w:r>
      <w:r>
        <w:rPr>
          <w:rFonts w:ascii="Times New Roman" w:hAnsi="Times New Roman"/>
          <w:noProof/>
          <w:sz w:val="24"/>
        </w:rPr>
        <w:t>ελεσματικότητα και ανθεκτικότητα του συστήματος υγείας χάρη στη μείωση της πίεσης στις νοσοκομειακές υπηρεσίες. Η υλοποίηση της μεταρρύθμισης θα ολοκληρωθεί έως τις Τετάρτη,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Μεταρρύθμιση στους τομείς της ψυχικής υγείας και</w:t>
      </w:r>
      <w:r>
        <w:rPr>
          <w:rFonts w:ascii="Times New Roman" w:hAnsi="Times New Roman"/>
          <w:noProof/>
          <w:sz w:val="24"/>
        </w:rPr>
        <w:t xml:space="preserve"> των εθισμών (αναγνωριστικό μέτρου: 16820)</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Με τη μεταρρύθμιση αυτή θα διασφαλιστεί η πρόσβαση σε ποιοτικές υπηρεσίες ψυχικής υγείας συγκεκριμένων πληθυσμών που πάσχουν από ψυχικά νοσήματα και εθισμούς, με στόχο την αποτροπή της περιθωριοποίησης ή της ιδρυμ</w:t>
      </w:r>
      <w:r>
        <w:rPr>
          <w:rFonts w:ascii="Times New Roman" w:hAnsi="Times New Roman"/>
          <w:noProof/>
          <w:sz w:val="24"/>
        </w:rPr>
        <w:t xml:space="preserve">ατοποίησής τους. Το πρόγραμμα αναμένεται να επεκτείνει τις υπηρεσίες ψυχικής υγείας για ασθενείς με άνοια και νόσο Alzheimer, καθώς και για ασθενείς με αυτισμό και για ασθενείς στην ηλικιακή ομάδα παιδιών, εφήβων και νεαρών ενηλίκων. Θα συνοδευτεί από την </w:t>
      </w:r>
      <w:r>
        <w:rPr>
          <w:rFonts w:ascii="Times New Roman" w:hAnsi="Times New Roman"/>
          <w:noProof/>
          <w:sz w:val="24"/>
        </w:rPr>
        <w:t>ανάπτυξη διαδικτυακών εφαρμογών και την ψηφιοποίηση των υπηρεσιών ψυχικής υγείας, καθώς και από δράσεις για την υποστήριξη τοξικομανών και δράσεις για την υποστήριξη εξαρτημένων ατόμων. Η υλοποίηση της μεταρρύθμισης θα ολοκληρωθεί έως τις Κυριακή, 31 Δεκεμ</w:t>
      </w:r>
      <w:r>
        <w:rPr>
          <w:rFonts w:ascii="Times New Roman" w:hAnsi="Times New Roman"/>
          <w:noProof/>
          <w:sz w:val="24"/>
        </w:rPr>
        <w:t>βρίου 2023.</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Οργανωτικές μεταρρυθμίσεις στο σύστημα υγείας (ΚΕΤΕΚΝΥ, ΟΔΙΠΥ) (αναγνωριστικό μέτρου: 16756)</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Στόχος της μεταρρύθμισης αυτής είναι ο εξορθολογισμός των αποζημιώσεων των ιατρικών πράξεων των νοσοκομείων μέσω 1) της ενίσχυσης του Ελλ</w:t>
      </w:r>
      <w:r>
        <w:rPr>
          <w:rFonts w:ascii="Times New Roman" w:hAnsi="Times New Roman"/>
          <w:noProof/>
          <w:sz w:val="24"/>
        </w:rPr>
        <w:t>ηνικού Ινστιτούτου Διαγνωστικά Ομοιογενών Ομάδων (DRG) (ΚΕΤΕΚΝΥ) και 2) της δημιουργίας πλαισίου που θα εξασφαλίσει τη δημιουργία αξιόπιστων, ποιοτικών διαδικασιών και μετρήσεων της απόδοσης που σχετίζονται με τη φροντίδα των ασθενών, τις ανάγκες υγείας κα</w:t>
      </w:r>
      <w:r>
        <w:rPr>
          <w:rFonts w:ascii="Times New Roman" w:hAnsi="Times New Roman"/>
          <w:noProof/>
          <w:sz w:val="24"/>
        </w:rPr>
        <w:t>ι την παροχή φροντίδας για την υποστήριξη του ελληνικού Οργανισμού Διασφάλισης της Ποιότητας στην Υγεία (ΟΔΙΠΥ) και των δραστηριοτήτων του. Η δημιουργία εθνικού χάρτη υγείας που καταγράφει τη ζήτηση και την προσφορά υπηρεσιών στο σύστημα υγείας και θεσπίζε</w:t>
      </w:r>
      <w:r>
        <w:rPr>
          <w:rFonts w:ascii="Times New Roman" w:hAnsi="Times New Roman"/>
          <w:noProof/>
          <w:sz w:val="24"/>
        </w:rPr>
        <w:t>ι πλαίσιο για την αξιολόγηση της ποιότητας αναμένεται να εξασφαλίσει μεγαλύτερη διαφάνεια και αποτελεσματικότητα στο σύστημα υγείας. Η υλοποίηση της μεταρρύθμισης θα ολοκληρωθεί έως τις Δευτέρα, 30 Ιουνίου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Υποδομές υγείας (αναγνωριστικό μέτ</w:t>
      </w:r>
      <w:r>
        <w:rPr>
          <w:rFonts w:ascii="Times New Roman" w:hAnsi="Times New Roman"/>
          <w:noProof/>
          <w:sz w:val="24"/>
        </w:rPr>
        <w:t>ρου: 16795)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περιλαμβάνει ολοκληρωμένες παρεμβάσεις εκσυγχρονισμού των υλικοτεχνικών υποδομών των νοσοκομείων σε ολόκληρη την Ελλάδα, συμπεριλαμβανομένων της ενεργειακά αποδοτικής ανακαίνισης κτιρίων και της προμήθειας νέου ιατροτεχνολογικού εξοπ</w:t>
      </w:r>
      <w:r>
        <w:rPr>
          <w:rFonts w:ascii="Times New Roman" w:hAnsi="Times New Roman"/>
          <w:noProof/>
          <w:sz w:val="24"/>
        </w:rPr>
        <w:t>λισμού. Με την επένδυση θα ενισχυθεί το ιατρικό και νοσηλευτικό προσωπικό του Εθνικού Συστήματος Υγείας με τα απαραίτητα εργαλεία για τη βελτίωση της ποιότητας και της αποτελεσματικότητας των παρεχόμενων υπηρεσιών υγείας. Αναμένεται ότι το μέτρο αυτό δεν θ</w:t>
      </w:r>
      <w:r>
        <w:rPr>
          <w:rFonts w:ascii="Times New Roman" w:hAnsi="Times New Roman"/>
          <w:noProof/>
          <w:sz w:val="24"/>
        </w:rPr>
        <w:t>α βλάπτει σημαντικά τους περιβαλλοντικούς στόχους κατά την έννοια του άρθρου 17 του κανονισμού (ΕΕ) 2020/852, λαμβανομένων υπόψη της περιγραφής του μέτρου και των μέτρων μετριασμού που προβλέπονται στο σχέδιο ανάκαμψης και ανθεκτικότητας σύμφωνα με την τεχ</w:t>
      </w:r>
      <w:r>
        <w:rPr>
          <w:rFonts w:ascii="Times New Roman" w:hAnsi="Times New Roman"/>
          <w:noProof/>
          <w:sz w:val="24"/>
        </w:rPr>
        <w:t xml:space="preserve">νική καθοδήγηση για την εφαρμογή της αρχής της «μη πρόκλησης σημαντικής βλάβης» (2021/C58/01). Ειδικότερα, σύμφωνα με το μέτρο, οι οικονομικοί φορείς που εκτελούν τις κατασκευαστικές εργασίες πρέπει να διασφαλίζουν ότι τουλάχιστον το 70 % (κατά βάρος) των </w:t>
      </w:r>
      <w:r>
        <w:rPr>
          <w:rFonts w:ascii="Times New Roman" w:hAnsi="Times New Roman"/>
          <w:noProof/>
          <w:sz w:val="24"/>
        </w:rPr>
        <w:t>μη επικίνδυνων αποβλήτων κατασκευών και κατεδαφίσεων {εξαιρουμένων των φυσικών υλικών που αναφέρονται στην κατηγορία 17 05 04 του ευρωπαϊκού καταλόγου αποβλήτων που καταρτίστηκε με την απόφαση 2000/532/ΕΚ, της 3ης Μαΐου 2000, για αντικατάσταση της απόφασης</w:t>
      </w:r>
      <w:r>
        <w:rPr>
          <w:rFonts w:ascii="Times New Roman" w:hAnsi="Times New Roman"/>
          <w:noProof/>
          <w:sz w:val="24"/>
        </w:rPr>
        <w:t xml:space="preserve"> 94/3/ΕΚ για τη θέσπιση καταλόγου αποβλήτων σύμφωνα με το άρθρο 1 στοιχείο α) της οδηγίας 75/442/ΕΟΚ του Συμβουλίου και της απόφασης 94/904/ΕΚ του Συμβουλίου για την κατάρτιση καταλόγου επικίνδυνων αποβλήτων κατ’ εφαρμογή του άρθρου 1 παράγραφος 4 της οδηγ</w:t>
      </w:r>
      <w:r>
        <w:rPr>
          <w:rFonts w:ascii="Times New Roman" w:hAnsi="Times New Roman"/>
          <w:noProof/>
          <w:sz w:val="24"/>
        </w:rPr>
        <w:t>ίας 91/689/ΕΟΚ του Συμβουλίου για τα επικίνδυνα απόβλητα [κοινοποιηθείσα υπό τον αριθμό Ε(2000) 1147]} που παράγονται στο εργοτάξιο προετοιμάζεται για επαναχρησιμοποίηση, ανακύκλωση και άλλες διαδικασίες ανάκτησης υλικών, συμπεριλαμβανομένων των εργασιών ε</w:t>
      </w:r>
      <w:r>
        <w:rPr>
          <w:rFonts w:ascii="Times New Roman" w:hAnsi="Times New Roman"/>
          <w:noProof/>
          <w:sz w:val="24"/>
        </w:rPr>
        <w:t>πίχωσης με τη χρήση αποβλήτων για την υποκατάσταση άλλων υλικών, σύμφωνα με την ιεράρχηση των αποβλήτων και το πρωτόκολλο της ΕΕ για τη διαχείριση των αποβλήτων κατασκευών και κατεδαφίσεων. Η υλοποίηση της επένδυσης θα ολοκληρωθεί έως τις 31 Δεκεμβρίου 202</w:t>
      </w:r>
      <w:r>
        <w:rPr>
          <w:rFonts w:ascii="Times New Roman" w:hAnsi="Times New Roman"/>
          <w:noProof/>
          <w:sz w:val="24"/>
        </w:rPr>
        <w:t>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Ψηφιακός μετασχηματισμός του τομέα της υγείας (DigHealth) (αναγνωριστικό μέτρου: 16752)</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Με την επένδυση θα βελτιστοποιηθούν η ποιότητα της υγειονομικής περίθαλψης και η ασφάλεια των ασθενών με νέες καινοτόμες υπηρεσίες, ενώ παράλληλα θα μπορέσ</w:t>
      </w:r>
      <w:r>
        <w:rPr>
          <w:rFonts w:ascii="Times New Roman" w:hAnsi="Times New Roman"/>
          <w:noProof/>
          <w:sz w:val="24"/>
        </w:rPr>
        <w:t>ουν να ελεγχθούν οι δαπάνες υγειονομικής περίθαλψης με την αποθάρρυνση της υπερβολικής χρήσης προϊόντων και φαρμάκων, τη βελτίωση της διαχείρισης των νοσοκομείων, της εμπειρίας των ασθενών και των διαδικασιών δημόσιων συμβάσεων και την ενίσχυση των λειτουρ</w:t>
      </w:r>
      <w:r>
        <w:rPr>
          <w:rFonts w:ascii="Times New Roman" w:hAnsi="Times New Roman"/>
          <w:noProof/>
          <w:sz w:val="24"/>
        </w:rPr>
        <w:t>γικών δυνατοτήτων του συστήματος, της διαλειτουργικότητας και των ψηφιακών δυνατοτήτων του ΕΟΠΥΥ (Εθνικός Οργανισμός Παροχής Υπηρεσιών Υγείας). Η επένδυση καλύπτει την υλοποίηση πέντε υποέργων: ανάπτυξη και θέση σε λειτουργία Εθνικού Ηλεκτρονικού Φακέλου Υ</w:t>
      </w:r>
      <w:r>
        <w:rPr>
          <w:rFonts w:ascii="Times New Roman" w:hAnsi="Times New Roman"/>
          <w:noProof/>
          <w:sz w:val="24"/>
        </w:rPr>
        <w:t>γείας του Πολίτη, πλήρη ανάπτυξη του προγράμματος ψηφιακού μετασχηματισμού για τη διαχείριση του καρκίνου, επέκταση της ικανότητας του Εθνικού Δικτύου Τηλεϊατρικής (ΕΔΙΤ), βελτίωση της ψηφιακής ετοιμότητας των νοσοκομείων και ψηφιακό μετασχηματισμό του ΕΟΠ</w:t>
      </w:r>
      <w:r>
        <w:rPr>
          <w:rFonts w:ascii="Times New Roman" w:hAnsi="Times New Roman"/>
          <w:noProof/>
          <w:sz w:val="24"/>
        </w:rPr>
        <w:t>ΥΥ.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Ίδρυση Κέντρου Ακτινοθεραπείας στο Γενικό Νοσοκομείο Νοσημάτων Θώρακος Αθηνών «Σωτηρία» (αναγνωριστικό μέτρου: 16757)</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ίδρυση και η κατασκευή Κέντρου Ακτινοθεραπείας στο Νο</w:t>
      </w:r>
      <w:r>
        <w:rPr>
          <w:rFonts w:ascii="Times New Roman" w:hAnsi="Times New Roman"/>
          <w:noProof/>
          <w:sz w:val="24"/>
        </w:rPr>
        <w:t>σοκομείο «Σωτηρία» θα βοηθήσει στην κάλυψη των αναγκών των ασθενών με καρκίνο και στην αυξημένη ζήτηση Τμημάτων Ακτινοθεραπείας στη χώρα. Η επένδυση αυτή θα καλύψει τη δημιουργία νέου τμήματος ακτινοθεραπείας, νέων κτιριακών υποδομών για τη στέγαση των εξω</w:t>
      </w:r>
      <w:r>
        <w:rPr>
          <w:rFonts w:ascii="Times New Roman" w:hAnsi="Times New Roman"/>
          <w:noProof/>
          <w:sz w:val="24"/>
        </w:rPr>
        <w:t>τερικών ιατρείων, των κέντρων κλινικής αριστείας και των μονάδων εξειδικευμένης φροντίδας, τη διασύνδεση των υφιστάμενων κτιρίων (Μέγα Λαϊκό και 300 Ανδρών)· τη διασύνδεση του Τμήματος Επειγόντων Περιστατικών με τον Χειρουργικό Τομέα και άλλα κτίρια· την α</w:t>
      </w:r>
      <w:r>
        <w:rPr>
          <w:rFonts w:ascii="Times New Roman" w:hAnsi="Times New Roman"/>
          <w:noProof/>
          <w:sz w:val="24"/>
        </w:rPr>
        <w:t xml:space="preserve">νακαίνιση κλινικών και εργαστηρίων, συμπεριλαμβανομένων των υποδομών και του εξοπλισμού. Αναμένεται ότι το μέτρο αυτό δεν θα βλάπτει σημαντικά τους περιβαλλοντικούς στόχους κατά την έννοια του άρθρου 17 του κανονισμού (ΕΕ) 2020/852, λαμβανομένων υπόψη της </w:t>
      </w:r>
      <w:r>
        <w:rPr>
          <w:rFonts w:ascii="Times New Roman" w:hAnsi="Times New Roman"/>
          <w:noProof/>
          <w:sz w:val="24"/>
        </w:rPr>
        <w:t>περιγραφής του μέτρου και των μέτρων μετριασμού που προβλέπονται στο σχέδιο ανάκαμψης και ανθεκτικότητας σύμφωνα με την τεχνική καθοδήγηση για την εφαρμογή της αρχής της «μη πρόκλησης σημαντικής βλάβης» (2021/C58/01). Ειδικότερα, σύμφωνα με το μέτρο, οι οι</w:t>
      </w:r>
      <w:r>
        <w:rPr>
          <w:rFonts w:ascii="Times New Roman" w:hAnsi="Times New Roman"/>
          <w:noProof/>
          <w:sz w:val="24"/>
        </w:rPr>
        <w:t>κονομικοί φορείς που εκτελούν τις κατασκευαστικές εργασίες πρέπει να διασφαλίζουν ότι τουλάχιστον το 70 % (κατά βάρος) των μη επικίνδυνων αποβλήτων κατασκευών και κατεδαφίσεων {εξαιρουμένων των φυσικών υλικών που αναφέρονται στην κατηγορία 17 05 04 του ευρ</w:t>
      </w:r>
      <w:r>
        <w:rPr>
          <w:rFonts w:ascii="Times New Roman" w:hAnsi="Times New Roman"/>
          <w:noProof/>
          <w:sz w:val="24"/>
        </w:rPr>
        <w:t>ωπαϊκού καταλόγου αποβλήτων που καταρτίστηκε με την απόφαση 2000/532/ΕΚ, της 3ης Μαΐου 2000, για αντικατάσταση της απόφασης 94/3/ΕΚ για τη θέσπιση καταλόγου αποβλήτων σύμφωνα με το άρθρο 1 στοιχείο α) της οδηγίας 75/442/ΕΟΚ του Συμβουλίου και της απόφασης </w:t>
      </w:r>
      <w:r>
        <w:rPr>
          <w:rFonts w:ascii="Times New Roman" w:hAnsi="Times New Roman"/>
          <w:noProof/>
          <w:sz w:val="24"/>
        </w:rPr>
        <w:t>94/904/ΕΚ του Συμβουλίου για την κατάρτιση καταλόγου επικίνδυνων αποβλήτων κατ’ εφαρμογή του άρθρου 1 παράγραφος 4 της οδηγίας 91/689/ΕΟΚ του Συμβουλίου για τα επικίνδυνα απόβλητα [κοινοποιηθείσα υπό τον αριθμό Ε(2000) 1147]} που παράγονται στο εργοτάξιο π</w:t>
      </w:r>
      <w:r>
        <w:rPr>
          <w:rFonts w:ascii="Times New Roman" w:hAnsi="Times New Roman"/>
          <w:noProof/>
          <w:sz w:val="24"/>
        </w:rPr>
        <w:t xml:space="preserve">ροετοιμάζεται για επαναχρησιμοποίηση, ανακύκλωση και άλλες διαδικασίες ανάκτησης υλικών, συμπεριλαμβανομένων των εργασιών επίχωσης με τη χρήση αποβλήτων για την υποκατάσταση άλλων υλικών, σύμφωνα με την ιεράρχηση των αποβλήτων και το πρωτόκολλο της ΕΕ για </w:t>
      </w:r>
      <w:r>
        <w:rPr>
          <w:rFonts w:ascii="Times New Roman" w:hAnsi="Times New Roman"/>
          <w:noProof/>
          <w:sz w:val="24"/>
        </w:rPr>
        <w:t>τη διαχείριση των αποβλήτων κατασκευών και κατεδαφίσεων.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Δημιουργία συστήματος κατ’ οίκον περίθαλψης και νοσηλείας (αναγνωριστικό μέτρου: 16753)</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αφορά τη δημιουργία σ</w:t>
      </w:r>
      <w:r>
        <w:rPr>
          <w:rFonts w:ascii="Times New Roman" w:hAnsi="Times New Roman"/>
          <w:noProof/>
          <w:sz w:val="24"/>
        </w:rPr>
        <w:t>υστήματος κατ’ οίκον περίθαλψης για στοχευμένες ομάδες ασθενών με χρόνιες αναπηρίες. Η κατ’ οίκον φροντίδα συνδυάζεται με παράλληλη οργανωμένη υποστήριξη από μονάδες υγειονομικής περίθαλψης και αφορά παιδιά, εφήβους και ενήλικες με σοβαρά χρόνια προβλήματα</w:t>
      </w:r>
      <w:r>
        <w:rPr>
          <w:rFonts w:ascii="Times New Roman" w:hAnsi="Times New Roman"/>
          <w:noProof/>
          <w:sz w:val="24"/>
        </w:rPr>
        <w:t xml:space="preserve"> υγείας που προκαλούν μακροχρόνιες ή μόνιμες αναπηρίες. Έτσι βελτιώνεται η ποιότητα ζωής των ασθενών, ενώ παράλληλα απελευθερώνονται πόροι για το Εθνικό Σύστημα Υγείας. Η επένδυση καλύπτει την υλοποίηση πέντε υποέργων: 1) έρευνα εκτίμησης των αναγκών που ε</w:t>
      </w:r>
      <w:r>
        <w:rPr>
          <w:rFonts w:ascii="Times New Roman" w:hAnsi="Times New Roman"/>
          <w:noProof/>
          <w:sz w:val="24"/>
        </w:rPr>
        <w:t>στιάζει στον προσδιορισμό ορθών πρακτικών, την καταγραφή των αναγκών και της τρέχουσας κατάστασης στην Ελλάδα και τη διατύπωση πρότασης για τη θεσμοθέτηση της κατ’ οίκον περίθαλψης· 2) υλοποίηση εφαρμογών τηλεϊατρικής ως εργαλείων παρακολούθησης για την υπ</w:t>
      </w:r>
      <w:r>
        <w:rPr>
          <w:rFonts w:ascii="Times New Roman" w:hAnsi="Times New Roman"/>
          <w:noProof/>
          <w:sz w:val="24"/>
        </w:rPr>
        <w:t>οστήριξη των ασθενών· 3) δημιουργία και εφαρμογή εθνικού μητρώου για τους ασθενείς που νοσηλεύονται κατ’ οίκον· 4) καθορισμό τυποποιημένων θεραπευτικών πρωτοκόλλων, καθώς και προτύπων ποιότητας και ασφάλειας και 5) δημιουργία οκτώ τόπων αναφοράς (ένας σε κ</w:t>
      </w:r>
      <w:r>
        <w:rPr>
          <w:rFonts w:ascii="Times New Roman" w:hAnsi="Times New Roman"/>
          <w:noProof/>
          <w:sz w:val="24"/>
        </w:rPr>
        <w:t>άθε υγειονομική περιφέρεια). Η υλοποίηση της επένδυσης θα ολοκληρωθεί έως τις Δευτέρα, 30 Ιουνίου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Έργο ανέγερσης κτιρίου για τη στέγαση των Εργαστηρίων Κυτταρικής και Γενετικής Θεραπείας και Αιματολογικής Κλινικής του Γενικού Νοσοκομείου Θε</w:t>
      </w:r>
      <w:r>
        <w:rPr>
          <w:rFonts w:ascii="Times New Roman" w:hAnsi="Times New Roman"/>
          <w:noProof/>
          <w:sz w:val="24"/>
        </w:rPr>
        <w:t xml:space="preserve">σσαλονίκης «Παπανικολάου» (αναγνωριστικό μέτρου: 16793) </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επένδυση προβλέπει τη δημιουργία νέων κτιρίων για τη στέγαση των Εργαστηρίων Κυτταρικής και Γενετικής Θεραπείας και Αιματολογικής Κλινικής του Νοσοκομείου Παπανικολάου, για να συμβαδίσει η παροχή </w:t>
      </w:r>
      <w:r>
        <w:rPr>
          <w:rFonts w:ascii="Times New Roman" w:hAnsi="Times New Roman"/>
          <w:noProof/>
          <w:sz w:val="24"/>
        </w:rPr>
        <w:t>υπηρεσιών με τις αυξημένες απαιτήσεις φροντίδας ασθενών (κακοήθεις αιματολογικές ασθένειες) και την αυξανόμενη ζήτηση για σύγχρονες τεχνολογίες· Προβλέπεται επίσης η αναβάθμιση του υπάρχοντος κτιρίου για τη μεταφορά των εργαστηρίων και της μονάδας ημερήσια</w:t>
      </w:r>
      <w:r>
        <w:rPr>
          <w:rFonts w:ascii="Times New Roman" w:hAnsi="Times New Roman"/>
          <w:noProof/>
          <w:sz w:val="24"/>
        </w:rPr>
        <w:t xml:space="preserve">ς φροντίδας. Το νεόδμητο κτίριο θα συμμορφώνεται με την απαίτηση για πρωτογενή ενεργειακή ζήτηση (ΟΕΥΠ) η οποία είναι τουλάχιστον κατά 20 % χαμηλότερη από την απαίτηση ΚΣΜΚΕ (κτίριο με σχεδόν μηδενική κατανάλωση ενέργειας, εθνικές οδηγίες). Αναμένεται ότι </w:t>
      </w:r>
      <w:r>
        <w:rPr>
          <w:rFonts w:ascii="Times New Roman" w:hAnsi="Times New Roman"/>
          <w:noProof/>
          <w:sz w:val="24"/>
        </w:rPr>
        <w:t>το μέτρο αυτό δεν θα βλάπτει σημαντικά τους περιβαλλοντικούς στόχους κατά την έννοια του άρθρου 17 του κανονισμού (ΕΕ) 2020/852, λαμβανομένων υπόψη της περιγραφής του μέτρου και των μέτρων μετριασμού που προβλέπονται στο σχέδιο ανάκαμψης και ανθεκτικότητας</w:t>
      </w:r>
      <w:r>
        <w:rPr>
          <w:rFonts w:ascii="Times New Roman" w:hAnsi="Times New Roman"/>
          <w:noProof/>
          <w:sz w:val="24"/>
        </w:rPr>
        <w:t xml:space="preserve"> σύμφωνα με την τεχνική καθοδήγηση για την εφαρμογή της αρχής της «μη πρόκλησης σημαντικής βλάβης» (2021/C58/01). Ειδικότερα, σύμφωνα με το μέτρο, οι οικονομικοί φορείς που εκτελούν τις κατασκευαστικές εργασίες πρέπει να διασφαλίζουν ότι τουλάχιστον το 70 </w:t>
      </w:r>
      <w:r>
        <w:rPr>
          <w:rFonts w:ascii="Times New Roman" w:hAnsi="Times New Roman"/>
          <w:noProof/>
          <w:sz w:val="24"/>
        </w:rPr>
        <w:t>% (κατά βάρος) των μη επικίνδυνων αποβλήτων κατασκευών και κατεδαφίσεων {εξαιρουμένων των φυσικών υλικών που αναφέρονται στην κατηγορία 17 05 04 του ευρωπαϊκού καταλόγου αποβλήτων που καταρτίστηκε με την απόφαση 2000/532/ΕΚ, της 3ης Μαΐου 2000, για αντικατ</w:t>
      </w:r>
      <w:r>
        <w:rPr>
          <w:rFonts w:ascii="Times New Roman" w:hAnsi="Times New Roman"/>
          <w:noProof/>
          <w:sz w:val="24"/>
        </w:rPr>
        <w:t>άσταση της απόφασης 94/3/ΕΚ για τη θέσπιση καταλόγου αποβλήτων σύμφωνα με το άρθρο 1 στοιχείο α) της οδηγίας 75/442/ΕΟΚ του Συμβουλίου και της απόφασης 94/904/ΕΚ του Συμβουλίου για την κατάρτιση καταλόγου επικίνδυνων αποβλήτων κατ’ εφαρμογή του άρθρου 1 πα</w:t>
      </w:r>
      <w:r>
        <w:rPr>
          <w:rFonts w:ascii="Times New Roman" w:hAnsi="Times New Roman"/>
          <w:noProof/>
          <w:sz w:val="24"/>
        </w:rPr>
        <w:t>ράγραφος 4 της οδηγίας 91/689/ΕΟΚ του Συμβουλίου για τα επικίνδυνα απόβλητα [κοινοποιηθείσα υπό τον αριθμό Ε(2000) 1147]} που παράγονται στο εργοτάξιο προετοιμάζεται για επαναχρησιμοποίηση, ανακύκλωση και άλλες διαδικασίες ανάκτησης υλικών, συμπεριλαμβανομ</w:t>
      </w:r>
      <w:r>
        <w:rPr>
          <w:rFonts w:ascii="Times New Roman" w:hAnsi="Times New Roman"/>
          <w:noProof/>
          <w:sz w:val="24"/>
        </w:rPr>
        <w:t>ένων των εργασιών επίχωσης με τη χρήση αποβλήτων για την υποκατάσταση άλλων υλικών, σύμφωνα με την ιεράρχηση των αποβλήτων και το πρωτόκολλο της ΕΕ για τη διαχείριση των αποβλήτων κατασκευών και κατεδαφίσεων. Η υλοποίηση της επένδυσης θα ολοκληρωθεί έως τι</w:t>
      </w:r>
      <w:r>
        <w:rPr>
          <w:rFonts w:ascii="Times New Roman" w:hAnsi="Times New Roman"/>
          <w:noProof/>
          <w:sz w:val="24"/>
        </w:rPr>
        <w:t>ς 31 Δεκεμβρίου 2025.</w:t>
      </w:r>
    </w:p>
    <w:p w:rsidR="00CB4C76" w:rsidRDefault="00CB4C76">
      <w:pPr>
        <w:spacing w:before="120" w:after="120" w:line="240" w:lineRule="auto"/>
        <w:ind w:left="709"/>
        <w:jc w:val="both"/>
        <w:rPr>
          <w:rFonts w:ascii="Times New Roman" w:hAnsi="Times New Roman" w:cs="Times New Roman"/>
          <w:noProof/>
          <w:sz w:val="24"/>
        </w:rPr>
        <w:sectPr w:rsidR="00CB4C76">
          <w:headerReference w:type="even" r:id="rId155"/>
          <w:headerReference w:type="default" r:id="rId156"/>
          <w:footerReference w:type="even" r:id="rId157"/>
          <w:footerReference w:type="default" r:id="rId158"/>
          <w:headerReference w:type="first" r:id="rId159"/>
          <w:footerReference w:type="first" r:id="rId160"/>
          <w:pgSz w:w="11907" w:h="16839"/>
          <w:pgMar w:top="1134" w:right="1417" w:bottom="1134" w:left="1417" w:header="709" w:footer="709" w:gutter="0"/>
          <w:cols w:space="720"/>
          <w:docGrid w:linePitch="360"/>
        </w:sectPr>
      </w:pPr>
    </w:p>
    <w:p w:rsidR="00CB4C76" w:rsidRDefault="00D40360">
      <w:pPr>
        <w:spacing w:before="120" w:after="120" w:line="240" w:lineRule="auto"/>
        <w:jc w:val="both"/>
        <w:rPr>
          <w:rFonts w:ascii="Times New Roman" w:hAnsi="Times New Roman" w:cs="Times New Roman"/>
          <w:b/>
          <w:bCs/>
          <w:noProof/>
          <w:sz w:val="24"/>
          <w:u w:val="single"/>
        </w:rPr>
      </w:pPr>
      <w:r>
        <w:rPr>
          <w:rFonts w:ascii="Times New Roman" w:hAnsi="Times New Roman"/>
          <w:b/>
          <w:bCs/>
          <w:noProof/>
          <w:sz w:val="24"/>
          <w:u w:val="single"/>
        </w:rPr>
        <w:t xml:space="preserve">Ι.2. </w:t>
      </w:r>
      <w:r>
        <w:rPr>
          <w:rFonts w:ascii="Times New Roman" w:hAnsi="Times New Roman"/>
          <w:b/>
          <w:noProof/>
          <w:sz w:val="24"/>
          <w:u w:val="single"/>
        </w:rPr>
        <w:tab/>
      </w:r>
      <w:r>
        <w:rPr>
          <w:rFonts w:ascii="Times New Roman" w:hAnsi="Times New Roman"/>
          <w:b/>
          <w:bCs/>
          <w:noProof/>
          <w:sz w:val="24"/>
          <w:u w:val="single"/>
        </w:rPr>
        <w:t>Ορόσημα, στόχοι, δείκτες και χρονοδιάγραμμα για την παρακολούθηση και την υλοποίηση της μη επιστρεπτέας χρηματοδοτικής στήριξης</w:t>
      </w: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 xml:space="preserve">Βασική μεταρρύθμιση 7: Μεταρρυθμίσεις και </w:t>
      </w:r>
      <w:r>
        <w:rPr>
          <w:rFonts w:ascii="Cambria" w:hAnsi="Cambria"/>
          <w:noProof/>
          <w:color w:val="365F91"/>
          <w:sz w:val="24"/>
        </w:rPr>
        <w:t>επιτάχυνση των επενδύσεων στον τομέα της υγειονομικής περίθαλψης — Μείωση του clawback και εξορθολογισμός των δαπανών υγειονομικής περίθαλψης (αναγνωριστικό: 16816)</w:t>
      </w:r>
    </w:p>
    <w:tbl>
      <w:tblPr>
        <w:tblW w:w="15730" w:type="dxa"/>
        <w:jc w:val="center"/>
        <w:tblLook w:val="04A0" w:firstRow="1" w:lastRow="0" w:firstColumn="1" w:lastColumn="0" w:noHBand="0" w:noVBand="1"/>
      </w:tblPr>
      <w:tblGrid>
        <w:gridCol w:w="1027"/>
        <w:gridCol w:w="1996"/>
        <w:gridCol w:w="1505"/>
        <w:gridCol w:w="1350"/>
        <w:gridCol w:w="1717"/>
        <w:gridCol w:w="1286"/>
        <w:gridCol w:w="870"/>
        <w:gridCol w:w="756"/>
        <w:gridCol w:w="973"/>
        <w:gridCol w:w="992"/>
        <w:gridCol w:w="4678"/>
      </w:tblGrid>
      <w:tr w:rsidR="00CB4C76">
        <w:trPr>
          <w:trHeight w:val="927"/>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137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1350"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71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Ποιοτικοί δεί</w:t>
            </w:r>
            <w:r>
              <w:rPr>
                <w:rFonts w:ascii="Times New Roman" w:hAnsi="Times New Roman"/>
                <w:b/>
                <w:bCs/>
                <w:noProof/>
                <w:sz w:val="18"/>
                <w:szCs w:val="18"/>
              </w:rPr>
              <w:t>κτες   (για τα ορόσημα)</w:t>
            </w:r>
          </w:p>
        </w:tc>
        <w:tc>
          <w:tcPr>
            <w:tcW w:w="2651"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Ποσοτικοί δείκτες   (για τους στόχους)</w:t>
            </w:r>
          </w:p>
        </w:tc>
        <w:tc>
          <w:tcPr>
            <w:tcW w:w="1965"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 ορόσημου και στόχου</w:t>
            </w:r>
          </w:p>
        </w:tc>
      </w:tr>
      <w:tr w:rsidR="00CB4C76">
        <w:trPr>
          <w:trHeight w:val="1013"/>
          <w:tblHeader/>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376"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350" w:type="dxa"/>
            <w:vMerge/>
            <w:tcBorders>
              <w:top w:val="single" w:sz="4" w:space="0" w:color="auto"/>
              <w:left w:val="nil"/>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71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194"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870"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587"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973"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992"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153</w:t>
            </w:r>
          </w:p>
        </w:tc>
        <w:tc>
          <w:tcPr>
            <w:tcW w:w="13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w:t>
            </w:r>
            <w:r>
              <w:rPr>
                <w:noProof/>
                <w:color w:val="006100"/>
                <w:sz w:val="18"/>
                <w:szCs w:val="18"/>
              </w:rPr>
              <w:t>0 - 3.3. Βελτίωση της ανθεκτικότητας, της προσβασιμότητας και της βιωσιμότητας της υγειονομικής περίθαλψης — 16816_Μεταρρυθμίσεις και επιτάχυνση των επενδύσεων στον τομέα της υγειονομικής περίθαλψης — Μείωση του clawback και εξορθολογισμός των δαπανών υγει</w:t>
            </w:r>
            <w:r>
              <w:rPr>
                <w:noProof/>
                <w:color w:val="006100"/>
                <w:sz w:val="18"/>
                <w:szCs w:val="18"/>
              </w:rPr>
              <w:t>ονομικής περίθαλψης</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νομοθεσίας για το clawback</w:t>
            </w:r>
          </w:p>
        </w:tc>
        <w:tc>
          <w:tcPr>
            <w:tcW w:w="171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της αναθεωρημένης νομοθεσίας που εισάγει τον επιμερισμό του κινδύνου και τους δεσμευτικούς στόχους για την ελάχιστη μείωση του clawback σύμφωνα με το χρονοδιάγραμμα που παρο</w:t>
            </w:r>
            <w:r>
              <w:rPr>
                <w:noProof/>
                <w:color w:val="006100"/>
                <w:sz w:val="18"/>
                <w:szCs w:val="18"/>
              </w:rPr>
              <w:t xml:space="preserve">υσιάζεται στην περιγραφή. </w:t>
            </w:r>
          </w:p>
        </w:tc>
        <w:tc>
          <w:tcPr>
            <w:tcW w:w="1194"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70"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7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3ο τρίμηνο</w:t>
            </w: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2021</w:t>
            </w:r>
          </w:p>
        </w:tc>
        <w:tc>
          <w:tcPr>
            <w:tcW w:w="467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νομικού πλαισίου (πρωτογενές δίκαιο) για τον επιμερισμό του κινδύνου κατά τον υπολογισμό του clawback με τον καθορισμό δεσμευτικού στόχου μείωσης του clawback κατά τα επόμενα έτη. Η μεταρρύθμιση α</w:t>
            </w:r>
            <w:r>
              <w:rPr>
                <w:noProof/>
                <w:color w:val="006100"/>
                <w:sz w:val="18"/>
                <w:szCs w:val="18"/>
              </w:rPr>
              <w:t>ποσκοπεί στην ελάχιστη μείωση των ποσών του clawback κατά 50 000 000 EUR (2022), 150 000 000 EUR (2023), 300 000 000 EUR (2024) και 400 000 000 EUR (2025), αντίστοιχα, από τα επίπεδα του 2020. Στον βαθμό που δεν επιτυγχάνεται αυτή η μείωση, η διαφορά μεταξ</w:t>
            </w:r>
            <w:r>
              <w:rPr>
                <w:noProof/>
                <w:color w:val="006100"/>
                <w:sz w:val="18"/>
                <w:szCs w:val="18"/>
              </w:rPr>
              <w:t>ύ της στοχευμένης μείωσης και της πραγματικής μείωσης για κάθε έτος δεν θα επιστρέφεται από τη φαρμακευτική βιομηχανία και το σχετικό ποσό θα βαρύνει τον κρατικό προϋπολογισμό μέχρι τη στοχευμένη μείωση των ποσών του clawback.</w:t>
            </w:r>
          </w:p>
        </w:tc>
      </w:tr>
      <w:tr w:rsidR="00CB4C76">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154</w:t>
            </w:r>
          </w:p>
        </w:tc>
        <w:tc>
          <w:tcPr>
            <w:tcW w:w="13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10 - 3.3. Βελτίωση της </w:t>
            </w:r>
            <w:r>
              <w:rPr>
                <w:noProof/>
                <w:color w:val="006100"/>
                <w:sz w:val="18"/>
                <w:szCs w:val="18"/>
              </w:rPr>
              <w:t>ανθεκτικότητας, της προσβασιμότητας και της βιωσιμότητας της υγειονομικής περίθαλψης — 16816_Μεταρρυθμίσεις και επιτάχυνση των επενδύσεων στον τομέα της υγειονομικής περίθαλψης — Μείωση του clawback και εξορθολογισμός των δαπανών υγειονομικής περίθαλψης</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w:t>
            </w:r>
            <w:r>
              <w:rPr>
                <w:noProof/>
                <w:color w:val="006100"/>
                <w:sz w:val="18"/>
                <w:szCs w:val="18"/>
              </w:rPr>
              <w:t>όχος</w:t>
            </w:r>
          </w:p>
        </w:tc>
        <w:tc>
          <w:tcPr>
            <w:tcW w:w="13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Μείωση του clawback κατά 50 000 000 — 1ο στάδιο</w:t>
            </w:r>
          </w:p>
        </w:tc>
        <w:tc>
          <w:tcPr>
            <w:tcW w:w="171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Μείωση του ποσού του clawback σε σύγκριση με τα επίπεδα του 2020 (σε εκατ. EUR)</w:t>
            </w:r>
          </w:p>
        </w:tc>
        <w:tc>
          <w:tcPr>
            <w:tcW w:w="87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58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50</w:t>
            </w:r>
          </w:p>
        </w:tc>
        <w:tc>
          <w:tcPr>
            <w:tcW w:w="97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67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Επιβολή μέτρων βελτίωσης της αποδοτικότητας που έχουν ήδη θεσπιστεί για την επίτευξη μείωσης του φαρμακευτικού clawback του 2022 τόσο για τα εξωνοσοκομειακά όσο και για τα ενδονοσοκομειακά φάρμακα κατά 50 000 000 EUR σε σύγκριση με τα επίπεδα του 2020, με </w:t>
            </w:r>
            <w:r>
              <w:rPr>
                <w:noProof/>
                <w:color w:val="006100"/>
                <w:sz w:val="18"/>
                <w:szCs w:val="18"/>
              </w:rPr>
              <w:t>σκοπό τη στήριξη της ανθεκτικότητας του συστήματος υγειονομικής περίθαλψης. Στον βαθμό που δεν επιτυγχάνεται αυτή η μείωση, η διαφορά μεταξύ της στοχευμένης μείωσης και της πραγματικής μείωσης για κάθε έτος δεν θα επιστρέφεται από τη φαρμακευτική βιομηχανί</w:t>
            </w:r>
            <w:r>
              <w:rPr>
                <w:noProof/>
                <w:color w:val="006100"/>
                <w:sz w:val="18"/>
                <w:szCs w:val="18"/>
              </w:rPr>
              <w:t xml:space="preserve">α και το σχετικό ποσό θα βαρύνει τον κρατικό προϋπολογισμό μέχρι 50 000 000 EUR. </w:t>
            </w:r>
          </w:p>
        </w:tc>
      </w:tr>
      <w:tr w:rsidR="00CB4C76">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155</w:t>
            </w:r>
          </w:p>
        </w:tc>
        <w:tc>
          <w:tcPr>
            <w:tcW w:w="13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10 - 3.3. Βελτίωση της ανθεκτικότητας, της προσβασιμότητας και της βιωσιμότητας της υγειονομικής περίθαλψης — 16816_Μεταρρυθμίσεις και επιτάχυνση των επενδύσεων στον </w:t>
            </w:r>
            <w:r>
              <w:rPr>
                <w:noProof/>
                <w:color w:val="006100"/>
                <w:sz w:val="18"/>
                <w:szCs w:val="18"/>
              </w:rPr>
              <w:t>τομέα της υγειονομικής περίθαλψης — Μείωση του clawback και εξορθολογισμός των δαπανών υγειονομικής περίθαλψης</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3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Μείωση του clawback κατά 150 000 000 — 2ο στάδιο</w:t>
            </w:r>
          </w:p>
        </w:tc>
        <w:tc>
          <w:tcPr>
            <w:tcW w:w="171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Μείωση του ποσού του clawback σε σύγκριση με τα επίπεδα του 2020 (σε εκατ. EUR)</w:t>
            </w:r>
          </w:p>
        </w:tc>
        <w:tc>
          <w:tcPr>
            <w:tcW w:w="87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58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150</w:t>
            </w:r>
          </w:p>
        </w:tc>
        <w:tc>
          <w:tcPr>
            <w:tcW w:w="97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w:t>
            </w:r>
            <w:r>
              <w:rPr>
                <w:noProof/>
                <w:color w:val="006100"/>
                <w:sz w:val="18"/>
                <w:szCs w:val="18"/>
              </w:rPr>
              <w:t xml:space="preserve"> τρίμηνο</w:t>
            </w: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467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Επιβολή μέτρων βελτίωσης της αποδοτικότητας που έχουν ήδη θεσπιστεί για την επίτευξη μείωσης του φαρμακευτικού clawback του 2023 τόσο για τα εξωνοσοκομειακά όσο και για τα ενδονοσοκομειακά φάρμακα κατά 150 000 000 EUR σε σύγκριση με τα επίπεδ</w:t>
            </w:r>
            <w:r>
              <w:rPr>
                <w:noProof/>
                <w:color w:val="006100"/>
                <w:sz w:val="18"/>
                <w:szCs w:val="18"/>
              </w:rPr>
              <w:t>α του 2020, με σκοπό τη στήριξη της ανθεκτικότητας του συστήματος υγειονομικής περίθαλψης. Στον βαθμό που δεν επιτυγχάνεται αυτή η μείωση, η διαφορά μεταξύ της στοχευμένης μείωσης και της πραγματικής μείωσης για κάθε έτος δεν θα επιστρέφεται από τη φαρμακε</w:t>
            </w:r>
            <w:r>
              <w:rPr>
                <w:noProof/>
                <w:color w:val="006100"/>
                <w:sz w:val="18"/>
                <w:szCs w:val="18"/>
              </w:rPr>
              <w:t>υτική βιομηχανία και το σχετικό ποσό θα βαρύνει τον κρατικό προϋπολογισμό μέχρι 150 000 000 EUR.</w:t>
            </w:r>
          </w:p>
        </w:tc>
      </w:tr>
      <w:tr w:rsidR="00CB4C76">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156</w:t>
            </w:r>
          </w:p>
        </w:tc>
        <w:tc>
          <w:tcPr>
            <w:tcW w:w="13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10 - 3.3. Βελτίωση της ανθεκτικότητας, της προσβασιμότητας και της βιωσιμότητας της υγειονομικής περίθαλψης — 16816_Μεταρρυθμίσεις και επιτάχυνση των </w:t>
            </w:r>
            <w:r>
              <w:rPr>
                <w:noProof/>
                <w:color w:val="006100"/>
                <w:sz w:val="18"/>
                <w:szCs w:val="18"/>
              </w:rPr>
              <w:t>επενδύσεων στον τομέα της υγειονομικής περίθαλψης — Μείωση του clawback και εξορθολογισμός των δαπανών υγειονομικής περίθαλψης</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3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Αποδεικτικό επένδυσης</w:t>
            </w:r>
          </w:p>
          <w:p w:rsidR="00CB4C76" w:rsidRDefault="00D40360">
            <w:pPr>
              <w:spacing w:after="0" w:line="240" w:lineRule="auto"/>
              <w:rPr>
                <w:rFonts w:eastAsia="Times New Roman" w:cs="Calibri"/>
                <w:noProof/>
                <w:color w:val="006100"/>
                <w:sz w:val="18"/>
                <w:szCs w:val="18"/>
              </w:rPr>
            </w:pPr>
            <w:r>
              <w:rPr>
                <w:noProof/>
                <w:color w:val="006100"/>
                <w:sz w:val="18"/>
                <w:szCs w:val="18"/>
              </w:rPr>
              <w:t>στη φαρμακευτική Ε&amp;Α 2021-23</w:t>
            </w:r>
          </w:p>
        </w:tc>
        <w:tc>
          <w:tcPr>
            <w:tcW w:w="171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Επένδυση (σε εκατ. EUR), η οποία εφαρμόζεται μέσω του συμψηφισμού </w:t>
            </w:r>
            <w:r>
              <w:rPr>
                <w:noProof/>
                <w:color w:val="006100"/>
                <w:sz w:val="18"/>
                <w:szCs w:val="18"/>
              </w:rPr>
              <w:t>ισοδύναμου ποσού με τις επιστροφές clawback</w:t>
            </w:r>
          </w:p>
        </w:tc>
        <w:tc>
          <w:tcPr>
            <w:tcW w:w="87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150</w:t>
            </w:r>
          </w:p>
        </w:tc>
        <w:tc>
          <w:tcPr>
            <w:tcW w:w="58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250</w:t>
            </w:r>
          </w:p>
        </w:tc>
        <w:tc>
          <w:tcPr>
            <w:tcW w:w="97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467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Πραγματοποίηση επενδύσεων σε φαρμακευτική Ε&amp;Α για ποσό ύψους 250 000 000 EUR. Οι επενδύσεις θα εφαρμοστούν μέσω του συμψηφισμού ισοδύναμου ποσού με τις επιστροφές clawback των προηγούμενων</w:t>
            </w:r>
            <w:r>
              <w:rPr>
                <w:noProof/>
                <w:color w:val="006100"/>
                <w:sz w:val="18"/>
                <w:szCs w:val="18"/>
              </w:rPr>
              <w:t xml:space="preserve"> τριών ετών (100 000 000 EUR το 2021, 75 000 000 EUR το 2022, 75 000 000 EUR το 2023) έως συνολικό ποσό που δεν θα υπερβαίνει τα 250 000 000 EUR.</w:t>
            </w:r>
          </w:p>
        </w:tc>
      </w:tr>
      <w:tr w:rsidR="00CB4C76">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157</w:t>
            </w:r>
          </w:p>
        </w:tc>
        <w:tc>
          <w:tcPr>
            <w:tcW w:w="13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10 - 3.3. Βελτίωση της ανθεκτικότητας, της προσβασιμότητας και της βιωσιμότητας της υγειονομικής </w:t>
            </w:r>
            <w:r>
              <w:rPr>
                <w:noProof/>
                <w:color w:val="006100"/>
                <w:sz w:val="18"/>
                <w:szCs w:val="18"/>
              </w:rPr>
              <w:t>περίθαλψης — 16816_Μεταρρυθμίσεις και επιτάχυνση των επενδύσεων στον τομέα της υγειονομικής περίθαλψης — Μείωση του clawback και εξορθολογισμός των δαπανών υγειονομικής περίθαλψης</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3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Μείωση του clawback κατά 300 000 000 — 3ο στάδιο</w:t>
            </w:r>
          </w:p>
        </w:tc>
        <w:tc>
          <w:tcPr>
            <w:tcW w:w="171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Μείωση του ποσού </w:t>
            </w:r>
            <w:r>
              <w:rPr>
                <w:noProof/>
                <w:color w:val="006100"/>
                <w:sz w:val="18"/>
                <w:szCs w:val="18"/>
              </w:rPr>
              <w:t>του clawback σε σύγκριση με τα επίπεδα του 2020 (σε εκατ. EUR)</w:t>
            </w:r>
          </w:p>
        </w:tc>
        <w:tc>
          <w:tcPr>
            <w:tcW w:w="87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250</w:t>
            </w:r>
          </w:p>
        </w:tc>
        <w:tc>
          <w:tcPr>
            <w:tcW w:w="58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300</w:t>
            </w:r>
          </w:p>
        </w:tc>
        <w:tc>
          <w:tcPr>
            <w:tcW w:w="97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67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Επιβολή μέτρων βελτίωσης της αποδοτικότητας που έχουν ήδη θεσπιστεί για την επίτευξη μείωσης του φαρμακευτικού clawback του 2024 τόσο για τα εξωνοσοκομειακά όσο και για </w:t>
            </w:r>
            <w:r>
              <w:rPr>
                <w:noProof/>
                <w:color w:val="006100"/>
                <w:sz w:val="18"/>
                <w:szCs w:val="18"/>
              </w:rPr>
              <w:t>τα ενδονοσοκομειακά φάρμακα κατά 300 000 000 EUR σε σύγκριση με τα επίπεδα του 2020, με σκοπό τη στήριξη της ανθεκτικότητας του συστήματος υγειονομικής περίθαλψης. Στον βαθμό που δεν επιτυγχάνεται αυτή η μείωση, η διαφορά μεταξύ της στοχευμένης μείωσης και</w:t>
            </w:r>
            <w:r>
              <w:rPr>
                <w:noProof/>
                <w:color w:val="006100"/>
                <w:sz w:val="18"/>
                <w:szCs w:val="18"/>
              </w:rPr>
              <w:t xml:space="preserve"> της πραγματικής μείωσης για κάθε έτος δεν θα επιστρέφεται από τη φαρμακευτική βιομηχανία και το σχετικό ποσό θα βαρύνει τον κρατικό προϋπολογισμό μέχρι 300 000 000 EUR.</w:t>
            </w:r>
          </w:p>
        </w:tc>
      </w:tr>
      <w:tr w:rsidR="00CB4C76">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158</w:t>
            </w:r>
          </w:p>
        </w:tc>
        <w:tc>
          <w:tcPr>
            <w:tcW w:w="137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10 - 3.3. Βελτίωση της ανθεκτικότητας, της προσβασιμότητας και της βιωσιμότητας </w:t>
            </w:r>
            <w:r>
              <w:rPr>
                <w:noProof/>
                <w:color w:val="006100"/>
                <w:sz w:val="18"/>
                <w:szCs w:val="18"/>
              </w:rPr>
              <w:t>της υγειονομικής περίθαλψης — 16816_Μεταρρυθμίσεις και επιτάχυνση των επενδύσεων στον τομέα της υγειονομικής περίθαλψης — Μείωση του clawback και εξορθολογισμός των δαπανών υγειονομικής περίθαλψης</w:t>
            </w:r>
          </w:p>
        </w:tc>
        <w:tc>
          <w:tcPr>
            <w:tcW w:w="9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35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Μείωση του clawback κατά 400 000 000 — 4ο στάδιο</w:t>
            </w:r>
          </w:p>
        </w:tc>
        <w:tc>
          <w:tcPr>
            <w:tcW w:w="171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9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Μείωση του ποσού του clawback σε σύγκριση με τα επίπεδα του 2020 (σε εκατ. EUR)</w:t>
            </w:r>
          </w:p>
        </w:tc>
        <w:tc>
          <w:tcPr>
            <w:tcW w:w="87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300</w:t>
            </w:r>
          </w:p>
        </w:tc>
        <w:tc>
          <w:tcPr>
            <w:tcW w:w="58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400</w:t>
            </w:r>
          </w:p>
        </w:tc>
        <w:tc>
          <w:tcPr>
            <w:tcW w:w="97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2026</w:t>
            </w:r>
          </w:p>
        </w:tc>
        <w:tc>
          <w:tcPr>
            <w:tcW w:w="467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Επιβολή μέτρων βελτίωσης της αποδοτικότητας που έχουν ήδη θεσπιστεί για την επίτευξη μείωσης του φαρμακευτικού clawback του 2025 τόσο για τα εξωνοσοκομε</w:t>
            </w:r>
            <w:r>
              <w:rPr>
                <w:noProof/>
                <w:color w:val="006100"/>
                <w:sz w:val="18"/>
                <w:szCs w:val="18"/>
              </w:rPr>
              <w:t>ιακά όσο και για τα ενδονοσοκομειακά φάρμακα κατά 400 000 000 EUR σε σύγκριση με τα επίπεδα του 2020, με σκοπό τη στήριξη της ανθεκτικότητας του συστήματος υγειονομικής περίθαλψης. Στον βαθμό που δεν επιτυγχάνεται αυτή η μείωση, η διαφορά μεταξύ της στοχευ</w:t>
            </w:r>
            <w:r>
              <w:rPr>
                <w:noProof/>
                <w:color w:val="006100"/>
                <w:sz w:val="18"/>
                <w:szCs w:val="18"/>
              </w:rPr>
              <w:t>μένης μείωσης και της πραγματικής μείωσης για κάθε έτος δεν θα επιστρέφεται από τη φαρμακευτική βιομηχανία και το σχετικό ποσό θα βαρύνει τον κρατικό προϋπολογισμό μέχρι 400 000 000 EUR.</w:t>
            </w:r>
          </w:p>
        </w:tc>
      </w:tr>
    </w:tbl>
    <w:p w:rsidR="00CB4C76" w:rsidRDefault="00CB4C76">
      <w:pPr>
        <w:spacing w:before="120" w:after="120" w:line="240" w:lineRule="auto"/>
        <w:ind w:left="709"/>
        <w:jc w:val="both"/>
        <w:rPr>
          <w:rFonts w:ascii="Times New Roman" w:hAnsi="Times New Roman" w:cs="Times New Roman"/>
          <w:noProof/>
          <w:sz w:val="24"/>
          <w:szCs w:val="24"/>
        </w:rPr>
        <w:sectPr w:rsidR="00CB4C76">
          <w:headerReference w:type="even" r:id="rId161"/>
          <w:headerReference w:type="default" r:id="rId162"/>
          <w:footerReference w:type="even" r:id="rId163"/>
          <w:footerReference w:type="default" r:id="rId164"/>
          <w:headerReference w:type="first" r:id="rId165"/>
          <w:footerReference w:type="first" r:id="rId166"/>
          <w:pgSz w:w="16839" w:h="11907" w:orient="landscape"/>
          <w:pgMar w:top="720" w:right="720" w:bottom="720" w:left="720" w:header="709" w:footer="709" w:gutter="0"/>
          <w:cols w:space="720"/>
          <w:docGrid w:linePitch="360"/>
        </w:sectPr>
      </w:pP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Ομάδα 13:</w:t>
      </w:r>
      <w:r>
        <w:rPr>
          <w:rFonts w:ascii="Cambria" w:hAnsi="Cambria"/>
          <w:noProof/>
          <w:color w:val="365F91"/>
          <w:sz w:val="24"/>
        </w:rPr>
        <w:t xml:space="preserve"> Βελτίωση της ανθεκτικότητας, της προσβασιμότητας και της βιωσιμότητας της υγειονομικής περίθαλψης</w:t>
      </w:r>
    </w:p>
    <w:p w:rsidR="00CB4C76" w:rsidRDefault="00D40360">
      <w:pPr>
        <w:numPr>
          <w:ilvl w:val="0"/>
          <w:numId w:val="40"/>
        </w:numPr>
        <w:spacing w:before="120" w:after="0" w:line="240" w:lineRule="auto"/>
        <w:jc w:val="both"/>
        <w:rPr>
          <w:rFonts w:ascii="Times New Roman" w:hAnsi="Times New Roman" w:cs="Times New Roman"/>
          <w:noProof/>
        </w:rPr>
      </w:pPr>
      <w:r>
        <w:rPr>
          <w:rFonts w:ascii="Times New Roman" w:hAnsi="Times New Roman"/>
          <w:noProof/>
          <w:sz w:val="24"/>
        </w:rPr>
        <w:t>Οργανωτικές μεταρρυθμίσεις στο σύστημα υγείας (ΚΕΤΕΚΝΥ, ΟΔΙΠΥ) (αναγνωριστικό: 16756)</w:t>
      </w:r>
    </w:p>
    <w:p w:rsidR="00CB4C76" w:rsidRDefault="00D40360">
      <w:pPr>
        <w:numPr>
          <w:ilvl w:val="0"/>
          <w:numId w:val="40"/>
        </w:numPr>
        <w:spacing w:before="120" w:after="0" w:line="240" w:lineRule="auto"/>
        <w:jc w:val="both"/>
        <w:rPr>
          <w:rFonts w:ascii="Times New Roman" w:hAnsi="Times New Roman" w:cs="Times New Roman"/>
          <w:noProof/>
          <w:sz w:val="24"/>
        </w:rPr>
      </w:pPr>
      <w:r>
        <w:rPr>
          <w:rFonts w:ascii="Times New Roman" w:hAnsi="Times New Roman"/>
          <w:noProof/>
          <w:sz w:val="24"/>
        </w:rPr>
        <w:t>Μεταρρύθμιση στους τομείς της ψυχικής υγείας και των εθισμών (αναγνωρισ</w:t>
      </w:r>
      <w:r>
        <w:rPr>
          <w:rFonts w:ascii="Times New Roman" w:hAnsi="Times New Roman"/>
          <w:noProof/>
          <w:sz w:val="24"/>
        </w:rPr>
        <w:t>τικό: 16820)</w:t>
      </w:r>
    </w:p>
    <w:p w:rsidR="00CB4C76" w:rsidRDefault="00D40360">
      <w:pPr>
        <w:numPr>
          <w:ilvl w:val="0"/>
          <w:numId w:val="40"/>
        </w:numPr>
        <w:spacing w:before="120" w:after="0" w:line="240" w:lineRule="auto"/>
        <w:jc w:val="both"/>
        <w:rPr>
          <w:rFonts w:ascii="Times New Roman" w:hAnsi="Times New Roman" w:cs="Times New Roman"/>
          <w:noProof/>
          <w:sz w:val="24"/>
        </w:rPr>
      </w:pPr>
      <w:r>
        <w:rPr>
          <w:rFonts w:ascii="Times New Roman" w:hAnsi="Times New Roman"/>
          <w:noProof/>
          <w:sz w:val="24"/>
        </w:rPr>
        <w:t>Μεταρρύθμιση του συστήματος πρωτοβάθμιας υγειονομικής περίθαλψης (αναγνωριστικό: 16755)</w:t>
      </w:r>
    </w:p>
    <w:p w:rsidR="00CB4C76" w:rsidRDefault="00D40360">
      <w:pPr>
        <w:numPr>
          <w:ilvl w:val="0"/>
          <w:numId w:val="40"/>
        </w:numPr>
        <w:spacing w:before="120" w:after="120" w:line="240" w:lineRule="auto"/>
        <w:jc w:val="both"/>
        <w:rPr>
          <w:rFonts w:ascii="Times New Roman" w:hAnsi="Times New Roman" w:cs="Times New Roman"/>
          <w:noProof/>
          <w:sz w:val="24"/>
        </w:rPr>
      </w:pPr>
      <w:r>
        <w:rPr>
          <w:rFonts w:ascii="Times New Roman" w:hAnsi="Times New Roman"/>
          <w:noProof/>
          <w:sz w:val="24"/>
        </w:rPr>
        <w:t>Υλοποίηση εθνικού προγράμματος πρόληψης της δημόσιας υγείας «Σπύρος Δοξιάδης» (αναγνωριστικό: 16783)</w:t>
      </w:r>
    </w:p>
    <w:tbl>
      <w:tblPr>
        <w:tblW w:w="15871" w:type="dxa"/>
        <w:jc w:val="center"/>
        <w:tblLook w:val="04A0" w:firstRow="1" w:lastRow="0" w:firstColumn="1" w:lastColumn="0" w:noHBand="0" w:noVBand="1"/>
      </w:tblPr>
      <w:tblGrid>
        <w:gridCol w:w="1027"/>
        <w:gridCol w:w="1942"/>
        <w:gridCol w:w="1505"/>
        <w:gridCol w:w="1352"/>
        <w:gridCol w:w="1432"/>
        <w:gridCol w:w="1426"/>
        <w:gridCol w:w="857"/>
        <w:gridCol w:w="756"/>
        <w:gridCol w:w="863"/>
        <w:gridCol w:w="652"/>
        <w:gridCol w:w="4819"/>
      </w:tblGrid>
      <w:tr w:rsidR="00CB4C76">
        <w:trPr>
          <w:trHeight w:val="939"/>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194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142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1081"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32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Ποιοτικοί δείκτες   (για τα ορόσημα)</w:t>
            </w:r>
          </w:p>
        </w:tc>
        <w:tc>
          <w:tcPr>
            <w:tcW w:w="2755"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Ποσοτικοί δείκτες   (για τους στόχους)</w:t>
            </w:r>
          </w:p>
        </w:tc>
        <w:tc>
          <w:tcPr>
            <w:tcW w:w="1498"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481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 ορόσημου και στόχου</w:t>
            </w:r>
          </w:p>
        </w:tc>
      </w:tr>
      <w:tr w:rsidR="00CB4C76">
        <w:trPr>
          <w:trHeight w:val="1027"/>
          <w:tblHeader/>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942"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081" w:type="dxa"/>
            <w:vMerge/>
            <w:tcBorders>
              <w:top w:val="single" w:sz="4" w:space="0" w:color="auto"/>
              <w:left w:val="nil"/>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325"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276"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857"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622"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846"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652"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159</w:t>
            </w:r>
          </w:p>
        </w:tc>
        <w:tc>
          <w:tcPr>
            <w:tcW w:w="19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w:t>
            </w:r>
            <w:r>
              <w:rPr>
                <w:noProof/>
                <w:color w:val="006100"/>
                <w:sz w:val="18"/>
                <w:szCs w:val="18"/>
              </w:rPr>
              <w:t>0 - 3.3. Βελτίωση της ανθεκτικότητας, της προσβασιμότητας και της βιωσιμότητας της υγειονομικής περίθαλψης — 16755_Μεταρρύθμιση του συστήματος πρωτοβάθμιας υγειονομικής περίθαλψης</w:t>
            </w:r>
          </w:p>
        </w:tc>
        <w:tc>
          <w:tcPr>
            <w:tcW w:w="142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08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Ενεργοποίηση προγραμμάτων σπουδών στην οικογενειακή ιατρική στο πλαί</w:t>
            </w:r>
            <w:r>
              <w:rPr>
                <w:noProof/>
                <w:color w:val="006100"/>
                <w:sz w:val="18"/>
                <w:szCs w:val="18"/>
              </w:rPr>
              <w:t xml:space="preserve">σιο της πρωτοβάθμιας φροντίδας υγείας </w:t>
            </w:r>
          </w:p>
        </w:tc>
        <w:tc>
          <w:tcPr>
            <w:tcW w:w="132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Αποδεικτικό έναρξης μαθημάτων για όλα τα προσφάτως ενεργοποιημένα ακαδημαϊκά προγράμματα σπουδών στην οικογενειακή ιατρική και της προσθήκης ενότητας για την οικογενειακή ιατρική σε όλα τα ιατρικά προγράμματα σπουδών.</w:t>
            </w:r>
          </w:p>
          <w:p w:rsidR="00CB4C76" w:rsidRDefault="00CB4C76">
            <w:pPr>
              <w:spacing w:after="0" w:line="240" w:lineRule="auto"/>
              <w:rPr>
                <w:rFonts w:ascii="Times New Roman" w:hAnsi="Times New Roman" w:cs="Times New Roman"/>
                <w:noProof/>
                <w:color w:val="006100"/>
                <w:sz w:val="18"/>
                <w:szCs w:val="18"/>
                <w:lang w:eastAsia="en-GB"/>
              </w:rPr>
            </w:pPr>
          </w:p>
        </w:tc>
        <w:tc>
          <w:tcPr>
            <w:tcW w:w="127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2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65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81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Επέκταση του αριθμού των ενεργών ακαδημαϊκών προγραμμάτων σπουδών στην οικογενειακή ιατρική σε τουλάχιστον 75 % των ιατρικών σχολών στην Ελλάδα και προσθήκη υποχρεωτικής ενότητας στην οικογενειακή ιατρική σε όλα τα ιατρικά προγράμματα </w:t>
            </w:r>
            <w:r>
              <w:rPr>
                <w:noProof/>
                <w:color w:val="006100"/>
                <w:sz w:val="18"/>
                <w:szCs w:val="18"/>
              </w:rPr>
              <w:t>σπουδών. Περιλαμβάνεται τεκμηρίωση, σε επίπεδο επηρεαζόμενων πανεπιστημίων, στην οποία θα επισημαίνεται η νέα αρχιτεκτονική των πτυχίων: 1) νεοσύστατα προγράμματα σπουδών και 2) προσθήκη της υποχρεωτικής ενότητας στην οικογενειακή ιατρική στα υφιστάμενα πρ</w:t>
            </w:r>
            <w:r>
              <w:rPr>
                <w:noProof/>
                <w:color w:val="006100"/>
                <w:sz w:val="18"/>
                <w:szCs w:val="18"/>
              </w:rPr>
              <w:t>ογράμματα σπουδών.</w:t>
            </w: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160</w:t>
            </w:r>
          </w:p>
        </w:tc>
        <w:tc>
          <w:tcPr>
            <w:tcW w:w="19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highlight w:val="yellow"/>
              </w:rPr>
            </w:pPr>
            <w:r>
              <w:rPr>
                <w:noProof/>
                <w:color w:val="006100"/>
                <w:sz w:val="18"/>
                <w:szCs w:val="18"/>
              </w:rPr>
              <w:t>10 - 3.3. Βελτίωση της ανθεκτικότητας, της προσβασιμότητας και της βιωσιμότητας της υγειονομικής περίθαλψης — 16820_Μεταρρύθμιση στους τομείς της ψυχικής υγείας και των εθισμών</w:t>
            </w:r>
          </w:p>
          <w:p w:rsidR="00CB4C76" w:rsidRDefault="00CB4C76">
            <w:pPr>
              <w:spacing w:after="0" w:line="240" w:lineRule="auto"/>
              <w:rPr>
                <w:rFonts w:eastAsia="Times New Roman" w:cs="Calibri"/>
                <w:noProof/>
                <w:color w:val="006100"/>
                <w:sz w:val="18"/>
                <w:szCs w:val="18"/>
                <w:lang w:eastAsia="en-GB"/>
              </w:rPr>
            </w:pPr>
          </w:p>
        </w:tc>
        <w:tc>
          <w:tcPr>
            <w:tcW w:w="142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08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Ψυχική υγεία — 50 ανοικτές μονάδες — 1ο στάδιο </w:t>
            </w:r>
            <w:r>
              <w:rPr>
                <w:noProof/>
                <w:color w:val="006100"/>
                <w:sz w:val="18"/>
                <w:szCs w:val="18"/>
              </w:rPr>
              <w:t>από τα 2</w:t>
            </w:r>
          </w:p>
        </w:tc>
        <w:tc>
          <w:tcPr>
            <w:tcW w:w="132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2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Αριθμός Μονάδων Ψυχικής Υγείας που ολοκληρώθηκαν και τέθηκαν σε λειτουργία</w:t>
            </w:r>
          </w:p>
        </w:tc>
        <w:tc>
          <w:tcPr>
            <w:tcW w:w="85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62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50</w:t>
            </w:r>
          </w:p>
        </w:tc>
        <w:tc>
          <w:tcPr>
            <w:tcW w:w="84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65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81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Σύσταση και πλήρης λειτουργία 50 Μονάδων Ψυχικής Υγείας (υλοποίηση μέσω ανακαίνισης των υφιστάμενων μονάδων) με τη στήριξη του Εθνικού Στρατηγικού Σχε</w:t>
            </w:r>
            <w:r>
              <w:rPr>
                <w:noProof/>
                <w:color w:val="006100"/>
                <w:sz w:val="18"/>
                <w:szCs w:val="18"/>
              </w:rPr>
              <w:t>δίου για την Υποστήριξη της Ψυχικής Υγείας (από σύνολο 106 Μονάδων Ψυχικής Υγείας)</w:t>
            </w: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161</w:t>
            </w:r>
          </w:p>
        </w:tc>
        <w:tc>
          <w:tcPr>
            <w:tcW w:w="19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10 - 3.3. Βελτίωση της ανθεκτικότητας, της προσβασιμότητας και της βιωσιμότητας της υγειονομικής περίθαλψης — 16755_Μεταρρύθμιση του συστήματος πρωτοβάθμιας </w:t>
            </w:r>
            <w:r>
              <w:rPr>
                <w:noProof/>
                <w:color w:val="006100"/>
                <w:sz w:val="18"/>
                <w:szCs w:val="18"/>
              </w:rPr>
              <w:t>υγειονομικής περίθαλψης</w:t>
            </w:r>
          </w:p>
        </w:tc>
        <w:tc>
          <w:tcPr>
            <w:tcW w:w="142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08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Πρωτοβάθμια υγειονομική περίθαλψη — ανάθεση συμβάσεων για τα Κέντρα Υγείας</w:t>
            </w:r>
          </w:p>
        </w:tc>
        <w:tc>
          <w:tcPr>
            <w:tcW w:w="132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Κοινοποίηση ανάθεσης συμβάσεων. </w:t>
            </w:r>
          </w:p>
          <w:p w:rsidR="00CB4C76" w:rsidRDefault="00CB4C76">
            <w:pPr>
              <w:spacing w:after="0" w:line="240" w:lineRule="auto"/>
              <w:rPr>
                <w:rFonts w:eastAsia="Times New Roman" w:cs="Calibri"/>
                <w:noProof/>
                <w:color w:val="006100"/>
                <w:sz w:val="18"/>
                <w:szCs w:val="18"/>
                <w:lang w:eastAsia="en-GB"/>
              </w:rPr>
            </w:pPr>
          </w:p>
          <w:p w:rsidR="00CB4C76" w:rsidRDefault="00CB4C76">
            <w:pPr>
              <w:spacing w:after="0" w:line="240" w:lineRule="auto"/>
              <w:rPr>
                <w:rFonts w:eastAsia="Times New Roman" w:cs="Calibri"/>
                <w:noProof/>
                <w:color w:val="006100"/>
                <w:sz w:val="18"/>
                <w:szCs w:val="18"/>
                <w:lang w:eastAsia="en-GB"/>
              </w:rPr>
            </w:pPr>
          </w:p>
        </w:tc>
        <w:tc>
          <w:tcPr>
            <w:tcW w:w="127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2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p w:rsidR="00CB4C76" w:rsidRDefault="00CB4C76">
            <w:pPr>
              <w:spacing w:after="0" w:line="240" w:lineRule="auto"/>
              <w:rPr>
                <w:rFonts w:eastAsia="Times New Roman" w:cs="Calibri"/>
                <w:noProof/>
                <w:color w:val="006100"/>
                <w:sz w:val="18"/>
                <w:szCs w:val="18"/>
                <w:lang w:eastAsia="en-GB"/>
              </w:rPr>
            </w:pPr>
          </w:p>
        </w:tc>
        <w:tc>
          <w:tcPr>
            <w:tcW w:w="65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81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Κοινοποίηση ανάθεσης συμβάσεων που αποστέλλεται από το Υπουργείο Υγείας σε αναδόχους για την </w:t>
            </w:r>
            <w:r>
              <w:rPr>
                <w:noProof/>
                <w:color w:val="006100"/>
                <w:sz w:val="18"/>
                <w:szCs w:val="18"/>
              </w:rPr>
              <w:t>ανακαίνιση τουλάχιστον 156 Κέντρων Υγείας (50 % του συνόλου των Κέντρων Υγείας στην Ελλάδα) που θα αναβαθμιστούν μέσω ενεργειακά αποδοτικών ανακαινίσεων και ενεργειακά αποδοτικών μέτρων όσον αφορά τη δημόσια υποδομή και τον ιατροτεχνολογικό εξοπλισμό. Η κο</w:t>
            </w:r>
            <w:r>
              <w:rPr>
                <w:noProof/>
                <w:color w:val="006100"/>
                <w:sz w:val="18"/>
                <w:szCs w:val="18"/>
              </w:rPr>
              <w:t xml:space="preserve">ινοποίηση της ανάθεσης θα συνοδεύεται από δείγμα σύμβασης όπου θα καθορίζεται το χρονοδιάγραμμα ολοκλήρωσης που θα τηρεί ως ημερομηνία ολοκλήρωσης το 4ο τρίμηνο του 2025, και από έκθεση στην οποία θα επισημαίνονται τα κύρια χαρακτηριστικά των εργασιών που </w:t>
            </w:r>
            <w:r>
              <w:rPr>
                <w:noProof/>
                <w:color w:val="006100"/>
                <w:sz w:val="18"/>
                <w:szCs w:val="18"/>
              </w:rPr>
              <w:t>πρόκειται να εκτελεστούν.</w:t>
            </w: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162</w:t>
            </w:r>
          </w:p>
        </w:tc>
        <w:tc>
          <w:tcPr>
            <w:tcW w:w="19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10 - 3.3. Βελτίωση της ανθεκτικότητας, της προσβασιμότητας και της βιωσιμότητας της υγειονομικής περίθαλψης — 16820_Μεταρρύθμιση στους τομείς της ψυχικής υγείας και των εθισμών</w:t>
            </w:r>
          </w:p>
        </w:tc>
        <w:tc>
          <w:tcPr>
            <w:tcW w:w="142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08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Ψυχική υγεία — 106 ανοικτές μονάδες — 2ο </w:t>
            </w:r>
            <w:r>
              <w:rPr>
                <w:noProof/>
                <w:color w:val="006100"/>
                <w:sz w:val="18"/>
                <w:szCs w:val="18"/>
              </w:rPr>
              <w:t>στάδιο από τα 2</w:t>
            </w:r>
          </w:p>
        </w:tc>
        <w:tc>
          <w:tcPr>
            <w:tcW w:w="132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2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Αριθμός Μονάδων Ψυχικής Υγείας που ολοκληρώθηκαν και τέθηκαν σε λειτουργία</w:t>
            </w:r>
          </w:p>
        </w:tc>
        <w:tc>
          <w:tcPr>
            <w:tcW w:w="85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50</w:t>
            </w:r>
          </w:p>
        </w:tc>
        <w:tc>
          <w:tcPr>
            <w:tcW w:w="62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106</w:t>
            </w:r>
          </w:p>
          <w:p w:rsidR="00CB4C76" w:rsidRDefault="00CB4C76">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65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81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Σύσταση και πλήρης λειτουργία 56 επιπλέον Μονάδων Ψυχικής Υγείας (υλοποίηση μέσω ανακαίνισης των υφιστάμενων μονάδων) με τη στήριξη του </w:t>
            </w:r>
            <w:r>
              <w:rPr>
                <w:noProof/>
                <w:color w:val="006100"/>
                <w:sz w:val="18"/>
                <w:szCs w:val="18"/>
              </w:rPr>
              <w:t>Εθνικού Στρατηγικού Σχεδίου για την Υποστήριξη της Ψυχικής Υγείας (από σύνολο 106 Μονάδων Ψυχικής Υγείας) όπως πιστοποιείται από εκθέσεις που τεκμηριώνουν την ολοκλήρωση και την έναρξη λειτουργίας των υποέργων 1, 2, 3, 4, 5 και 6.</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163</w:t>
            </w:r>
          </w:p>
        </w:tc>
        <w:tc>
          <w:tcPr>
            <w:tcW w:w="194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10 - 3.3. Βελτίωση </w:t>
            </w:r>
            <w:r>
              <w:rPr>
                <w:noProof/>
                <w:color w:val="006100"/>
                <w:sz w:val="18"/>
                <w:szCs w:val="18"/>
              </w:rPr>
              <w:t>της ανθεκτικότητας, της προσβασιμότητας και της βιωσιμότητας της υγειονομικής περίθαλψης — 16756_Οργανωτικές μεταρρυθμίσεις στο σύστημα υγείας (ΚΕΤΕΚΝΥ, ΟΔΙΠΥ)</w:t>
            </w:r>
          </w:p>
        </w:tc>
        <w:tc>
          <w:tcPr>
            <w:tcW w:w="142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08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Σύστημα υγείας — ολοκλήρωση του Ελληνικού Ινστιτούτου DRG ΚΕΤΕΚΝΥ και του νέου Οργανισμο</w:t>
            </w:r>
            <w:r>
              <w:rPr>
                <w:noProof/>
                <w:color w:val="006100"/>
                <w:sz w:val="18"/>
                <w:szCs w:val="18"/>
              </w:rPr>
              <w:t>ύ Διασφάλισης της Ποιότητας στην Υγεία ΟΔΙΠΥ (εξαιρουμένης της κατάρτισης)</w:t>
            </w:r>
          </w:p>
        </w:tc>
        <w:tc>
          <w:tcPr>
            <w:tcW w:w="132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Αποδεικτικό ολοκλήρωσης των υποέργων 1, 2, 3 για το ΚΕΤΕΚΝΥ και των υποέργων 1, 2, 3 και 5 για τον ΟΔΙΠΥ με την υποβολή των ανωτέρω παραδοτέων και, για την ανακαίνιση (υποέργο 5 του</w:t>
            </w:r>
            <w:r>
              <w:rPr>
                <w:noProof/>
                <w:color w:val="006100"/>
                <w:sz w:val="18"/>
                <w:szCs w:val="18"/>
              </w:rPr>
              <w:t xml:space="preserve"> ΟΔΙΠΥ), έκθεση ολοκλήρωσης της ανακαίνισης των κτιρίων</w:t>
            </w:r>
          </w:p>
        </w:tc>
        <w:tc>
          <w:tcPr>
            <w:tcW w:w="127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65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81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της επέκτασης της διαλειτουργικότητας, του πιλοτικού έργου για τις συμβουλευτικές πλατφόρμες ιατρικής κωδικοποίησης της Διεθνούς ταξινόμησης των νόσων (ICD) και της Ελλην</w:t>
            </w:r>
            <w:r>
              <w:rPr>
                <w:noProof/>
                <w:color w:val="006100"/>
                <w:sz w:val="18"/>
                <w:szCs w:val="18"/>
              </w:rPr>
              <w:t>ικής Ταξινόμησης Ιατρικών Πράξεων (ΕΤΙΠ) και της πιλοτικής πλατφόρμας συλλογής οικονομικών και λογιστικών δεδομένων (υποέργα 1, 2, 3 ΚΕΤΕΚΝΥ), καθώς και της εθνικής στρατηγικής και του προτεινόμενου νομοθετικού πλαισίου για τη διασφάλιση της ποιότητας, την</w:t>
            </w:r>
            <w:r>
              <w:rPr>
                <w:noProof/>
                <w:color w:val="006100"/>
                <w:sz w:val="18"/>
                <w:szCs w:val="18"/>
              </w:rPr>
              <w:t xml:space="preserve"> ασφάλεια των ασθενών και τη συμμετοχή των ασθενών στην παροχή υπηρεσιών υγειονομικής περίθαλψης· του εθνικού χάρτη υγείας· της εθνικής στρατηγικής και του προτεινόμενου νομοθετικού πλαισίου για την ποιότητα των πολιτικών περίθαλψης και ασφάλειας και την α</w:t>
            </w:r>
            <w:r>
              <w:rPr>
                <w:noProof/>
                <w:color w:val="006100"/>
                <w:sz w:val="18"/>
                <w:szCs w:val="18"/>
              </w:rPr>
              <w:t>νακαίνιση κτιρίου εντός του Νοσοκομείου Νοσημάτων Θώρακος «Σωτηρία» (Σπηλιοπούλειο), το οποίο θα χρησιμοποιηθεί ως έδρα του Εθνικού Οργανισμού Διασφάλισης της Ποιότητας στην Υγεία (ΟΔΙΠΥ) και του ελληνικού Κεντρικού Συμβουλίου Υγείας (ΚΕΣΥ).</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164</w:t>
            </w:r>
          </w:p>
        </w:tc>
        <w:tc>
          <w:tcPr>
            <w:tcW w:w="194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10 - 3.3.</w:t>
            </w:r>
            <w:r>
              <w:rPr>
                <w:noProof/>
                <w:color w:val="006100"/>
                <w:sz w:val="18"/>
                <w:szCs w:val="18"/>
              </w:rPr>
              <w:t xml:space="preserve"> Βελτίωση της ανθεκτικότητας, της προσβασιμότητας και της βιωσιμότητας της υγειονομικής περίθαλψης — 16756_Οργανωτικές μεταρρυθμίσεις στο σύστημα υγείας (ΚΕΤΕΚΝΥ, ΟΔΙΠΥ)</w:t>
            </w:r>
          </w:p>
        </w:tc>
        <w:tc>
          <w:tcPr>
            <w:tcW w:w="142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08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Σύστημα υγείας — πλήρης εκπαίδευση ΚΕΤΕΚΝΥ ΟΔΙΠΥ</w:t>
            </w:r>
          </w:p>
        </w:tc>
        <w:tc>
          <w:tcPr>
            <w:tcW w:w="1325"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27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Αριθμός επαγγελματιών του </w:t>
            </w:r>
            <w:r>
              <w:rPr>
                <w:noProof/>
                <w:color w:val="006100"/>
                <w:sz w:val="18"/>
                <w:szCs w:val="18"/>
              </w:rPr>
              <w:t>τομέα της υγείας που ολοκλήρωσαν τα προγράμματα εκπαίδευσης και έχουν λάβει επίσημη πιστοποίηση στην κλινική κωδικοποίηση και στην τιμολόγηση, καθώς και στην αξιολόγηση της συμμόρφωσης</w:t>
            </w: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62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4 500</w:t>
            </w: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65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81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της κατάρτισης και πιστοποίησης 4 50</w:t>
            </w:r>
            <w:r>
              <w:rPr>
                <w:noProof/>
                <w:color w:val="006100"/>
                <w:sz w:val="18"/>
                <w:szCs w:val="18"/>
              </w:rPr>
              <w:t>0 επαγγελματιών του τομέα της υγείας στους τομείς της κλινικής κωδικοποίησης και τιμολόγησης (υποέργο 4 ΚΕΤΕΚΝΥ) και της αξιολόγησης της συμμόρφωσης με βάση το νέο Κοινό Πλαίσιο Αξιολόγησης (υποέργο 4 ΟΔΙΠΥ) αναλογικά προς τις ανάγκες που προσδιορίστηκαν γ</w:t>
            </w:r>
            <w:r>
              <w:rPr>
                <w:noProof/>
                <w:color w:val="006100"/>
                <w:sz w:val="18"/>
                <w:szCs w:val="18"/>
              </w:rPr>
              <w:t>ια το ΚΕΤΕΚΝΥ και τον ΟΔΙΠΥ</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165</w:t>
            </w:r>
          </w:p>
        </w:tc>
        <w:tc>
          <w:tcPr>
            <w:tcW w:w="194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10 - 3.3. Βελτίωση της ανθεκτικότητας, της προσβασιμότητας και της βιωσιμότητας της υγειονομικής περίθαλψης — 16783_Υλοποίηση εθνικού προγράμματος πρόληψης της δημόσιας υγείας «Σπύρος Δοξιάδης» (ΕΠΠ «ΣΔ»)</w:t>
            </w:r>
          </w:p>
          <w:p w:rsidR="00CB4C76" w:rsidRDefault="00CB4C76">
            <w:pPr>
              <w:spacing w:after="0" w:line="240" w:lineRule="auto"/>
              <w:rPr>
                <w:rFonts w:eastAsia="Times New Roman" w:cs="Calibri"/>
                <w:noProof/>
                <w:color w:val="006100"/>
                <w:sz w:val="18"/>
                <w:szCs w:val="18"/>
                <w:highlight w:val="yellow"/>
                <w:lang w:eastAsia="en-GB"/>
              </w:rPr>
            </w:pPr>
          </w:p>
          <w:p w:rsidR="00CB4C76" w:rsidRDefault="00CB4C76">
            <w:pPr>
              <w:spacing w:after="0" w:line="240" w:lineRule="auto"/>
              <w:rPr>
                <w:rFonts w:eastAsia="Times New Roman" w:cs="Calibri"/>
                <w:noProof/>
                <w:color w:val="006100"/>
                <w:sz w:val="18"/>
                <w:szCs w:val="18"/>
                <w:lang w:eastAsia="en-GB"/>
              </w:rPr>
            </w:pPr>
          </w:p>
        </w:tc>
        <w:tc>
          <w:tcPr>
            <w:tcW w:w="142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08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Εθνικό </w:t>
            </w:r>
            <w:r>
              <w:rPr>
                <w:noProof/>
                <w:color w:val="006100"/>
                <w:sz w:val="18"/>
                <w:szCs w:val="18"/>
              </w:rPr>
              <w:t>πρόγραμμα πρόληψης της δημόσιας υγείας «Σπύρος Δοξιάδης» — ολοκλήρωση όλων των έργων</w:t>
            </w:r>
          </w:p>
        </w:tc>
        <w:tc>
          <w:tcPr>
            <w:tcW w:w="132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Αποδεικτικό ολοκλήρωσης όλων των έργων όπως πιστοποιείται από εκθέσεις για όλους τους τομείς (πρωτογενής, δευτερογενής, τριτογενής, και λειτουργικός εκσυγχρονισμός του συσ</w:t>
            </w:r>
            <w:r>
              <w:rPr>
                <w:noProof/>
                <w:color w:val="006100"/>
                <w:sz w:val="18"/>
                <w:szCs w:val="18"/>
              </w:rPr>
              <w:t>τήματος δημόσιας υγείας) που καλύπτουν όλες τις δράσεις και τον πληθυσμό που καλύπτει κάθε δράση.</w:t>
            </w:r>
          </w:p>
        </w:tc>
        <w:tc>
          <w:tcPr>
            <w:tcW w:w="127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65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81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100 % των έργων του εθνικού προγράμματος πρόληψης της δημόσιας υγείας «Σπύρος Δοξιάδης» (ΕΠΠ «ΣΔ»)</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 Πρωτογενής πρόληψη: </w:t>
            </w:r>
            <w:r>
              <w:rPr>
                <w:noProof/>
                <w:color w:val="006100"/>
                <w:sz w:val="18"/>
                <w:szCs w:val="18"/>
              </w:rPr>
              <w:t>όπως πιστοποιείται από έκθεση σχετικά με την ολοκλήρωση της υλοποίησης i) του εθνικού προγράμματος για την προώθηση της σωματικής άσκησης και της υγιεινής διατροφής, ii) του εθνικού προγράμματος αντιμετώπισης του αλκοόλ, iii) του εθνικού προγράμματος εμβολ</w:t>
            </w:r>
            <w:r>
              <w:rPr>
                <w:noProof/>
                <w:color w:val="006100"/>
                <w:sz w:val="18"/>
                <w:szCs w:val="18"/>
              </w:rPr>
              <w:t>ιασμού, iv) παρεμβάσεων για την πρόληψη των ψυχοκοινωνικών προβλημάτων στα παιδιά και v) της οδοντιατρικής πρόληψης.</w:t>
            </w:r>
          </w:p>
          <w:p w:rsidR="00CB4C76" w:rsidRDefault="00D40360">
            <w:pPr>
              <w:spacing w:after="0" w:line="240" w:lineRule="auto"/>
              <w:rPr>
                <w:rFonts w:eastAsia="Times New Roman" w:cs="Calibri"/>
                <w:noProof/>
                <w:color w:val="006100"/>
                <w:sz w:val="18"/>
                <w:szCs w:val="18"/>
              </w:rPr>
            </w:pPr>
            <w:r>
              <w:rPr>
                <w:noProof/>
                <w:color w:val="006100"/>
                <w:sz w:val="18"/>
                <w:szCs w:val="18"/>
              </w:rPr>
              <w:t>2. Δευτερογενής πρόληψη: όπως πιστοποιείται από έκθεση σχετικά με την ολοκλήρωση της υλοποίησης i) του Εθνικού Προγράμματος Προσυμπτωματικο</w:t>
            </w:r>
            <w:r>
              <w:rPr>
                <w:noProof/>
                <w:color w:val="006100"/>
                <w:sz w:val="18"/>
                <w:szCs w:val="18"/>
              </w:rPr>
              <w:t>ύ Ελέγχου για την πρώιμη ανίχνευση ασθενειών υψηλού επιπολασμού, ii) του Εθνικού Προγράμματος Συστηματικού Προγεννητικού και Περιγεννητικού Ελέγχου.</w:t>
            </w:r>
          </w:p>
          <w:p w:rsidR="00CB4C76" w:rsidRDefault="00D40360">
            <w:pPr>
              <w:spacing w:after="0" w:line="240" w:lineRule="auto"/>
              <w:rPr>
                <w:rFonts w:eastAsia="Times New Roman" w:cs="Calibri"/>
                <w:noProof/>
                <w:color w:val="006100"/>
                <w:sz w:val="18"/>
                <w:szCs w:val="18"/>
              </w:rPr>
            </w:pPr>
            <w:r>
              <w:rPr>
                <w:noProof/>
                <w:color w:val="006100"/>
                <w:sz w:val="18"/>
                <w:szCs w:val="18"/>
              </w:rPr>
              <w:t>3. Τριτογενής πρόληψη: όπως πιστοποιείται από μελέτες σχετικά με την εθνική στρατηγική και το νομικό πλαίσι</w:t>
            </w:r>
            <w:r>
              <w:rPr>
                <w:noProof/>
                <w:color w:val="006100"/>
                <w:sz w:val="18"/>
                <w:szCs w:val="18"/>
              </w:rPr>
              <w:t>ο για την παρηγορητική φροντίδα για καρκινοπαθείς.</w:t>
            </w:r>
          </w:p>
          <w:p w:rsidR="00CB4C76" w:rsidRDefault="00D40360">
            <w:pPr>
              <w:spacing w:after="0" w:line="240" w:lineRule="auto"/>
              <w:rPr>
                <w:rFonts w:eastAsia="Times New Roman" w:cs="Calibri"/>
                <w:noProof/>
                <w:color w:val="006100"/>
                <w:sz w:val="18"/>
                <w:szCs w:val="18"/>
              </w:rPr>
            </w:pPr>
            <w:r>
              <w:rPr>
                <w:noProof/>
                <w:color w:val="006100"/>
                <w:sz w:val="18"/>
                <w:szCs w:val="18"/>
              </w:rPr>
              <w:t>4. Λειτουργικός εκσυγχρονισμός του συστήματος δημόσιας υγείας: όπως πιστοποιείται από εκθέσεις σχετικά με την εφαρμογή i) της λειτουργικής αναδιοργάνωσης του συστήματος παρακολούθησης της υγείας του πληθυσ</w:t>
            </w:r>
            <w:r>
              <w:rPr>
                <w:noProof/>
                <w:color w:val="006100"/>
                <w:sz w:val="18"/>
                <w:szCs w:val="18"/>
              </w:rPr>
              <w:t>μού, ii) της αποδοτικότητας και της αποτελεσματικότητας των υπηρεσιών δημόσιας υγείας, iii) της αποτελεσματικότητας των μηχανισμών ταχείας αντίδρασης για την αντιμετώπιση εκτάκτων κινδύνων και απειλών, iv) της βελτίωσης της αποτελεσματικότητας των μηχανισμ</w:t>
            </w:r>
            <w:r>
              <w:rPr>
                <w:noProof/>
                <w:color w:val="006100"/>
                <w:sz w:val="18"/>
                <w:szCs w:val="18"/>
              </w:rPr>
              <w:t>ών περιβαλλοντικής υγείας, v) της βελτίωσης της ποιότητας και της επιστημονικής εγκυρότητας των παρεχόμενων υπηρεσιών, vi) της πληροφορικής οργάνωσης για τη δημόσια υγεία, vii) της εξωστρέφειας.</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166</w:t>
            </w:r>
          </w:p>
        </w:tc>
        <w:tc>
          <w:tcPr>
            <w:tcW w:w="194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10 - 3.3. Βελτίωση της ανθεκτικότητας, της </w:t>
            </w:r>
            <w:r>
              <w:rPr>
                <w:noProof/>
                <w:color w:val="006100"/>
                <w:sz w:val="18"/>
                <w:szCs w:val="18"/>
              </w:rPr>
              <w:t>προσβασιμότητας και της βιωσιμότητας της υγειονομικής περίθαλψης — 16755_Πράσινες επενδύσεις — Μεταρρύθμιση του συστήματος πρωτοβάθμιας υγειονομικής περίθαλψης</w:t>
            </w:r>
          </w:p>
        </w:tc>
        <w:tc>
          <w:tcPr>
            <w:tcW w:w="142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08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ΠΦΥ — Πλήρης ανακαίνιση Κέντρων Υγείας</w:t>
            </w:r>
          </w:p>
        </w:tc>
        <w:tc>
          <w:tcPr>
            <w:tcW w:w="1325"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27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Αριθμός Κέντρων Υγείας (τουλάχιστον) στα οποία η </w:t>
            </w:r>
            <w:r>
              <w:rPr>
                <w:noProof/>
                <w:color w:val="006100"/>
                <w:sz w:val="18"/>
                <w:szCs w:val="18"/>
              </w:rPr>
              <w:t>ανακαίνιση της υποδομής έχει ολοκληρωθεί πλήρως και τα οποία έχουν τεθεί σε λειτουργία</w:t>
            </w: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62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156</w:t>
            </w: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65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81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της ανακαίνισης των υποδομών για τη βελτίωση της ενεργειακής απόδοσης τουλάχιστον 156 Κέντρων Υγείας (50 % του συνόλου των Κέντρων Υγεία</w:t>
            </w:r>
            <w:r>
              <w:rPr>
                <w:noProof/>
                <w:color w:val="006100"/>
                <w:sz w:val="18"/>
                <w:szCs w:val="18"/>
              </w:rPr>
              <w:t>ς στην Ελλάδα).</w:t>
            </w:r>
          </w:p>
        </w:tc>
      </w:tr>
    </w:tbl>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Ομάδα 14: Βελτίωση της ανθεκτικότητας, της προσβασιμότητας και της βιωσιμότητας της υγειονομικής περίθαλψης</w:t>
      </w:r>
    </w:p>
    <w:p w:rsidR="00CB4C76" w:rsidRDefault="00D40360">
      <w:pPr>
        <w:numPr>
          <w:ilvl w:val="0"/>
          <w:numId w:val="38"/>
        </w:numPr>
        <w:spacing w:before="120" w:after="0" w:line="240" w:lineRule="auto"/>
        <w:jc w:val="both"/>
        <w:rPr>
          <w:rFonts w:ascii="Times New Roman" w:hAnsi="Times New Roman" w:cs="Times New Roman"/>
          <w:noProof/>
        </w:rPr>
      </w:pPr>
      <w:r>
        <w:rPr>
          <w:rFonts w:ascii="Times New Roman" w:hAnsi="Times New Roman"/>
          <w:noProof/>
          <w:sz w:val="24"/>
        </w:rPr>
        <w:t>Ψηφιακός μετασχηματισμός του τομέα της υγείας (αναγνωριστικό: 16752)</w:t>
      </w:r>
    </w:p>
    <w:p w:rsidR="00CB4C76" w:rsidRDefault="00D40360">
      <w:pPr>
        <w:numPr>
          <w:ilvl w:val="0"/>
          <w:numId w:val="38"/>
        </w:numPr>
        <w:spacing w:before="120" w:after="0" w:line="240" w:lineRule="auto"/>
        <w:jc w:val="both"/>
        <w:rPr>
          <w:rFonts w:ascii="Times New Roman" w:hAnsi="Times New Roman" w:cs="Times New Roman"/>
          <w:noProof/>
          <w:sz w:val="24"/>
        </w:rPr>
      </w:pPr>
      <w:r>
        <w:rPr>
          <w:rFonts w:ascii="Times New Roman" w:hAnsi="Times New Roman"/>
          <w:noProof/>
          <w:sz w:val="24"/>
        </w:rPr>
        <w:t xml:space="preserve">Ανακαίνιση νοσοκομείων και αναβάθμιση υποδομών του ΕΣΥ </w:t>
      </w:r>
      <w:r>
        <w:rPr>
          <w:rFonts w:ascii="Times New Roman" w:hAnsi="Times New Roman"/>
          <w:noProof/>
          <w:sz w:val="24"/>
        </w:rPr>
        <w:t>(αναγνωριστικό: 16795)</w:t>
      </w:r>
    </w:p>
    <w:p w:rsidR="00CB4C76" w:rsidRDefault="00D40360">
      <w:pPr>
        <w:numPr>
          <w:ilvl w:val="0"/>
          <w:numId w:val="38"/>
        </w:numPr>
        <w:spacing w:before="120" w:after="0" w:line="240" w:lineRule="auto"/>
        <w:jc w:val="both"/>
        <w:rPr>
          <w:rFonts w:ascii="Times New Roman" w:hAnsi="Times New Roman" w:cs="Times New Roman"/>
          <w:noProof/>
          <w:sz w:val="24"/>
        </w:rPr>
      </w:pPr>
      <w:r>
        <w:rPr>
          <w:rFonts w:ascii="Times New Roman" w:hAnsi="Times New Roman"/>
          <w:noProof/>
          <w:sz w:val="24"/>
        </w:rPr>
        <w:t>Ίδρυση Κέντρου Ακτινοθεραπείας στο Γενικό Νοσοκομείο Νοσημάτων Θώρακος Αθηνών «Σωτηρία» (αναγνωριστικό: 16757)</w:t>
      </w:r>
    </w:p>
    <w:p w:rsidR="00CB4C76" w:rsidRDefault="00D40360">
      <w:pPr>
        <w:numPr>
          <w:ilvl w:val="0"/>
          <w:numId w:val="38"/>
        </w:numPr>
        <w:spacing w:before="120" w:after="0" w:line="240" w:lineRule="auto"/>
        <w:jc w:val="both"/>
        <w:rPr>
          <w:rFonts w:ascii="Times New Roman" w:hAnsi="Times New Roman" w:cs="Times New Roman"/>
          <w:noProof/>
          <w:sz w:val="24"/>
        </w:rPr>
      </w:pPr>
      <w:r>
        <w:rPr>
          <w:rFonts w:ascii="Times New Roman" w:hAnsi="Times New Roman"/>
          <w:noProof/>
          <w:sz w:val="24"/>
        </w:rPr>
        <w:t xml:space="preserve">Έργο ανέγερσης κτιρίου για τη στέγαση των Εργαστηρίων Κυτταρικής και Γενετικής Θεραπείας και Αιματολογικής Κλινικής του </w:t>
      </w:r>
      <w:r>
        <w:rPr>
          <w:rFonts w:ascii="Times New Roman" w:hAnsi="Times New Roman"/>
          <w:noProof/>
          <w:sz w:val="24"/>
        </w:rPr>
        <w:t>Γενικού Νοσοκομείου Θεσσαλονίκης «Παπανικολάου» (αναγνωριστικό: 16793)</w:t>
      </w:r>
    </w:p>
    <w:p w:rsidR="00CB4C76" w:rsidRDefault="00D40360">
      <w:pPr>
        <w:numPr>
          <w:ilvl w:val="0"/>
          <w:numId w:val="38"/>
        </w:numPr>
        <w:spacing w:before="120" w:after="120" w:line="240" w:lineRule="auto"/>
        <w:jc w:val="both"/>
        <w:rPr>
          <w:rFonts w:ascii="Times New Roman" w:hAnsi="Times New Roman" w:cs="Times New Roman"/>
          <w:noProof/>
          <w:sz w:val="24"/>
        </w:rPr>
      </w:pPr>
      <w:r>
        <w:rPr>
          <w:rFonts w:ascii="Times New Roman" w:hAnsi="Times New Roman"/>
          <w:noProof/>
          <w:sz w:val="24"/>
        </w:rPr>
        <w:t>Δημιουργία συστήματος κατ’ οίκον περίθαλψης και νοσηλείας και (αναγνωριστικό: 16753)</w:t>
      </w:r>
    </w:p>
    <w:tbl>
      <w:tblPr>
        <w:tblW w:w="15893" w:type="dxa"/>
        <w:jc w:val="center"/>
        <w:tblLayout w:type="fixed"/>
        <w:tblLook w:val="04A0" w:firstRow="1" w:lastRow="0" w:firstColumn="1" w:lastColumn="0" w:noHBand="0" w:noVBand="1"/>
      </w:tblPr>
      <w:tblGrid>
        <w:gridCol w:w="1028"/>
        <w:gridCol w:w="1797"/>
        <w:gridCol w:w="1424"/>
        <w:gridCol w:w="1419"/>
        <w:gridCol w:w="1553"/>
        <w:gridCol w:w="866"/>
        <w:gridCol w:w="857"/>
        <w:gridCol w:w="659"/>
        <w:gridCol w:w="850"/>
        <w:gridCol w:w="709"/>
        <w:gridCol w:w="4731"/>
      </w:tblGrid>
      <w:tr w:rsidR="00CB4C76">
        <w:trPr>
          <w:trHeight w:val="939"/>
          <w:tblHeader/>
          <w:jc w:val="center"/>
        </w:trPr>
        <w:tc>
          <w:tcPr>
            <w:tcW w:w="1028"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179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142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1419"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55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Ποιοτικοί δείκτες   </w:t>
            </w:r>
            <w:r>
              <w:rPr>
                <w:rFonts w:ascii="Times New Roman" w:hAnsi="Times New Roman"/>
                <w:b/>
                <w:bCs/>
                <w:noProof/>
                <w:sz w:val="18"/>
                <w:szCs w:val="18"/>
              </w:rPr>
              <w:t>(για τα ορόσημα)</w:t>
            </w:r>
          </w:p>
        </w:tc>
        <w:tc>
          <w:tcPr>
            <w:tcW w:w="2382"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Ποσοτικοί δείκτες   (για τους στόχους)</w:t>
            </w:r>
          </w:p>
        </w:tc>
        <w:tc>
          <w:tcPr>
            <w:tcW w:w="1559"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473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 ορόσημου και στόχου</w:t>
            </w:r>
          </w:p>
        </w:tc>
      </w:tr>
      <w:tr w:rsidR="00CB4C76">
        <w:trPr>
          <w:trHeight w:val="1027"/>
          <w:tblHeader/>
          <w:jc w:val="center"/>
        </w:trPr>
        <w:tc>
          <w:tcPr>
            <w:tcW w:w="1028"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79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419" w:type="dxa"/>
            <w:vMerge/>
            <w:tcBorders>
              <w:top w:val="single" w:sz="4" w:space="0" w:color="auto"/>
              <w:left w:val="nil"/>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553"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866"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857"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659"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850"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709"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4731"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13"/>
          <w:jc w:val="center"/>
        </w:trPr>
        <w:tc>
          <w:tcPr>
            <w:tcW w:w="1028"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167</w:t>
            </w:r>
          </w:p>
          <w:p w:rsidR="00CB4C76" w:rsidRDefault="00CB4C76">
            <w:pPr>
              <w:spacing w:after="0" w:line="240" w:lineRule="auto"/>
              <w:rPr>
                <w:rFonts w:eastAsia="Times New Roman" w:cs="Calibri"/>
                <w:noProof/>
                <w:color w:val="006100"/>
                <w:sz w:val="18"/>
                <w:szCs w:val="18"/>
                <w:lang w:eastAsia="en-GB"/>
              </w:rPr>
            </w:pPr>
          </w:p>
        </w:tc>
        <w:tc>
          <w:tcPr>
            <w:tcW w:w="179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10</w:t>
            </w:r>
            <w:r>
              <w:rPr>
                <w:noProof/>
                <w:color w:val="006100"/>
                <w:sz w:val="18"/>
                <w:szCs w:val="18"/>
              </w:rPr>
              <w:t xml:space="preserve"> - 3.3. Βελτίωση της ανθεκτικότητας, της προσβασιμότητας και της βιωσιμότητας της υγειονομικής περίθαλψης — 16752_Ψηφιακός μετασχηματισμός του τομέα της υγείας (DigHealth)</w:t>
            </w:r>
          </w:p>
        </w:tc>
        <w:tc>
          <w:tcPr>
            <w:tcW w:w="142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41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Ψηφιακός μετασχηματισμός της υγειονομικής περίθαλψης - Εθνικός Ηλεκτρονικός </w:t>
            </w:r>
            <w:r>
              <w:rPr>
                <w:noProof/>
                <w:color w:val="006100"/>
                <w:sz w:val="18"/>
                <w:szCs w:val="18"/>
              </w:rPr>
              <w:t>Φάκελος Υγείας (υποέργο 1)</w:t>
            </w:r>
          </w:p>
        </w:tc>
        <w:tc>
          <w:tcPr>
            <w:tcW w:w="155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που πιστοποιεί την ολοκλήρωση όλων των σημαντικών στοιχείων του υποέργου 1 ((Ηλεκτρονικός Φάκελος Υγείας — βλ. περιγραφή)</w:t>
            </w:r>
          </w:p>
        </w:tc>
        <w:tc>
          <w:tcPr>
            <w:tcW w:w="86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5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73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(πλήρης ανάπτυξη και υλοποίηση) τουλάχιστον όλων των ακόλουθων </w:t>
            </w:r>
            <w:r>
              <w:rPr>
                <w:noProof/>
                <w:color w:val="006100"/>
                <w:sz w:val="18"/>
                <w:szCs w:val="18"/>
              </w:rPr>
              <w:t>στοιχείων του υποέργου 1 για τη στήριξη του ψηφιακού μετασχηματισμού του συστήματος υγειονομικής περίθαλψης ώστε να τεθεί σε εφαρμογή ο Εθνικός Ηλεκτρονικός Φάκελος Υγείας: 1) κλινικά έγγραφα, 2) υπηρεσίες ορολογίας, 3) εθνικό πλαίσιο διαλειτουργικότητας η</w:t>
            </w:r>
            <w:r>
              <w:rPr>
                <w:noProof/>
                <w:color w:val="006100"/>
                <w:sz w:val="18"/>
                <w:szCs w:val="18"/>
              </w:rPr>
              <w:t>λεκτρονικής υγείας, 4) συγκέντρωση όλων των εργαστηριακών αποτελεσμάτων στον ηλεκτρονικό φάκελο υγείας, 5) συλλογή επιστολών αποποίησης ευθύνης.</w:t>
            </w:r>
          </w:p>
        </w:tc>
      </w:tr>
      <w:tr w:rsidR="00CB4C76">
        <w:trPr>
          <w:trHeight w:val="313"/>
          <w:jc w:val="center"/>
        </w:trPr>
        <w:tc>
          <w:tcPr>
            <w:tcW w:w="1028"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168</w:t>
            </w:r>
          </w:p>
        </w:tc>
        <w:tc>
          <w:tcPr>
            <w:tcW w:w="179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10 - 3.3. Βελτίωση της ανθεκτικότητας, της προσβασιμότητας και της βιωσιμότητας της υγειονομικής </w:t>
            </w:r>
            <w:r>
              <w:rPr>
                <w:noProof/>
                <w:color w:val="006100"/>
                <w:sz w:val="18"/>
                <w:szCs w:val="18"/>
              </w:rPr>
              <w:t>περίθαλψης — 16752_Ψηφιακός μετασχηματισμός του τομέα της υγείας (DigHealth)</w:t>
            </w:r>
          </w:p>
        </w:tc>
        <w:tc>
          <w:tcPr>
            <w:tcW w:w="142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41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Ψηφιακός μετασχηματισμός — ψηφιακό πρόγραμμα για τον καρκίνο — υποέργο 2</w:t>
            </w:r>
          </w:p>
        </w:tc>
        <w:tc>
          <w:tcPr>
            <w:tcW w:w="155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Έκθεση που πιστοποιεί την ολοκλήρωση όλων των σημαντικών στοιχείων του υποέργου 2 (πρόγραμμα </w:t>
            </w:r>
            <w:r>
              <w:rPr>
                <w:noProof/>
                <w:color w:val="006100"/>
                <w:sz w:val="18"/>
                <w:szCs w:val="18"/>
              </w:rPr>
              <w:t>ψηφιακής υγείας κατά του καρκίνου — βλ. περιγραφή) και την πλήρη ολοκλήρωση του υποέργου 1</w:t>
            </w:r>
          </w:p>
        </w:tc>
        <w:tc>
          <w:tcPr>
            <w:tcW w:w="86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5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473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Πλήρης έναρξη λειτουργίας του Εθνικού Ηλεκτρονικού Φακέλου Υγείας (πλήρης ολοκλήρωση του υποέργου 1) και ολοκλήρωση των κύριων στοιχείων του προγρ</w:t>
            </w:r>
            <w:r>
              <w:rPr>
                <w:noProof/>
                <w:color w:val="006100"/>
                <w:sz w:val="18"/>
                <w:szCs w:val="18"/>
              </w:rPr>
              <w:t>άμματος ψηφιακής υγείας κατά του καρκίνου (υποέργο 2) για την υποστήριξη του ψηφιακού μετασχηματισμού του συστήματος υγειονομικής περίθαλψης. Για τον σκοπό αυτόν απαιτείται να αναπτυχθούν και να εφαρμοστούν πλήρως τουλάχιστον τα ακόλουθα στοιχεία: 1) Εθνικ</w:t>
            </w:r>
            <w:r>
              <w:rPr>
                <w:noProof/>
                <w:color w:val="006100"/>
                <w:sz w:val="18"/>
                <w:szCs w:val="18"/>
              </w:rPr>
              <w:t>ός Ηλεκτρονικός Φάκελος Υγείας και 2) πληροφοριακό σύστημα για τη θεραπεία του καρκίνου (το σύστημα περιλαμβάνει θεραπευτικά πρωτόκολλα για τη χημειοθεραπεία, από τα οποία 36 βρίσκονται ήδη υπό ανάπτυξη), 3) μητρώα ασθενών, 4) υλοποίηση του Εθνικού Μητρώου</w:t>
            </w:r>
            <w:r>
              <w:rPr>
                <w:noProof/>
                <w:color w:val="006100"/>
                <w:sz w:val="18"/>
                <w:szCs w:val="18"/>
              </w:rPr>
              <w:t xml:space="preserve"> Καρκίνου. Επιπλέον, το πληροφοριακό σύστημα για τη θεραπεία του καρκίνου πρέπει να έχει εγκατασταθεί σε τουλάχιστον 8 (από τα 12) νοσοκομεία.</w:t>
            </w:r>
          </w:p>
        </w:tc>
      </w:tr>
      <w:tr w:rsidR="00CB4C76">
        <w:trPr>
          <w:trHeight w:val="313"/>
          <w:jc w:val="center"/>
        </w:trPr>
        <w:tc>
          <w:tcPr>
            <w:tcW w:w="1028"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169</w:t>
            </w:r>
          </w:p>
        </w:tc>
        <w:tc>
          <w:tcPr>
            <w:tcW w:w="179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10 - 3.3. Βελτίωση της ανθεκτικότητας, της προσβασιμότητας και της βιωσιμότητας της υγειονομικής περίθαλψης </w:t>
            </w:r>
            <w:r>
              <w:rPr>
                <w:noProof/>
                <w:color w:val="006100"/>
                <w:sz w:val="18"/>
                <w:szCs w:val="18"/>
              </w:rPr>
              <w:t>— 16753_Δημιουργία συστήματος κατ’ οίκον περίθαλψης και νοσηλείας</w:t>
            </w:r>
          </w:p>
        </w:tc>
        <w:tc>
          <w:tcPr>
            <w:tcW w:w="142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41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Κατ’ οίκον περίθαλψη — έναρξη λειτουργίας μονάδων</w:t>
            </w:r>
          </w:p>
        </w:tc>
        <w:tc>
          <w:tcPr>
            <w:tcW w:w="155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Εκθέσεις που πιστοποιούν την έναρξη λειτουργίας των 8 επιχειρησιακών μονάδων που παρέχουν κατ’ οίκον περίθαλψη και την ολοκλήρωση </w:t>
            </w:r>
            <w:r>
              <w:rPr>
                <w:noProof/>
                <w:color w:val="006100"/>
                <w:sz w:val="18"/>
                <w:szCs w:val="18"/>
              </w:rPr>
              <w:t>όλων των σχετικών υποέργων</w:t>
            </w:r>
          </w:p>
        </w:tc>
        <w:tc>
          <w:tcPr>
            <w:tcW w:w="86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5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73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Ίδρυση 8 στελεχωμένων και λειτουργικών μονάδων που παρέχουν κατ’ οίκον περίθαλψη (2 στην Αθήνα, 1 στη Θεσσαλονίκη, 1 στην Αλεξανδρούπολη, 1 στην Πάτρα, 1 στα Ιωάννινα, 1 στο Ηράκλειο και 1 στη Λάρισα) και ολοκλ</w:t>
            </w:r>
            <w:r>
              <w:rPr>
                <w:noProof/>
                <w:color w:val="006100"/>
                <w:sz w:val="18"/>
                <w:szCs w:val="18"/>
              </w:rPr>
              <w:t>ήρωση των ακόλουθων υποέργων:</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 έρευνας σχετικά με την «αξιολόγηση της τρέχουσας κατάστασης και των αναγκών» (υποέργο 1) </w:t>
            </w:r>
          </w:p>
          <w:p w:rsidR="00CB4C76" w:rsidRDefault="00D40360">
            <w:pPr>
              <w:spacing w:after="0" w:line="240" w:lineRule="auto"/>
              <w:rPr>
                <w:rFonts w:eastAsia="Times New Roman" w:cs="Calibri"/>
                <w:noProof/>
                <w:color w:val="006100"/>
                <w:sz w:val="18"/>
                <w:szCs w:val="18"/>
              </w:rPr>
            </w:pPr>
            <w:r>
              <w:rPr>
                <w:noProof/>
                <w:color w:val="006100"/>
                <w:sz w:val="18"/>
                <w:szCs w:val="18"/>
              </w:rPr>
              <w:t>β) εφαρμογής τηλεϊατρικής: εγκατάσταση και θέση σε λειτουργία συσκευών και εξοπλισμού για πιλοτικό κέντρο κατ’ οίκον περίθαλψης, συμπ</w:t>
            </w:r>
            <w:r>
              <w:rPr>
                <w:noProof/>
                <w:color w:val="006100"/>
                <w:sz w:val="18"/>
                <w:szCs w:val="18"/>
              </w:rPr>
              <w:t>εριλαμβανομένης της κατάρτισης (υποέργο 2)</w:t>
            </w:r>
          </w:p>
          <w:p w:rsidR="00CB4C76" w:rsidRDefault="00D40360">
            <w:pPr>
              <w:spacing w:after="0" w:line="240" w:lineRule="auto"/>
              <w:rPr>
                <w:rFonts w:eastAsia="Times New Roman" w:cs="Calibri"/>
                <w:noProof/>
                <w:color w:val="006100"/>
                <w:sz w:val="18"/>
                <w:szCs w:val="18"/>
              </w:rPr>
            </w:pPr>
            <w:r>
              <w:rPr>
                <w:noProof/>
                <w:color w:val="006100"/>
                <w:sz w:val="18"/>
                <w:szCs w:val="18"/>
              </w:rPr>
              <w:t>γ) εθνικού μητρώου ασθενών που νοσηλεύονται κατ’ οίκον (υποέργο 3)</w:t>
            </w:r>
          </w:p>
          <w:p w:rsidR="00CB4C76" w:rsidRDefault="00D40360">
            <w:pPr>
              <w:spacing w:after="0" w:line="240" w:lineRule="auto"/>
              <w:rPr>
                <w:rFonts w:eastAsia="Times New Roman" w:cs="Calibri"/>
                <w:noProof/>
                <w:color w:val="006100"/>
                <w:sz w:val="18"/>
                <w:szCs w:val="18"/>
              </w:rPr>
            </w:pPr>
            <w:r>
              <w:rPr>
                <w:noProof/>
                <w:color w:val="006100"/>
                <w:sz w:val="18"/>
                <w:szCs w:val="18"/>
              </w:rPr>
              <w:t>δ) κριτηρίων αξιολόγησης και βασικών δεικτών επιδόσεων (ΒΔΕ) (υποέργο 4)</w:t>
            </w:r>
          </w:p>
        </w:tc>
      </w:tr>
      <w:tr w:rsidR="00CB4C76">
        <w:trPr>
          <w:trHeight w:val="313"/>
          <w:jc w:val="center"/>
        </w:trPr>
        <w:tc>
          <w:tcPr>
            <w:tcW w:w="1028"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170</w:t>
            </w:r>
          </w:p>
        </w:tc>
        <w:tc>
          <w:tcPr>
            <w:tcW w:w="179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10 - 3.3. Βελτίωση της ανθεκτικότητας, της προσβασιμότητας και της </w:t>
            </w:r>
            <w:r>
              <w:rPr>
                <w:noProof/>
                <w:color w:val="006100"/>
                <w:sz w:val="18"/>
                <w:szCs w:val="18"/>
              </w:rPr>
              <w:t>βιωσιμότητας της υγειονομικής περίθαλψης — 16795_Ανακαίνιση των νοσοκομείων και αναβάθμιση υποδομών του ΕΣΥ</w:t>
            </w:r>
          </w:p>
        </w:tc>
        <w:tc>
          <w:tcPr>
            <w:tcW w:w="142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41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αναβάθμισης υποδομών του ΕΣΥ</w:t>
            </w:r>
          </w:p>
        </w:tc>
        <w:tc>
          <w:tcPr>
            <w:tcW w:w="155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Έκθεση που πιστοποιεί την ολοκλήρωση των έργων υποδομής για την ανακαίνιση των νοσοκομείων και την </w:t>
            </w:r>
            <w:r>
              <w:rPr>
                <w:noProof/>
                <w:color w:val="006100"/>
                <w:sz w:val="18"/>
                <w:szCs w:val="18"/>
              </w:rPr>
              <w:t>αναβάθμιση των υποδομών του ΕΣΥ.</w:t>
            </w:r>
          </w:p>
        </w:tc>
        <w:tc>
          <w:tcPr>
            <w:tcW w:w="86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5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73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της κατασκευής και αναβάθμισης των υποδομών, συμπεριλαμβανομένων των ηλεκτρομηχανολογικών και ηλεκτροτεχνικών υποδομών, των εγκαταστάσεων στέγασης και των υποδομών με εξοπλισμό, καθώς και του ι</w:t>
            </w:r>
            <w:r>
              <w:rPr>
                <w:noProof/>
                <w:color w:val="006100"/>
                <w:sz w:val="18"/>
                <w:szCs w:val="18"/>
              </w:rPr>
              <w:t xml:space="preserve">ατροτεχνολογικού εξοπλισμού και των συσκευών, και σύναψη συμβάσεων για συμφωνίες επιπέδου υπηρεσιών (ΣΕΥ) και διαχείριση εγκαταστάσεων για το σύνολο των 80 επηρεαζόμενων νοσοκομείων στις επτά περιφέρειες. </w:t>
            </w:r>
          </w:p>
        </w:tc>
      </w:tr>
      <w:tr w:rsidR="00CB4C76">
        <w:trPr>
          <w:trHeight w:val="313"/>
          <w:jc w:val="center"/>
        </w:trPr>
        <w:tc>
          <w:tcPr>
            <w:tcW w:w="1028"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171</w:t>
            </w:r>
          </w:p>
        </w:tc>
        <w:tc>
          <w:tcPr>
            <w:tcW w:w="179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10 - 3.3. Βελτίωση της ανθεκτικότητας, της </w:t>
            </w:r>
            <w:r>
              <w:rPr>
                <w:noProof/>
                <w:color w:val="006100"/>
                <w:sz w:val="18"/>
                <w:szCs w:val="18"/>
              </w:rPr>
              <w:t>προσβασιμότητας και της βιωσιμότητας της υγειονομικής περίθαλψης — 16757_Ίδρυση Κέντρου Ακτινοθεραπείας στο Γενικό Νοσοκομείο</w:t>
            </w:r>
          </w:p>
          <w:p w:rsidR="00CB4C76" w:rsidRDefault="00D40360">
            <w:pPr>
              <w:spacing w:after="0" w:line="240" w:lineRule="auto"/>
              <w:rPr>
                <w:rFonts w:eastAsia="Times New Roman" w:cs="Calibri"/>
                <w:noProof/>
                <w:color w:val="006100"/>
                <w:sz w:val="18"/>
                <w:szCs w:val="18"/>
              </w:rPr>
            </w:pPr>
            <w:r>
              <w:rPr>
                <w:noProof/>
                <w:color w:val="006100"/>
                <w:sz w:val="18"/>
                <w:szCs w:val="18"/>
              </w:rPr>
              <w:t>Νοσημάτων Θώρακος Αθηνών «Σωτηρία»</w:t>
            </w:r>
          </w:p>
        </w:tc>
        <w:tc>
          <w:tcPr>
            <w:tcW w:w="142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41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Κέντρου Ακτινοθεραπείας</w:t>
            </w:r>
          </w:p>
          <w:p w:rsidR="00CB4C76" w:rsidRDefault="00D40360">
            <w:pPr>
              <w:spacing w:after="0" w:line="240" w:lineRule="auto"/>
              <w:rPr>
                <w:rFonts w:eastAsia="Times New Roman" w:cs="Calibri"/>
                <w:noProof/>
                <w:color w:val="006100"/>
                <w:sz w:val="18"/>
                <w:szCs w:val="18"/>
              </w:rPr>
            </w:pPr>
            <w:r>
              <w:rPr>
                <w:noProof/>
                <w:color w:val="006100"/>
                <w:sz w:val="18"/>
                <w:szCs w:val="18"/>
              </w:rPr>
              <w:t>στο «Σωτηρία»</w:t>
            </w:r>
          </w:p>
        </w:tc>
        <w:tc>
          <w:tcPr>
            <w:tcW w:w="155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Έκθεση που πιστοποιεί την ολοκλήρωση </w:t>
            </w:r>
            <w:r>
              <w:rPr>
                <w:noProof/>
                <w:color w:val="006100"/>
                <w:sz w:val="18"/>
                <w:szCs w:val="18"/>
              </w:rPr>
              <w:t>των έργων υποδομής για την ίδρυση Κέντρου Ακτινοθεραπείας στο Γενικό Νοσοκομείο</w:t>
            </w:r>
          </w:p>
          <w:p w:rsidR="00CB4C76" w:rsidRDefault="00D40360">
            <w:pPr>
              <w:spacing w:after="0" w:line="240" w:lineRule="auto"/>
              <w:rPr>
                <w:rFonts w:eastAsia="Times New Roman" w:cs="Calibri"/>
                <w:noProof/>
                <w:color w:val="006100"/>
                <w:sz w:val="18"/>
                <w:szCs w:val="18"/>
              </w:rPr>
            </w:pPr>
            <w:r>
              <w:rPr>
                <w:noProof/>
                <w:color w:val="006100"/>
                <w:sz w:val="18"/>
                <w:szCs w:val="18"/>
              </w:rPr>
              <w:t>Νοσημάτων Θώρακος Αθηνών «Σωτηρία».</w:t>
            </w: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59"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73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νέου τμήματος ακτινοθεραπείας και των νέων κτιριακών υποδομών στο νοσοκομείο «Σωτηρία»· αναβάθμιση κτιριακ</w:t>
            </w:r>
            <w:r>
              <w:rPr>
                <w:noProof/>
                <w:color w:val="006100"/>
                <w:sz w:val="18"/>
                <w:szCs w:val="18"/>
              </w:rPr>
              <w:t xml:space="preserve">ών υποδομών, γέφυρα για τη διασύνδεση του Τμήματος Επειγόντων Περιστατικών με τον Χειρουργικό Τομέα και με άλλα κτίρια· ανακαίνιση εργαστηριακών τμημάτων και κλινικών. </w:t>
            </w:r>
          </w:p>
        </w:tc>
      </w:tr>
      <w:tr w:rsidR="00CB4C76">
        <w:trPr>
          <w:trHeight w:val="313"/>
          <w:jc w:val="center"/>
        </w:trPr>
        <w:tc>
          <w:tcPr>
            <w:tcW w:w="1028"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172</w:t>
            </w:r>
          </w:p>
        </w:tc>
        <w:tc>
          <w:tcPr>
            <w:tcW w:w="179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10 - 3.3. Βελτίωση της ανθεκτικότητας, της προσβασιμότητας και της βιωσιμότητας </w:t>
            </w:r>
            <w:r>
              <w:rPr>
                <w:noProof/>
                <w:color w:val="006100"/>
                <w:sz w:val="18"/>
                <w:szCs w:val="18"/>
              </w:rPr>
              <w:t>της υγειονομικής περίθαλψης — 16793_Έργο ανέγερσης κτιρίου για τη στέγαση των Εργαστηρίων Κυτταρικής και Γενετικής Θεραπείας και Αιματολογικής Κλινικής του Γενικού Νοσοκομείου Θεσσαλονίκης «Παπανικολάου»</w:t>
            </w:r>
          </w:p>
        </w:tc>
        <w:tc>
          <w:tcPr>
            <w:tcW w:w="142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41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νοσοκομείου «Παπανικολάου»</w:t>
            </w:r>
          </w:p>
        </w:tc>
        <w:tc>
          <w:tcPr>
            <w:tcW w:w="155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w:t>
            </w:r>
            <w:r>
              <w:rPr>
                <w:noProof/>
                <w:color w:val="006100"/>
                <w:sz w:val="18"/>
                <w:szCs w:val="18"/>
              </w:rPr>
              <w:t xml:space="preserve"> που πιστοποιεί την ολοκλήρωση των έργων υποδομής για την κατασκευή κτιρίου για τη στέγαση των Εργαστηρίων Κυτταρικής και Γενετικής Θεραπείας και Αιματολογικής Κλινικής του Γενικού Νοσοκομείου Θεσσαλονίκης «Παπανικολάου». </w:t>
            </w: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59"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73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w:t>
            </w:r>
            <w:r>
              <w:rPr>
                <w:noProof/>
                <w:color w:val="006100"/>
                <w:sz w:val="18"/>
                <w:szCs w:val="18"/>
              </w:rPr>
              <w:t>νέου τριώροφου κτιρίου για τη στέγαση όλων των εξειδικευμένων εργαστηρίων και της ειδικής νοσηλευτικής μονάδας· αναδιάρθρωση του ισογείου του υφιστάμενου κτιρίου ώστε να υπάρχει επαρκής χώρος για τα εξωτερικά ιατρεία και την ημερήσια φροντίδα στο Νοσοκομεί</w:t>
            </w:r>
            <w:r>
              <w:rPr>
                <w:noProof/>
                <w:color w:val="006100"/>
                <w:sz w:val="18"/>
                <w:szCs w:val="18"/>
              </w:rPr>
              <w:t>ο Παπανικολάου και επίτευξη πρωτογενούς ενεργειακής ζήτησης (ΟΕΥΠ) η οποία είναι τουλάχιστον κατά 20 % χαμηλότερη από την απαίτηση ΚΣΜΚΕ (κτίριο με σχεδόν μηδενική κατανάλωση ενέργειας, εθνικές οδηγίες).</w:t>
            </w:r>
          </w:p>
        </w:tc>
      </w:tr>
      <w:tr w:rsidR="00CB4C76">
        <w:trPr>
          <w:trHeight w:val="313"/>
          <w:jc w:val="center"/>
        </w:trPr>
        <w:tc>
          <w:tcPr>
            <w:tcW w:w="1028"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173</w:t>
            </w:r>
          </w:p>
        </w:tc>
        <w:tc>
          <w:tcPr>
            <w:tcW w:w="179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10 - 3.3. Βελτίωση της ανθεκτικότητας, της </w:t>
            </w:r>
            <w:r>
              <w:rPr>
                <w:noProof/>
                <w:color w:val="006100"/>
                <w:sz w:val="18"/>
                <w:szCs w:val="18"/>
              </w:rPr>
              <w:t>προσβασιμότητας και της βιωσιμότητας της υγειονομικής περίθαλψης — 16752_Ψηφιακός μετασχηματισμός του τομέα της υγείας (DigHealth)</w:t>
            </w:r>
          </w:p>
          <w:p w:rsidR="00CB4C76" w:rsidRDefault="00CB4C76">
            <w:pPr>
              <w:spacing w:before="120" w:after="120" w:line="240" w:lineRule="auto"/>
              <w:jc w:val="center"/>
              <w:rPr>
                <w:rFonts w:eastAsia="Times New Roman" w:cs="Calibri"/>
                <w:noProof/>
                <w:sz w:val="18"/>
                <w:szCs w:val="18"/>
                <w:lang w:eastAsia="en-GB"/>
              </w:rPr>
            </w:pPr>
          </w:p>
        </w:tc>
        <w:tc>
          <w:tcPr>
            <w:tcW w:w="142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41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Ψηφιακός μετασχηματισμός — ολοκλήρωση όλων των υποέργων</w:t>
            </w:r>
          </w:p>
        </w:tc>
        <w:tc>
          <w:tcPr>
            <w:tcW w:w="155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Έκθεση που πιστοποιεί την ολοκλήρωση και την πλήρη θέση σε λειτουργία των πέντε υποέργων που υποστηρίζουν τον ψηφιακό μετασχηματισμό του συστήματος υγειονομικής περίθαλψης και καλύπτουν όλα τα στοιχεία κάθε υποέργου. </w:t>
            </w:r>
          </w:p>
          <w:p w:rsidR="00CB4C76" w:rsidRDefault="00CB4C76">
            <w:pPr>
              <w:spacing w:after="0" w:line="240" w:lineRule="auto"/>
              <w:rPr>
                <w:rFonts w:eastAsia="Times New Roman" w:cs="Calibri"/>
                <w:noProof/>
                <w:color w:val="006100"/>
                <w:sz w:val="18"/>
                <w:szCs w:val="18"/>
                <w:lang w:eastAsia="en-GB"/>
              </w:rPr>
            </w:pP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59"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73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όλων τω</w:t>
            </w:r>
            <w:r>
              <w:rPr>
                <w:noProof/>
                <w:color w:val="006100"/>
                <w:sz w:val="18"/>
                <w:szCs w:val="18"/>
              </w:rPr>
              <w:t>ν προγραμματισμένων μέτρων για την υλοποίηση των πέντε (5) υποέργων που υποστηρίζουν τον ψηφιακό μετασχηματισμό του συστήματος υγειονομικής περίθαλψης:</w:t>
            </w:r>
          </w:p>
          <w:p w:rsidR="00CB4C76" w:rsidRDefault="00D40360">
            <w:pPr>
              <w:spacing w:after="0" w:line="240" w:lineRule="auto"/>
              <w:rPr>
                <w:rFonts w:eastAsia="Times New Roman" w:cs="Calibri"/>
                <w:noProof/>
                <w:color w:val="006100"/>
                <w:sz w:val="18"/>
                <w:szCs w:val="18"/>
              </w:rPr>
            </w:pPr>
            <w:r>
              <w:rPr>
                <w:noProof/>
                <w:color w:val="006100"/>
                <w:sz w:val="18"/>
                <w:szCs w:val="18"/>
              </w:rPr>
              <w:t>α) του Εθνικού Ηλεκτρονικού Φακέλου Υγείας ασθενών (υποέργο 1)</w:t>
            </w:r>
          </w:p>
          <w:p w:rsidR="00CB4C76" w:rsidRDefault="00D40360">
            <w:pPr>
              <w:spacing w:after="0" w:line="240" w:lineRule="auto"/>
              <w:rPr>
                <w:rFonts w:eastAsia="Times New Roman" w:cs="Calibri"/>
                <w:noProof/>
                <w:color w:val="006100"/>
                <w:sz w:val="18"/>
                <w:szCs w:val="18"/>
              </w:rPr>
            </w:pPr>
            <w:r>
              <w:rPr>
                <w:noProof/>
                <w:color w:val="006100"/>
                <w:sz w:val="18"/>
                <w:szCs w:val="18"/>
              </w:rPr>
              <w:t>β) του προγράμματος ψηφιακού μετασχηματισ</w:t>
            </w:r>
            <w:r>
              <w:rPr>
                <w:noProof/>
                <w:color w:val="006100"/>
                <w:sz w:val="18"/>
                <w:szCs w:val="18"/>
              </w:rPr>
              <w:t xml:space="preserve">μού για τη διαχείριση του καρκίνου, συμπεριλαμβανομένου των μητρώων </w:t>
            </w:r>
          </w:p>
          <w:p w:rsidR="00CB4C76" w:rsidRDefault="00D40360">
            <w:pPr>
              <w:spacing w:after="0" w:line="240" w:lineRule="auto"/>
              <w:rPr>
                <w:rFonts w:eastAsia="Times New Roman" w:cs="Calibri"/>
                <w:noProof/>
                <w:color w:val="006100"/>
                <w:sz w:val="18"/>
                <w:szCs w:val="18"/>
              </w:rPr>
            </w:pPr>
            <w:r>
              <w:rPr>
                <w:noProof/>
                <w:color w:val="006100"/>
                <w:sz w:val="18"/>
                <w:szCs w:val="18"/>
              </w:rPr>
              <w:t>ασθενών (υποέργο 2)</w:t>
            </w:r>
          </w:p>
          <w:p w:rsidR="00CB4C76" w:rsidRDefault="00D40360">
            <w:pPr>
              <w:spacing w:after="0" w:line="240" w:lineRule="auto"/>
              <w:rPr>
                <w:rFonts w:eastAsia="Times New Roman" w:cs="Calibri"/>
                <w:noProof/>
                <w:color w:val="006100"/>
                <w:sz w:val="18"/>
                <w:szCs w:val="18"/>
              </w:rPr>
            </w:pPr>
            <w:r>
              <w:rPr>
                <w:noProof/>
                <w:color w:val="006100"/>
                <w:sz w:val="18"/>
                <w:szCs w:val="18"/>
              </w:rPr>
              <w:t>γ) της τηλεϊατρικής, συμπεριλαμβανομένων σταθμών, νέων υποδομών και εργαλείων τηλεϊατρικής (υποέργο 3)</w:t>
            </w:r>
          </w:p>
          <w:p w:rsidR="00CB4C76" w:rsidRDefault="00D40360">
            <w:pPr>
              <w:spacing w:after="0" w:line="240" w:lineRule="auto"/>
              <w:rPr>
                <w:rFonts w:eastAsia="Times New Roman" w:cs="Calibri"/>
                <w:noProof/>
                <w:color w:val="006100"/>
                <w:sz w:val="18"/>
                <w:szCs w:val="18"/>
              </w:rPr>
            </w:pPr>
            <w:r>
              <w:rPr>
                <w:noProof/>
                <w:color w:val="006100"/>
                <w:sz w:val="18"/>
                <w:szCs w:val="18"/>
              </w:rPr>
              <w:t>δ) της ψηφιακής ετοιμότητας των νοσοκομείων, η οποία περιλαμβάνε</w:t>
            </w:r>
            <w:r>
              <w:rPr>
                <w:noProof/>
                <w:color w:val="006100"/>
                <w:sz w:val="18"/>
                <w:szCs w:val="18"/>
              </w:rPr>
              <w:t xml:space="preserve">ι: συστήματα ηλεκτρονικών ιατρικών φακέλων, απογραφή ιατρικού εξοπλισμού, υλοποίηση DRG, ηλεκτρονική συνταγογράφηση για εσωτερικούς ασθενείς / εφαρμογή θεραπευτικών πρωτοκόλλων στο νοσοκομειακό περιβάλλον, σύστημα ηλεκτρονικών ραντεβού, ψηφιακή αναβάθμιση </w:t>
            </w:r>
            <w:r>
              <w:rPr>
                <w:noProof/>
                <w:color w:val="006100"/>
                <w:sz w:val="18"/>
                <w:szCs w:val="18"/>
              </w:rPr>
              <w:t>του Εθνικού Κέντρου Άμεσης Βοήθειας (ΕΚΑΒ) και του Οργανισμού Φαρμάκων (ΕΟΦ) (υποέργο 4)</w:t>
            </w:r>
          </w:p>
          <w:p w:rsidR="00CB4C76" w:rsidRDefault="00D40360">
            <w:pPr>
              <w:spacing w:after="0" w:line="240" w:lineRule="auto"/>
              <w:rPr>
                <w:rFonts w:eastAsia="Times New Roman" w:cs="Calibri"/>
                <w:noProof/>
                <w:color w:val="006100"/>
                <w:sz w:val="18"/>
                <w:szCs w:val="18"/>
              </w:rPr>
            </w:pPr>
            <w:r>
              <w:rPr>
                <w:noProof/>
                <w:color w:val="006100"/>
                <w:sz w:val="18"/>
                <w:szCs w:val="18"/>
              </w:rPr>
              <w:t>ε) της ολοκλήρωσης όλων των στοιχείων του ολοκληρωμένου πληροφοριακού συστήματος του ΕΟΠΥΥ (Εθνικός Οργανισμός Παροχής Υπηρεσιών Υγείας), όλων των στοιχείων διαχείριση</w:t>
            </w:r>
            <w:r>
              <w:rPr>
                <w:noProof/>
                <w:color w:val="006100"/>
                <w:sz w:val="18"/>
                <w:szCs w:val="18"/>
              </w:rPr>
              <w:t>ς και παρακολούθησης δαπανών, όλων των στοιχείων των ψηφιακών υπηρεσιών προς τους παρόχους υπηρεσιών υγείας και τους πολίτες, όλων των στοιχείων διαχείρισης δεδομένων και ανάλυσης, καθώς και της διαλειτουργικότητας και αγοράς 250 αδειών διαχείρισης επιχειρ</w:t>
            </w:r>
            <w:r>
              <w:rPr>
                <w:noProof/>
                <w:color w:val="006100"/>
                <w:sz w:val="18"/>
                <w:szCs w:val="18"/>
              </w:rPr>
              <w:t>ησιακών πόρων (ERP) για το σύστημα δημοσιονομικής διαχείρισης και την εκκαθάριση (υποέργο 5).</w:t>
            </w:r>
          </w:p>
        </w:tc>
      </w:tr>
    </w:tbl>
    <w:p w:rsidR="00CB4C76" w:rsidRDefault="00CB4C76">
      <w:pPr>
        <w:spacing w:before="120" w:after="120" w:line="240" w:lineRule="auto"/>
        <w:ind w:left="709"/>
        <w:jc w:val="both"/>
        <w:rPr>
          <w:rFonts w:ascii="Times New Roman" w:hAnsi="Times New Roman" w:cs="Times New Roman"/>
          <w:noProof/>
          <w:sz w:val="24"/>
        </w:rPr>
      </w:pPr>
    </w:p>
    <w:p w:rsidR="00CB4C76" w:rsidRDefault="00CB4C76">
      <w:pPr>
        <w:spacing w:before="120" w:after="120" w:line="240" w:lineRule="auto"/>
        <w:ind w:left="709"/>
        <w:jc w:val="both"/>
        <w:rPr>
          <w:rFonts w:ascii="Times New Roman" w:hAnsi="Times New Roman" w:cs="Times New Roman"/>
          <w:noProof/>
          <w:sz w:val="24"/>
        </w:rPr>
        <w:sectPr w:rsidR="00CB4C76">
          <w:headerReference w:type="even" r:id="rId167"/>
          <w:headerReference w:type="default" r:id="rId168"/>
          <w:footerReference w:type="even" r:id="rId169"/>
          <w:footerReference w:type="default" r:id="rId170"/>
          <w:headerReference w:type="first" r:id="rId171"/>
          <w:footerReference w:type="first" r:id="rId172"/>
          <w:pgSz w:w="16839" w:h="11907" w:orient="landscape"/>
          <w:pgMar w:top="720" w:right="720" w:bottom="720" w:left="720" w:header="709" w:footer="709" w:gutter="0"/>
          <w:cols w:space="720"/>
          <w:docGrid w:linePitch="360"/>
        </w:sectPr>
      </w:pPr>
    </w:p>
    <w:p w:rsidR="00CB4C76" w:rsidRDefault="00D40360">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 xml:space="preserve">ΙΑ. ΣΥΝΙΣΤΩΣΑ 3.4: ΑΥΞΗΣΗ ΤΗΣ ΠΡΟΣΒΑΣΗΣ ΣΕ ΑΠΟΤΕΛΕΣΜΑΤΙΚΕΣ ΚΑΙ ΧΩΡΙΣ ΑΠΟΚΛΕΙΣΜΟΥΣ ΚΟΙΝΩΝΙΚΕΣ </w:t>
      </w:r>
      <w:r>
        <w:rPr>
          <w:rFonts w:ascii="Times New Roman" w:hAnsi="Times New Roman"/>
          <w:b/>
          <w:bCs/>
          <w:noProof/>
          <w:sz w:val="24"/>
        </w:rPr>
        <w:t>ΠΟΛΙΤΙΚΕΣ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συγκεκριμένη συνιστώσα του ελληνικού σχεδίου ανάκαμψης και ανθεκτικότητας αποσκοπεί στην προώθηση της κοινωνικής ένταξης με ιδιαίτερη έμφαση στις ευάλωτες ομάδες, ενώ παράλληλα στηρίζει τη συμμετοχή των γυναικών στην αγορά εργασίας. Μεγάλο μέρο</w:t>
      </w:r>
      <w:r>
        <w:rPr>
          <w:rFonts w:ascii="Times New Roman" w:hAnsi="Times New Roman"/>
          <w:noProof/>
          <w:sz w:val="24"/>
        </w:rPr>
        <w:t>ς της συνιστώσας είναι αφιερωμένο στην προσχολική εκπαίδευση και φροντίδα, ιδίως με τη μορφή επιδοτήσεων για τη δημιουργία 1 000 νέων μονάδων παιδικής μέριμνας σε δήμους και 120 μονάδων σε μεγάλες επιχειρήσεις. Το σχέδιο προβλέπει επίσης μέτρα ενεργοποίηση</w:t>
      </w:r>
      <w:r>
        <w:rPr>
          <w:rFonts w:ascii="Times New Roman" w:hAnsi="Times New Roman"/>
          <w:noProof/>
          <w:sz w:val="24"/>
        </w:rPr>
        <w:t>ς της αγοράς εργασίας για ευάλωτες ομάδες, συμπεριλαμβανομένων των δικαιούχων Ελάχιστου Εγγυημένου Εισοδήματος, των προσφύγων, των αστέγων, των Ρομά και των ατόμων με διαταραχές του φάσματος του αυτισμού. Βασικά στοιχεία του σχεδίου είναι επίσης ένα μεγάλη</w:t>
      </w:r>
      <w:r>
        <w:rPr>
          <w:rFonts w:ascii="Times New Roman" w:hAnsi="Times New Roman"/>
          <w:noProof/>
          <w:sz w:val="24"/>
        </w:rPr>
        <w:t>ς κλίμακας πρόγραμμα κατάρτισης για εργαζόμενους του ιδιωτικού και του δημόσιου τομέα σε θέματα επίγνωσης της διαφορετικότητας και διάφορα μικρά πιλοτικά έργα, όπως η αποϊδρυματοποίηση παιδιών, η στήριξη των ατόμων με αναπηρία και η κοινωνική στέγαση.</w:t>
      </w:r>
      <w:r>
        <w:rPr>
          <w:rFonts w:ascii="Times New Roman" w:hAnsi="Times New Roman"/>
          <w:noProof/>
          <w:color w:val="000000"/>
          <w:sz w:val="24"/>
          <w:shd w:val="clear" w:color="auto" w:fill="FFFFFF"/>
        </w:rPr>
        <w:t xml:space="preserve"> Η συ</w:t>
      </w:r>
      <w:r>
        <w:rPr>
          <w:rFonts w:ascii="Times New Roman" w:hAnsi="Times New Roman"/>
          <w:noProof/>
          <w:color w:val="000000"/>
          <w:sz w:val="24"/>
          <w:shd w:val="clear" w:color="auto" w:fill="FFFFFF"/>
        </w:rPr>
        <w:t xml:space="preserve">νιστώσα συνάδει με τις ειδικές ανά χώρα συστάσεις για την αγορά εργασίας και την κοινωνική πολιτική (ειδικές ανά χώρα συστάσεις 2 2020 και 1 2019), και για τις επενδύσεις (ειδικές ανά χώρα συστάσεις 3 2020 και 2 2019). </w:t>
      </w:r>
      <w:r>
        <w:rPr>
          <w:rFonts w:ascii="Times New Roman" w:hAnsi="Times New Roman"/>
          <w:noProof/>
          <w:sz w:val="24"/>
        </w:rPr>
        <w:t>Αναμένεται ότι κανένα μέτρο στη συνισ</w:t>
      </w:r>
      <w:r>
        <w:rPr>
          <w:rFonts w:ascii="Times New Roman" w:hAnsi="Times New Roman"/>
          <w:noProof/>
          <w:sz w:val="24"/>
        </w:rPr>
        <w:t>τώσα αυτή δεν θα βλάπτει σημαντικά τους περιβαλλοντικούς στόχους κατά την έννοια του άρθρου 17 του κανονισμού (ΕΕ) 2020/852, λαμβανομένων υπόψη της περιγραφής των μέτρων και των μέτρων μετριασμού που προβλέπονται στο σχέδιο ανάκαμψης και ανθεκτικότητας σύμ</w:t>
      </w:r>
      <w:r>
        <w:rPr>
          <w:rFonts w:ascii="Times New Roman" w:hAnsi="Times New Roman"/>
          <w:noProof/>
          <w:sz w:val="24"/>
        </w:rPr>
        <w:t>φωνα με την τεχνική καθοδήγηση για την εφαρμογή της αρχής της «μη πρόκλησης σημαντικής βλάβης» (2021/C58/01).</w:t>
      </w:r>
    </w:p>
    <w:p w:rsidR="00CB4C76" w:rsidRDefault="00D40360">
      <w:pPr>
        <w:spacing w:before="120" w:after="120" w:line="240" w:lineRule="auto"/>
        <w:jc w:val="both"/>
        <w:rPr>
          <w:rFonts w:ascii="Times New Roman" w:hAnsi="Times New Roman" w:cs="Times New Roman"/>
          <w:b/>
          <w:bCs/>
          <w:i/>
          <w:iCs/>
          <w:noProof/>
          <w:color w:val="4F81BD"/>
          <w:sz w:val="24"/>
        </w:rPr>
      </w:pPr>
      <w:r>
        <w:rPr>
          <w:rFonts w:ascii="Times New Roman" w:hAnsi="Times New Roman"/>
          <w:b/>
          <w:bCs/>
          <w:noProof/>
          <w:sz w:val="24"/>
          <w:u w:val="single"/>
        </w:rPr>
        <w:t xml:space="preserve">ΙΑ.1. </w:t>
      </w:r>
      <w:r>
        <w:rPr>
          <w:rFonts w:ascii="Times New Roman" w:hAnsi="Times New Roman"/>
          <w:b/>
          <w:noProof/>
          <w:sz w:val="24"/>
          <w:u w:val="single"/>
        </w:rPr>
        <w:tab/>
      </w:r>
      <w:r>
        <w:rPr>
          <w:rFonts w:ascii="Times New Roman" w:hAnsi="Times New Roman"/>
          <w:b/>
          <w:bCs/>
          <w:noProof/>
          <w:sz w:val="24"/>
          <w:u w:val="single"/>
        </w:rPr>
        <w:t>Περιγραφή των μεταρρυθμίσεων και των επενδύσεων που είναι επιλέξιμες για λήψη μη επιστρεπτέας χρηματοδοτικής στήριξης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 xml:space="preserve">Μεταρρύθμιση: </w:t>
      </w:r>
      <w:r>
        <w:rPr>
          <w:rFonts w:ascii="Times New Roman" w:hAnsi="Times New Roman"/>
          <w:noProof/>
          <w:sz w:val="24"/>
        </w:rPr>
        <w:t>Παιδική</w:t>
      </w:r>
      <w:r>
        <w:rPr>
          <w:rFonts w:ascii="Times New Roman" w:hAnsi="Times New Roman"/>
          <w:noProof/>
          <w:sz w:val="24"/>
        </w:rPr>
        <w:t xml:space="preserve"> προστασία (αναγνωριστικό μέτρου: 16919)</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Το μέτρο περιλαμβάνει τη μεταρρύθμιση των προγραμμάτων μαθημάτων και του εκπαιδευτικού προγράμματος για βρέφη/παιδιά ηλικίας 3 μηνών έως 4 ετών με στόχο την προώθηση της γνωστικής τους ανάπτυξης. Η μεταρρύθμιση συνο</w:t>
      </w:r>
      <w:r>
        <w:rPr>
          <w:rFonts w:ascii="Times New Roman" w:hAnsi="Times New Roman"/>
          <w:noProof/>
          <w:sz w:val="24"/>
        </w:rPr>
        <w:t>δεύεται από επενδύσεις σε εκπαιδευτικό υλικό και εργαλεία αξιολόγησης της γνωστικής ανάπτυξης για 3 000 κέντρα παιδικής μέριμνας. Το μέτρο περιλαμβάνει επίσης επενδύσεις που επιτρέπουν α) την επαγγελματική αναδοχή ανηλίκων με σοβαρές αναπηρίες (άνω του 67 </w:t>
      </w:r>
      <w:r>
        <w:rPr>
          <w:rFonts w:ascii="Times New Roman" w:hAnsi="Times New Roman"/>
          <w:noProof/>
          <w:sz w:val="24"/>
        </w:rPr>
        <w:t>%) και/ή σοβαρά προβλήματα ψυχικής υγείας· β) τη μεταφορά εφήβων από τις Μονάδες Παιδικής Προστασίας (ΜΠΠ) σε διαμερίσματα υποστηριζόμενης αυτόνομης διαβίωσης με στόχο την αποϊδρυματοποίηση, την ανάπτυξη δεξιοτήτων και τη βελτίωση της απασχολησιμότητας· γ)</w:t>
      </w:r>
      <w:r>
        <w:rPr>
          <w:rFonts w:ascii="Times New Roman" w:hAnsi="Times New Roman"/>
          <w:noProof/>
          <w:sz w:val="24"/>
        </w:rPr>
        <w:t xml:space="preserve"> τη δημιουργία ή την επέκταση βρεφονηπιακών σταθμών για πολύ μικρά παιδιά, από 2 μήνες έως 2,5 έτη· και δ) τη δημιουργία Κέντρων Δημιουργικής Απασχόλησης Παιδιών με ένταξη των τομέων των θετικών επιστημών, της τεχνολογίας, της μηχανικής και των μαθηματικών</w:t>
      </w:r>
      <w:r>
        <w:rPr>
          <w:rFonts w:ascii="Times New Roman" w:hAnsi="Times New Roman"/>
          <w:noProof/>
          <w:sz w:val="24"/>
        </w:rPr>
        <w:t xml:space="preserve"> (STEM) για παιδιά ηλικίας 12-15 ετών. Η υλοποίηση της μεταρρύθμισης και των επενδύσεων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Αναπηρία (αναγνωριστικό μέτρου: 16904)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μεταρρύθμιση περιλαμβάνει δύο υποέργα που αποσκοπούν στην ενίσχυση της</w:t>
      </w:r>
      <w:r>
        <w:rPr>
          <w:rFonts w:ascii="Times New Roman" w:hAnsi="Times New Roman"/>
          <w:noProof/>
          <w:sz w:val="24"/>
        </w:rPr>
        <w:t xml:space="preserve"> κοινωνικής ένταξης, της ανεξάρτητης διαβίωσης, της απασχολησιμότητας και της προσχολικής παρέμβασης σε άτομα με αναπηρία. Τα υποέργα αυτά αφορούν κυρίως α) την ενίσχυση της ανεξάρτητης διαβίωσης των ατόμων με αναπηρία, την προσβασιμότητα και την υποστήριξ</w:t>
      </w:r>
      <w:r>
        <w:rPr>
          <w:rFonts w:ascii="Times New Roman" w:hAnsi="Times New Roman"/>
          <w:noProof/>
          <w:sz w:val="24"/>
        </w:rPr>
        <w:t>η υποδομών για άτομα με προβλήματα κινητικότητας και αισθητήρια προβλήματα, την παροχή βοήθειας για την ανεξάρτητη διαβίωση των ατόμων με αναπηρία, συμπεριλαμβανομένης διαδικασίας αξιολόγησης της επιλεξιμότητας, με βάση τόσο ιατρική όσο και λειτουργική αξι</w:t>
      </w:r>
      <w:r>
        <w:rPr>
          <w:rFonts w:ascii="Times New Roman" w:hAnsi="Times New Roman"/>
          <w:noProof/>
          <w:sz w:val="24"/>
        </w:rPr>
        <w:t>ολόγηση της αναπηρίας από διεπιστημονική επιτροπή αξιολόγησης: αρχικό πιλοτικό πρόγραμμα και επακόλουθη ανάπτυξη σε εθνική κλίμακα· β) υποστήριξη της κοινωνικής ένταξης και πρόωρη παιδική παρέμβαση για τα άτομα με διαταραχές του φάσματος του αυτισμού (ASD)</w:t>
      </w:r>
      <w:r>
        <w:rPr>
          <w:rFonts w:ascii="Times New Roman" w:hAnsi="Times New Roman"/>
          <w:noProof/>
          <w:sz w:val="24"/>
        </w:rPr>
        <w:t xml:space="preserve"> (πιλοτικό πρόγραμμα). Η υλοποίηση της μεταρρύθμισης θα ολοκληρωθεί έως τις Τετάρτη,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Κοινωνική ένταξη (αναγνωριστικό μέτρου: 16922)</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αυτή περιλαμβάνει τρία υποέργα:</w:t>
      </w:r>
    </w:p>
    <w:p w:rsidR="00CB4C76" w:rsidRDefault="00D40360">
      <w:pPr>
        <w:numPr>
          <w:ilvl w:val="0"/>
          <w:numId w:val="72"/>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Η κοινωνική επανένταξη των πλέον ευάλωτων ομάδων επ</w:t>
      </w:r>
      <w:r>
        <w:rPr>
          <w:rFonts w:ascii="Times New Roman" w:hAnsi="Times New Roman"/>
          <w:noProof/>
          <w:sz w:val="24"/>
        </w:rPr>
        <w:t>ικεντρώνεται στη στήριξη των πλέον ευάλωτων ομάδων (δικαιούχων Ελάχιστου Εγγυημένου Εισοδήματος, Ρομά και αστέγων) με στόχο την (επαν)ένταξή τους στην αγορά εργασίας.</w:t>
      </w:r>
    </w:p>
    <w:p w:rsidR="00CB4C76" w:rsidRDefault="00D40360">
      <w:pPr>
        <w:numPr>
          <w:ilvl w:val="0"/>
          <w:numId w:val="72"/>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Η ψηφιακή κατάρτιση των ηλικιωμένων και των ατόμων με αναπηρία περιλαμβάνει προγράμματα γ</w:t>
      </w:r>
      <w:r>
        <w:rPr>
          <w:rFonts w:ascii="Times New Roman" w:hAnsi="Times New Roman"/>
          <w:noProof/>
          <w:sz w:val="24"/>
        </w:rPr>
        <w:t>νωριμίας, εξοικείωσης και εκπαίδευσης των ηλικιωμένων και των ατόμων με αναπηρία σε νέες τεχνολογίες, κυρίως όσον αφορά την ψηφιακή πληροφόρηση, την ψηφιακή επικοινωνία, καθώς και τις διαδικτυακές δεξιότητες και τις δεξιότητες στα μέσα κοινωνικής δικτύωσης</w:t>
      </w:r>
      <w:r>
        <w:rPr>
          <w:rFonts w:ascii="Times New Roman" w:hAnsi="Times New Roman"/>
          <w:noProof/>
          <w:sz w:val="24"/>
        </w:rPr>
        <w:t xml:space="preserve"> (όπως η πραγματοποίηση ηλεκτρονικών πληρωμών, η υποβολή αιτήσεων μέσω ψηφιακών πλατφορμών, η χρήση μέσων κοινωνικής δικτύωσης). </w:t>
      </w:r>
    </w:p>
    <w:p w:rsidR="00CB4C76" w:rsidRDefault="00D40360">
      <w:pPr>
        <w:numPr>
          <w:ilvl w:val="0"/>
          <w:numId w:val="72"/>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Η κοινωνική στέγαση επικεντρώνεται στην παροχή στεγαστικής στήριξης στις πλέον ευάλωτες ομάδες που απειλούνται ή αντιμετωπίζου</w:t>
      </w:r>
      <w:r>
        <w:rPr>
          <w:rFonts w:ascii="Times New Roman" w:hAnsi="Times New Roman"/>
          <w:noProof/>
          <w:sz w:val="24"/>
        </w:rPr>
        <w:t>ν έλλειψη στέγης.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υλοποίηση της μεταρρύθμισης θα ολοκληρωθεί έως τις Τετάρτη,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Ψηφιακός μετασχηματισμός του συστήματος κοινωνικής υποστήριξης (αναγνωριστικό μέτρου: 16925)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Με την επένδυση θα αναπτυχθούν τα ψηφιακά εργαλεία </w:t>
      </w:r>
      <w:r>
        <w:rPr>
          <w:rFonts w:ascii="Times New Roman" w:hAnsi="Times New Roman"/>
          <w:noProof/>
          <w:sz w:val="24"/>
        </w:rPr>
        <w:t>που θα επιτρέψουν: 1) την απλούστευση της πρόσβασης των πολιτών σε υπηρεσίες και παροχές κοινωνικής φροντίδας, με ιδιαίτερη έμφαση στα άτομα με αναπηρία, 2) τον καλύτερο προσδιορισμό των αναγκών για την αποφυγή της σπατάλης πόρων και την κατανομή του προϋπ</w:t>
      </w:r>
      <w:r>
        <w:rPr>
          <w:rFonts w:ascii="Times New Roman" w:hAnsi="Times New Roman"/>
          <w:noProof/>
          <w:sz w:val="24"/>
        </w:rPr>
        <w:t>ολογισμού κοινωνικής πρόνοιας με τον δικαιότερο δυνατό τρόπο, 3) την αποτελεσματικότερη παρακολούθηση των δημόσιων και ιδιωτικών παρόχων κοινωνικής μέριμνας και 4) την αναβάθμιση των δεξιοτήτων ή την επανειδίκευση των παρόχων υπηρεσιών στα δημόσια ιδρύματα</w:t>
      </w:r>
      <w:r>
        <w:rPr>
          <w:rFonts w:ascii="Times New Roman" w:hAnsi="Times New Roman"/>
          <w:noProof/>
          <w:sz w:val="24"/>
        </w:rPr>
        <w:t xml:space="preserve"> πρόνοιας.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περιλαμβάνει τις ακόλουθες συνιστώσες: α) τη δημιουργία Ενιαίας Ψηφιακής Πύλης για την πρόσβαση στην κοινωνική προστασία στην οποία θα ενσωματωθούν οι υφιστάμενες ηλεκτρονικές αιτήσεις παροχών κοινωνικής πρόνοιας σε χρήμα· β) τη δημιο</w:t>
      </w:r>
      <w:r>
        <w:rPr>
          <w:rFonts w:ascii="Times New Roman" w:hAnsi="Times New Roman"/>
          <w:noProof/>
          <w:sz w:val="24"/>
        </w:rPr>
        <w:t>υργία ενιαίας Εθνικής Πύλης Παροχών Αναπηρίας, η οποία θα επιτρέπει στους δικαιούχους να έχουν επιγραμμική πρόσβαση σε προσωπικά δεδομένα και παροχές και να εκδίδουν πιστοποιητικά· γ) την καθιέρωση Κάρτας Αναπηρίας· δ) τον ψηφιακό μετασχηματισμό του Οργανι</w:t>
      </w:r>
      <w:r>
        <w:rPr>
          <w:rFonts w:ascii="Times New Roman" w:hAnsi="Times New Roman"/>
          <w:noProof/>
          <w:sz w:val="24"/>
        </w:rPr>
        <w:t>σμού Προνοιακών Επιδομάτων και Κοινωνικής Αλληλεγγύης (ΟΠΕΚΑ)· ε) την παροχή ψηφιακής κατάρτισης στους εργαζομένους στις υπηρεσίες κοινωνικής πρόνοιας· στ) την κατάρτιση πλήρους καταλόγου της δημόσιας ακίνητης περιουσίας που σχετίζεται με τις υπηρεσίες κοι</w:t>
      </w:r>
      <w:r>
        <w:rPr>
          <w:rFonts w:ascii="Times New Roman" w:hAnsi="Times New Roman"/>
          <w:noProof/>
          <w:sz w:val="24"/>
        </w:rPr>
        <w:t>νωνικής προστασίας. Η υλοποίηση της επένδυσης θα ολοκληρωθεί έως τις Πέμπτη, 31 Δεκεμβρίου 2026.</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Βελτιστοποίηση των κοινωνικών παροχών (αναγνωριστικό μέτρου: 16726)</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μεταρρύθμιση περιλαμβάνει τις ακόλουθες συνιστώσες: </w:t>
      </w:r>
    </w:p>
    <w:p w:rsidR="00CB4C76" w:rsidRDefault="00D40360">
      <w:pPr>
        <w:numPr>
          <w:ilvl w:val="0"/>
          <w:numId w:val="74"/>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 xml:space="preserve">Καθιέρωση προπληρωμένων καρτών για την καταβολή κοινωνικών παροχών από τον Οργανισμό Προνοιακών Επιδομάτων και Κοινωνικής Αλληλεγγύης (ΟΠΕΚΑ) και τον Οργανισμό Απασχόλησης Εργατικού Δυναμικού (ΟΑΕΔ) </w:t>
      </w:r>
    </w:p>
    <w:p w:rsidR="00CB4C76" w:rsidRDefault="00D40360">
      <w:pPr>
        <w:numPr>
          <w:ilvl w:val="0"/>
          <w:numId w:val="74"/>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Παροχή κινήτρων στους δικαιούχους για τη χρήση προπληρωμ</w:t>
      </w:r>
      <w:r>
        <w:rPr>
          <w:rFonts w:ascii="Times New Roman" w:hAnsi="Times New Roman"/>
          <w:noProof/>
          <w:sz w:val="24"/>
        </w:rPr>
        <w:t xml:space="preserve">ένων καρτών για την αγορά συγκεκριμένων αγαθών και υπηρεσιών </w:t>
      </w:r>
    </w:p>
    <w:p w:rsidR="00CB4C76" w:rsidRDefault="00D40360">
      <w:pPr>
        <w:numPr>
          <w:ilvl w:val="0"/>
          <w:numId w:val="74"/>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Ειδικούς ελέγχους για τη χορήγηση κοινωνικών παροχών σε μη μόνιμους κατοίκους της χώρας, με βάση τον ψηφιακό μετασχηματισμό του συστήματος κοινωνικής προστασίας και τη δημιουργία της «Ενιαίας Ψη</w:t>
      </w:r>
      <w:r>
        <w:rPr>
          <w:rFonts w:ascii="Times New Roman" w:hAnsi="Times New Roman"/>
          <w:noProof/>
          <w:sz w:val="24"/>
        </w:rPr>
        <w:t xml:space="preserve">φιακής Πύλης για την πρόσβαση στην κοινωνική προστασία» </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υλοποίηση της μεταρρύθμισης θα ολοκληρωθεί έως τις Τετάρτη,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Επίγνωση της διαφορετικότητας (αναγνωριστικό μέτρου: 16685)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περιλαμβάνει δύο διασυνδεδεμένα υποέ</w:t>
      </w:r>
      <w:r>
        <w:rPr>
          <w:rFonts w:ascii="Times New Roman" w:hAnsi="Times New Roman"/>
          <w:noProof/>
          <w:sz w:val="24"/>
        </w:rPr>
        <w:t>ργα που αποσκοπούν στην αύξηση της επίγνωσης της διαφορετικότητας: α) ανάπτυξη και υλοποίηση προγραμμάτων κατάρτισης σε θέματα διαφορετικότητας για τους εργαζομένους τόσο στον ιδιωτικό όσο και στον δημόσιο τομέα, με στόχο την καταπολέμηση των διακρίσεων σε</w:t>
      </w:r>
      <w:r>
        <w:rPr>
          <w:rFonts w:ascii="Times New Roman" w:hAnsi="Times New Roman"/>
          <w:noProof/>
          <w:sz w:val="24"/>
        </w:rPr>
        <w:t xml:space="preserve"> σχέση με όλες τις διαστάσεις της διαφορετικότητας στον χώρο εργασίας· και β) ανάπτυξη συγκεκριμένου μηχανισμού για τη συλλογή κατάλληλων στατιστικών στοιχείων σχετικά με την ισότητα και τις διακρίσεις. Ο ρόλος του Παρατηρητηρίου Ισότητας των Φύλων —λειτου</w:t>
      </w:r>
      <w:r>
        <w:rPr>
          <w:rFonts w:ascii="Times New Roman" w:hAnsi="Times New Roman"/>
          <w:noProof/>
          <w:sz w:val="24"/>
        </w:rPr>
        <w:t>ργικού βραχίονα του Υπουργείου Εργασίας και Κοινωνικών Υποθέσεων— θα ενισχυθεί με σκοπό την εκπόνηση ολοκληρωμένων εκθέσεων που θα αξιολογούν την κατάσταση όσον αφορά τις ίσες ευκαιρίες· Επιπλέον, θα αναπτυχθεί μηχανισμός πιστοποίησης και σύστημα βράβευσης</w:t>
      </w:r>
      <w:r>
        <w:rPr>
          <w:rFonts w:ascii="Times New Roman" w:hAnsi="Times New Roman"/>
          <w:noProof/>
          <w:sz w:val="24"/>
        </w:rPr>
        <w:t xml:space="preserve"> για επιχειρήσεις/οργανισμούς που προωθούν ορθές πρακτικές όσον αφορά τη διαφορετικότητα και την ένταξη. Η υλοποίηση της μεταρρύθμισης και της επένδυσης θα ολοκληρωθεί έως τις Δευτέρα, 31 Μαρτίου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Δημιουργία μονάδων παιδικής μέριμνας εντός μ</w:t>
      </w:r>
      <w:r>
        <w:rPr>
          <w:rFonts w:ascii="Times New Roman" w:hAnsi="Times New Roman"/>
          <w:noProof/>
          <w:sz w:val="24"/>
        </w:rPr>
        <w:t>εγάλων επιχειρήσεων (αναγνωριστικό μέτρου: 16945)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επένδυση παρέχει χρηματοδότηση για τη δημιουργία και τον εξοπλισμό μονάδων παιδικής μέριμνας στους χώρους 120 εταιρειών </w:t>
      </w:r>
      <w:r>
        <w:rPr>
          <w:rFonts w:ascii="Times New Roman" w:hAnsi="Times New Roman"/>
          <w:noProof/>
          <w:color w:val="000000"/>
          <w:sz w:val="24"/>
        </w:rPr>
        <w:t>(50 μονάδες παιδικής μέριμνας εντός επιχειρήσεων με περισσότερους από 100 εργαζομένο</w:t>
      </w:r>
      <w:r>
        <w:rPr>
          <w:rFonts w:ascii="Times New Roman" w:hAnsi="Times New Roman"/>
          <w:noProof/>
          <w:color w:val="000000"/>
          <w:sz w:val="24"/>
        </w:rPr>
        <w:t>υς και 70 μονάδες εντός επιχειρήσεων με περισσότερους από 250 εργαζομένους)</w:t>
      </w:r>
      <w:r>
        <w:rPr>
          <w:rFonts w:ascii="Times New Roman" w:hAnsi="Times New Roman"/>
          <w:noProof/>
          <w:sz w:val="24"/>
        </w:rPr>
        <w:t>. Αποσκοπεί στην ενίσχυση της ισορροπίας μεταξύ επαγγελματικής και οικογενειακής ζωής και στην προώθηση μέτρων που στηρίζουν ενεργά την απασχόληση των νέων γονέων. Η υλοποίηση της ε</w:t>
      </w:r>
      <w:r>
        <w:rPr>
          <w:rFonts w:ascii="Times New Roman" w:hAnsi="Times New Roman"/>
          <w:noProof/>
          <w:sz w:val="24"/>
        </w:rPr>
        <w:t>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Προώθηση της ένταξης του πληθυσμού των προσφύγων στην αγορά εργασίας (αναγνωριστικό μέτρου: 16688)</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Στόχος της επένδυσης είναι η προώθηση της ένταξης του πληθυσμού των προσφύγων στην αγορά εργασί</w:t>
      </w:r>
      <w:r>
        <w:rPr>
          <w:rFonts w:ascii="Times New Roman" w:hAnsi="Times New Roman"/>
          <w:noProof/>
          <w:sz w:val="24"/>
        </w:rPr>
        <w:t xml:space="preserve">ας. Ο στόχος αυτός θα επιτευχθεί με τους εξής τρόπους: α) την περαιτέρω ανάπτυξη και διατήρηση ενός βιώσιμου, αποτελεσματικού, ευέλικτου και προσαρμοσμένου στις ανάγκες των δικαιούχων και των επιχειρήσεων μηχανισμού ένταξης στην αγορά εργασίας, και β) την </w:t>
      </w:r>
      <w:r>
        <w:rPr>
          <w:rFonts w:ascii="Times New Roman" w:hAnsi="Times New Roman"/>
          <w:noProof/>
          <w:sz w:val="24"/>
        </w:rPr>
        <w:t xml:space="preserve">υλοποίηση συμπληρωματικών και διασυνδεδεμένων δραστηριοτήτων, όσον αφορά τόσο την κατάλληλη προετοιμασία των προσφύγων όσο και τη διαρθρωμένη συνεργασία με επιχειρήσεις και άλλους ενδιαφερόμενους φορείς. Το έργο θα συνάδει με το σχέδιο συμφωνίας εταιρικής </w:t>
      </w:r>
      <w:r>
        <w:rPr>
          <w:rFonts w:ascii="Times New Roman" w:hAnsi="Times New Roman"/>
          <w:noProof/>
          <w:sz w:val="24"/>
        </w:rPr>
        <w:t>σχέσης (2021-2027) και θα είναι συμπληρωματικό ως προς άλλα έργα που χρηματοδοτούνται από την ΕΕ. Η υλοποίηση της μεταρρύθμισης και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Ψηφιακός μετασχηματισμός του συστήματος μετανάστευσης και</w:t>
      </w:r>
      <w:r>
        <w:rPr>
          <w:rFonts w:ascii="Times New Roman" w:hAnsi="Times New Roman"/>
          <w:noProof/>
          <w:sz w:val="24"/>
        </w:rPr>
        <w:t xml:space="preserve"> ασύλου (αναγνωριστικό μέτρου: 16763)</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υλοποίηση της επένδυσης θα έχει ως αποτέλεσμα τη σημαντική βελτίωση της ποιότητας των υπηρεσιών προς τους ενδιαφερόμενους δικαιούχους. Μέσω της ψηφιοποίησης του συστήματος μετανάστευσης και ασύλου θα αντιμετωπιστούν </w:t>
      </w:r>
      <w:r>
        <w:rPr>
          <w:rFonts w:ascii="Times New Roman" w:hAnsi="Times New Roman"/>
          <w:noProof/>
          <w:sz w:val="24"/>
        </w:rPr>
        <w:t>τα ακόλουθα κρίσιμα ζητήματα:</w:t>
      </w:r>
    </w:p>
    <w:p w:rsidR="00CB4C76" w:rsidRDefault="00D40360">
      <w:pPr>
        <w:numPr>
          <w:ilvl w:val="0"/>
          <w:numId w:val="75"/>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ενιαία διαχείριση ολόκληρου του κύκλου ζωής των διαδικασιών που σχετίζονται με τις προσφυγικές ροές, από την πρώτη υποδοχή έως την ολοκλήρωση της εξέτασης μιας υπόθεσης ασύλου,</w:t>
      </w:r>
    </w:p>
    <w:p w:rsidR="00CB4C76" w:rsidRDefault="00D40360">
      <w:pPr>
        <w:numPr>
          <w:ilvl w:val="0"/>
          <w:numId w:val="75"/>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ολοκληρωμένη συλλογή πληροφοριών σε πραγματικό χρ</w:t>
      </w:r>
      <w:r>
        <w:rPr>
          <w:rFonts w:ascii="Times New Roman" w:hAnsi="Times New Roman"/>
          <w:noProof/>
          <w:sz w:val="24"/>
        </w:rPr>
        <w:t>όνο από όλες τις εμπλεκόμενες αρχές,</w:t>
      </w:r>
    </w:p>
    <w:p w:rsidR="00CB4C76" w:rsidRDefault="00D40360">
      <w:pPr>
        <w:numPr>
          <w:ilvl w:val="0"/>
          <w:numId w:val="75"/>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ασφαλής και έγκυρη ταυτοποίηση των προσώπων που εισέρχονται στη χώρα, μέσω διαδικασιών που περιλαμβάνουν τη λήψη βιομετρικών δεδομένων και την έκδοση «έξυπνου» δελτίου ταυτότητας, και</w:t>
      </w:r>
    </w:p>
    <w:p w:rsidR="00CB4C76" w:rsidRDefault="00D40360">
      <w:pPr>
        <w:numPr>
          <w:ilvl w:val="0"/>
          <w:numId w:val="75"/>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εφαρμογή ιστού και κινητών τηλεφώνω</w:t>
      </w:r>
      <w:r>
        <w:rPr>
          <w:rFonts w:ascii="Times New Roman" w:hAnsi="Times New Roman"/>
          <w:noProof/>
          <w:sz w:val="24"/>
        </w:rPr>
        <w:t>ν για την αλληλεπίδραση και την επικοινωνία με τους πρόσφυγες.</w:t>
      </w:r>
    </w:p>
    <w:p w:rsidR="00CB4C76" w:rsidRDefault="00D40360">
      <w:pPr>
        <w:spacing w:before="120" w:after="120" w:line="240" w:lineRule="auto"/>
        <w:jc w:val="both"/>
        <w:rPr>
          <w:rFonts w:ascii="Times New Roman" w:hAnsi="Times New Roman" w:cs="Times New Roman"/>
          <w:i/>
          <w:iCs/>
          <w:noProof/>
          <w:color w:val="4F81BD"/>
          <w:sz w:val="24"/>
        </w:rPr>
      </w:pPr>
      <w:r>
        <w:rPr>
          <w:rFonts w:ascii="Times New Roman" w:hAnsi="Times New Roman"/>
          <w:noProof/>
          <w:sz w:val="24"/>
        </w:rPr>
        <w:t>Η υλοποίηση της μεταρρύθμισης και της επένδυσης θα ολοκληρωθεί έως τις Τρίτη, 31 Δεκεμβρίου 2024.</w:t>
      </w:r>
    </w:p>
    <w:p w:rsidR="00CB4C76" w:rsidRDefault="00CB4C76">
      <w:pPr>
        <w:spacing w:before="120" w:after="120" w:line="240" w:lineRule="auto"/>
        <w:jc w:val="both"/>
        <w:rPr>
          <w:rFonts w:ascii="Times New Roman" w:hAnsi="Times New Roman" w:cs="Times New Roman"/>
          <w:noProof/>
          <w:sz w:val="24"/>
        </w:rPr>
        <w:sectPr w:rsidR="00CB4C76">
          <w:headerReference w:type="even" r:id="rId173"/>
          <w:headerReference w:type="default" r:id="rId174"/>
          <w:footerReference w:type="even" r:id="rId175"/>
          <w:footerReference w:type="default" r:id="rId176"/>
          <w:headerReference w:type="first" r:id="rId177"/>
          <w:footerReference w:type="first" r:id="rId178"/>
          <w:pgSz w:w="11907" w:h="16839"/>
          <w:pgMar w:top="1134" w:right="1417" w:bottom="1134" w:left="1417" w:header="709" w:footer="709" w:gutter="0"/>
          <w:cols w:space="720"/>
          <w:docGrid w:linePitch="360"/>
        </w:sectPr>
      </w:pPr>
    </w:p>
    <w:p w:rsidR="00CB4C76" w:rsidRDefault="00D40360">
      <w:pPr>
        <w:spacing w:before="120" w:after="120" w:line="240" w:lineRule="auto"/>
        <w:jc w:val="both"/>
        <w:rPr>
          <w:rFonts w:ascii="Times New Roman" w:hAnsi="Times New Roman" w:cs="Times New Roman"/>
          <w:b/>
          <w:bCs/>
          <w:noProof/>
          <w:sz w:val="24"/>
          <w:u w:val="single"/>
        </w:rPr>
      </w:pPr>
      <w:r>
        <w:rPr>
          <w:rFonts w:ascii="Times New Roman" w:hAnsi="Times New Roman"/>
          <w:b/>
          <w:bCs/>
          <w:noProof/>
          <w:sz w:val="24"/>
          <w:u w:val="single"/>
        </w:rPr>
        <w:t xml:space="preserve">ΙΑ.2. </w:t>
      </w:r>
      <w:r>
        <w:rPr>
          <w:rFonts w:ascii="Times New Roman" w:hAnsi="Times New Roman"/>
          <w:b/>
          <w:noProof/>
          <w:sz w:val="24"/>
          <w:u w:val="single"/>
        </w:rPr>
        <w:tab/>
      </w:r>
      <w:r>
        <w:rPr>
          <w:rFonts w:ascii="Times New Roman" w:hAnsi="Times New Roman"/>
          <w:b/>
          <w:bCs/>
          <w:noProof/>
          <w:sz w:val="24"/>
          <w:u w:val="single"/>
        </w:rPr>
        <w:t xml:space="preserve">Ορόσημα, στόχοι, δείκτες και </w:t>
      </w:r>
      <w:r>
        <w:rPr>
          <w:rFonts w:ascii="Times New Roman" w:hAnsi="Times New Roman"/>
          <w:b/>
          <w:bCs/>
          <w:noProof/>
          <w:sz w:val="24"/>
          <w:u w:val="single"/>
        </w:rPr>
        <w:t>χρονοδιάγραμμα για την παρακολούθηση και την υλοποίηση της μη επιστρεπτέας χρηματοδοτικής στήριξης</w:t>
      </w:r>
    </w:p>
    <w:p w:rsidR="00CB4C76" w:rsidRDefault="00D40360">
      <w:pPr>
        <w:keepNext/>
        <w:keepLines/>
        <w:spacing w:before="120" w:after="0" w:line="240" w:lineRule="auto"/>
        <w:jc w:val="both"/>
        <w:outlineLvl w:val="4"/>
        <w:rPr>
          <w:rFonts w:ascii="Cambria" w:eastAsia="Times New Roman" w:hAnsi="Cambria"/>
          <w:noProof/>
          <w:color w:val="365F91"/>
          <w:sz w:val="24"/>
        </w:rPr>
      </w:pPr>
      <w:r>
        <w:rPr>
          <w:rFonts w:ascii="Cambria" w:hAnsi="Cambria"/>
          <w:noProof/>
          <w:color w:val="365F91"/>
          <w:sz w:val="24"/>
        </w:rPr>
        <w:t>Ομάδα 15: Αύξηση της πρόσβασης σε αποτελεσματικές και χωρίς αποκλεισμούς κοινωνικές πολιτικές</w:t>
      </w:r>
    </w:p>
    <w:p w:rsidR="00CB4C76" w:rsidRDefault="00D40360">
      <w:pPr>
        <w:numPr>
          <w:ilvl w:val="0"/>
          <w:numId w:val="39"/>
        </w:numPr>
        <w:spacing w:before="120" w:after="0" w:line="240" w:lineRule="auto"/>
        <w:ind w:left="0"/>
        <w:jc w:val="both"/>
        <w:rPr>
          <w:rFonts w:ascii="Times New Roman" w:hAnsi="Times New Roman" w:cs="Times New Roman"/>
          <w:noProof/>
        </w:rPr>
      </w:pPr>
      <w:r>
        <w:rPr>
          <w:rFonts w:ascii="Times New Roman" w:hAnsi="Times New Roman"/>
          <w:noProof/>
          <w:sz w:val="24"/>
        </w:rPr>
        <w:t>Παιδική προστασία (αναγνωριστικό: 16919)</w:t>
      </w:r>
    </w:p>
    <w:p w:rsidR="00CB4C76" w:rsidRDefault="00D40360">
      <w:pPr>
        <w:numPr>
          <w:ilvl w:val="0"/>
          <w:numId w:val="39"/>
        </w:numPr>
        <w:spacing w:before="120" w:after="0" w:line="240" w:lineRule="auto"/>
        <w:ind w:left="0" w:hanging="357"/>
        <w:jc w:val="both"/>
        <w:rPr>
          <w:rFonts w:ascii="Times New Roman" w:hAnsi="Times New Roman" w:cs="Times New Roman"/>
          <w:noProof/>
          <w:sz w:val="24"/>
        </w:rPr>
      </w:pPr>
      <w:r>
        <w:rPr>
          <w:rFonts w:ascii="Times New Roman" w:hAnsi="Times New Roman"/>
          <w:noProof/>
          <w:sz w:val="24"/>
        </w:rPr>
        <w:t>Αναπηρία (αναγνωριστικ</w:t>
      </w:r>
      <w:r>
        <w:rPr>
          <w:rFonts w:ascii="Times New Roman" w:hAnsi="Times New Roman"/>
          <w:noProof/>
          <w:sz w:val="24"/>
        </w:rPr>
        <w:t>ό: 16904)</w:t>
      </w:r>
    </w:p>
    <w:p w:rsidR="00CB4C76" w:rsidRDefault="00D40360">
      <w:pPr>
        <w:numPr>
          <w:ilvl w:val="0"/>
          <w:numId w:val="39"/>
        </w:numPr>
        <w:spacing w:before="120" w:after="0" w:line="240" w:lineRule="auto"/>
        <w:ind w:left="0" w:hanging="357"/>
        <w:jc w:val="both"/>
        <w:rPr>
          <w:rFonts w:ascii="Times New Roman" w:hAnsi="Times New Roman" w:cs="Times New Roman"/>
          <w:noProof/>
          <w:sz w:val="24"/>
        </w:rPr>
      </w:pPr>
      <w:r>
        <w:rPr>
          <w:rFonts w:ascii="Times New Roman" w:hAnsi="Times New Roman"/>
          <w:noProof/>
          <w:sz w:val="24"/>
        </w:rPr>
        <w:t>Μονάδες παιδικής μέριμνας εντός μεγάλων επιχειρήσεων (αναγνωριστικό: 16945)</w:t>
      </w:r>
    </w:p>
    <w:p w:rsidR="00CB4C76" w:rsidRDefault="00D40360">
      <w:pPr>
        <w:numPr>
          <w:ilvl w:val="0"/>
          <w:numId w:val="39"/>
        </w:numPr>
        <w:spacing w:before="120" w:after="0" w:line="240" w:lineRule="auto"/>
        <w:ind w:left="0" w:hanging="357"/>
        <w:jc w:val="both"/>
        <w:rPr>
          <w:rFonts w:ascii="Times New Roman" w:hAnsi="Times New Roman" w:cs="Times New Roman"/>
          <w:noProof/>
          <w:sz w:val="24"/>
        </w:rPr>
      </w:pPr>
      <w:r>
        <w:rPr>
          <w:rFonts w:ascii="Times New Roman" w:hAnsi="Times New Roman"/>
          <w:noProof/>
          <w:sz w:val="24"/>
        </w:rPr>
        <w:t>Βελτιστοποίηση των κοινωνικών παροχών (16726)</w:t>
      </w:r>
    </w:p>
    <w:p w:rsidR="00CB4C76" w:rsidRDefault="00CB4C76">
      <w:pPr>
        <w:spacing w:before="120" w:after="0" w:line="240" w:lineRule="auto"/>
        <w:jc w:val="both"/>
        <w:rPr>
          <w:rFonts w:ascii="Times New Roman" w:hAnsi="Times New Roman" w:cs="Times New Roman"/>
          <w:noProof/>
          <w:sz w:val="24"/>
        </w:rPr>
      </w:pPr>
    </w:p>
    <w:tbl>
      <w:tblPr>
        <w:tblW w:w="15944" w:type="dxa"/>
        <w:jc w:val="center"/>
        <w:tblLook w:val="04A0" w:firstRow="1" w:lastRow="0" w:firstColumn="1" w:lastColumn="0" w:noHBand="0" w:noVBand="1"/>
      </w:tblPr>
      <w:tblGrid>
        <w:gridCol w:w="1027"/>
        <w:gridCol w:w="1938"/>
        <w:gridCol w:w="1505"/>
        <w:gridCol w:w="1746"/>
        <w:gridCol w:w="1713"/>
        <w:gridCol w:w="1474"/>
        <w:gridCol w:w="1094"/>
        <w:gridCol w:w="756"/>
        <w:gridCol w:w="875"/>
        <w:gridCol w:w="617"/>
        <w:gridCol w:w="4750"/>
      </w:tblGrid>
      <w:tr w:rsidR="00CB4C76">
        <w:trPr>
          <w:trHeight w:val="939"/>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1431"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1682"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71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Ποιοτικοί δείκτες   (για τα ορόσημα)</w:t>
            </w:r>
          </w:p>
        </w:tc>
        <w:tc>
          <w:tcPr>
            <w:tcW w:w="2961"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Ποσοτικο</w:t>
            </w:r>
            <w:r>
              <w:rPr>
                <w:rFonts w:ascii="Times New Roman" w:hAnsi="Times New Roman"/>
                <w:b/>
                <w:bCs/>
                <w:noProof/>
                <w:sz w:val="18"/>
                <w:szCs w:val="18"/>
              </w:rPr>
              <w:t>ί δείκτες   (για τους στόχους)</w:t>
            </w:r>
          </w:p>
        </w:tc>
        <w:tc>
          <w:tcPr>
            <w:tcW w:w="1414"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475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 ορόσημου και στόχου</w:t>
            </w:r>
          </w:p>
        </w:tc>
      </w:tr>
      <w:tr w:rsidR="00CB4C76">
        <w:trPr>
          <w:trHeight w:val="1027"/>
          <w:tblHeader/>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before="120" w:after="0" w:line="240" w:lineRule="auto"/>
              <w:rPr>
                <w:rFonts w:ascii="Times New Roman" w:eastAsia="Times New Roman" w:hAnsi="Times New Roman" w:cs="Times New Roman"/>
                <w:b/>
                <w:bCs/>
                <w:noProof/>
                <w:sz w:val="18"/>
                <w:szCs w:val="18"/>
                <w:lang w:eastAsia="en-GB"/>
              </w:rPr>
            </w:pPr>
          </w:p>
        </w:tc>
        <w:tc>
          <w:tcPr>
            <w:tcW w:w="1431"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before="120" w:after="0" w:line="240" w:lineRule="auto"/>
              <w:rPr>
                <w:rFonts w:ascii="Times New Roman" w:eastAsia="Times New Roman" w:hAnsi="Times New Roman" w:cs="Times New Roman"/>
                <w:b/>
                <w:bCs/>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before="120" w:after="0" w:line="240" w:lineRule="auto"/>
              <w:rPr>
                <w:rFonts w:ascii="Times New Roman" w:eastAsia="Times New Roman" w:hAnsi="Times New Roman" w:cs="Times New Roman"/>
                <w:b/>
                <w:bCs/>
                <w:noProof/>
                <w:sz w:val="18"/>
                <w:szCs w:val="18"/>
                <w:lang w:eastAsia="en-GB"/>
              </w:rPr>
            </w:pPr>
          </w:p>
        </w:tc>
        <w:tc>
          <w:tcPr>
            <w:tcW w:w="1682" w:type="dxa"/>
            <w:vMerge/>
            <w:tcBorders>
              <w:top w:val="single" w:sz="4" w:space="0" w:color="auto"/>
              <w:left w:val="nil"/>
              <w:bottom w:val="single" w:sz="4" w:space="0" w:color="000000"/>
              <w:right w:val="single" w:sz="4" w:space="0" w:color="auto"/>
            </w:tcBorders>
            <w:vAlign w:val="center"/>
            <w:hideMark/>
          </w:tcPr>
          <w:p w:rsidR="00CB4C76" w:rsidRDefault="00CB4C76">
            <w:pPr>
              <w:spacing w:before="120" w:after="0" w:line="240" w:lineRule="auto"/>
              <w:rPr>
                <w:rFonts w:ascii="Times New Roman" w:eastAsia="Times New Roman" w:hAnsi="Times New Roman" w:cs="Times New Roman"/>
                <w:b/>
                <w:bCs/>
                <w:noProof/>
                <w:sz w:val="18"/>
                <w:szCs w:val="18"/>
                <w:lang w:eastAsia="en-GB"/>
              </w:rPr>
            </w:pPr>
          </w:p>
        </w:tc>
        <w:tc>
          <w:tcPr>
            <w:tcW w:w="1713"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before="120" w:after="0" w:line="240" w:lineRule="auto"/>
              <w:rPr>
                <w:rFonts w:ascii="Times New Roman" w:eastAsia="Times New Roman" w:hAnsi="Times New Roman" w:cs="Times New Roman"/>
                <w:b/>
                <w:bCs/>
                <w:noProof/>
                <w:sz w:val="18"/>
                <w:szCs w:val="18"/>
                <w:lang w:eastAsia="en-GB"/>
              </w:rPr>
            </w:pPr>
          </w:p>
        </w:tc>
        <w:tc>
          <w:tcPr>
            <w:tcW w:w="1154" w:type="dxa"/>
            <w:tcBorders>
              <w:top w:val="nil"/>
              <w:left w:val="nil"/>
              <w:bottom w:val="single" w:sz="4" w:space="0" w:color="auto"/>
              <w:right w:val="single" w:sz="4" w:space="0" w:color="auto"/>
            </w:tcBorders>
            <w:shd w:val="clear" w:color="auto" w:fill="BDD7EE"/>
            <w:vAlign w:val="center"/>
            <w:hideMark/>
          </w:tcPr>
          <w:p w:rsidR="00CB4C76" w:rsidRDefault="00D40360">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1094" w:type="dxa"/>
            <w:tcBorders>
              <w:top w:val="nil"/>
              <w:left w:val="nil"/>
              <w:bottom w:val="single" w:sz="4" w:space="0" w:color="auto"/>
              <w:right w:val="single" w:sz="4" w:space="0" w:color="auto"/>
            </w:tcBorders>
            <w:shd w:val="clear" w:color="auto" w:fill="BDD7EE"/>
            <w:vAlign w:val="center"/>
            <w:hideMark/>
          </w:tcPr>
          <w:p w:rsidR="00CB4C76" w:rsidRDefault="00D40360">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713" w:type="dxa"/>
            <w:tcBorders>
              <w:top w:val="nil"/>
              <w:left w:val="nil"/>
              <w:bottom w:val="single" w:sz="4" w:space="0" w:color="auto"/>
              <w:right w:val="single" w:sz="4" w:space="0" w:color="auto"/>
            </w:tcBorders>
            <w:shd w:val="clear" w:color="auto" w:fill="BDD7EE"/>
            <w:vAlign w:val="center"/>
            <w:hideMark/>
          </w:tcPr>
          <w:p w:rsidR="00CB4C76" w:rsidRDefault="00D40360">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847" w:type="dxa"/>
            <w:tcBorders>
              <w:top w:val="nil"/>
              <w:left w:val="nil"/>
              <w:bottom w:val="single" w:sz="4" w:space="0" w:color="auto"/>
              <w:right w:val="single" w:sz="4" w:space="0" w:color="auto"/>
            </w:tcBorders>
            <w:shd w:val="clear" w:color="auto" w:fill="BDD7EE"/>
            <w:vAlign w:val="center"/>
            <w:hideMark/>
          </w:tcPr>
          <w:p w:rsidR="00CB4C76" w:rsidRDefault="00D40360">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567" w:type="dxa"/>
            <w:tcBorders>
              <w:top w:val="nil"/>
              <w:left w:val="nil"/>
              <w:bottom w:val="single" w:sz="4" w:space="0" w:color="auto"/>
              <w:right w:val="single" w:sz="4" w:space="0" w:color="auto"/>
            </w:tcBorders>
            <w:shd w:val="clear" w:color="auto" w:fill="BDD7EE"/>
            <w:vAlign w:val="center"/>
            <w:hideMark/>
          </w:tcPr>
          <w:p w:rsidR="00CB4C76" w:rsidRDefault="00D40360">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4750"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before="120" w:after="0" w:line="240" w:lineRule="auto"/>
              <w:rPr>
                <w:rFonts w:ascii="Times New Roman" w:eastAsia="Times New Roman" w:hAnsi="Times New Roman" w:cs="Times New Roman"/>
                <w:b/>
                <w:bCs/>
                <w:noProof/>
                <w:sz w:val="18"/>
                <w:szCs w:val="18"/>
                <w:lang w:eastAsia="en-GB"/>
              </w:rPr>
            </w:pP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174</w:t>
            </w:r>
          </w:p>
        </w:tc>
        <w:tc>
          <w:tcPr>
            <w:tcW w:w="1431"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1</w:t>
            </w:r>
            <w:r>
              <w:rPr>
                <w:noProof/>
                <w:color w:val="006100"/>
                <w:sz w:val="18"/>
                <w:szCs w:val="18"/>
              </w:rPr>
              <w:t>1 - 3.4. Αύξηση της πρόσβασης σε αποτελεσματικές και χωρίς αποκλεισμούς κοινωνικές πολιτικές — 16904_Αναπηρία</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Ορόσημο</w:t>
            </w:r>
          </w:p>
        </w:tc>
        <w:tc>
          <w:tcPr>
            <w:tcW w:w="1682"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Νομοθεσία για την παροχή προσωπικής βοήθειας σε άτομα με αναπηρία και ανάπτυξη της πρώτης φάσης του πιλοτικού προγράμματος</w:t>
            </w:r>
          </w:p>
        </w:tc>
        <w:tc>
          <w:tcPr>
            <w:tcW w:w="1713"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Έναρξη ισχύος π</w:t>
            </w:r>
            <w:r>
              <w:rPr>
                <w:noProof/>
                <w:color w:val="006100"/>
                <w:sz w:val="18"/>
                <w:szCs w:val="18"/>
              </w:rPr>
              <w:t>ρωτογενούς και δευτερογενούς δικαίου (παραπομπή στην Επίσημη Εφημερίδα) και δημοσίευση πρόσκλησης υποβολής αιτήσεων για το πρόγραμμα προσωπικής βοήθειας.</w:t>
            </w:r>
          </w:p>
        </w:tc>
        <w:tc>
          <w:tcPr>
            <w:tcW w:w="1154" w:type="dxa"/>
            <w:tcBorders>
              <w:top w:val="nil"/>
              <w:left w:val="nil"/>
              <w:bottom w:val="single" w:sz="4" w:space="0" w:color="auto"/>
              <w:right w:val="single" w:sz="4" w:space="0" w:color="auto"/>
            </w:tcBorders>
            <w:shd w:val="clear" w:color="auto" w:fill="C6EFCE"/>
            <w:noWrap/>
          </w:tcPr>
          <w:p w:rsidR="00CB4C76" w:rsidRDefault="00CB4C76">
            <w:pPr>
              <w:spacing w:before="120" w:after="0" w:line="240" w:lineRule="auto"/>
              <w:rPr>
                <w:rFonts w:eastAsia="Times New Roman" w:cs="Calibri"/>
                <w:noProof/>
                <w:color w:val="006100"/>
                <w:sz w:val="18"/>
                <w:szCs w:val="18"/>
                <w:lang w:eastAsia="en-GB"/>
              </w:rPr>
            </w:pPr>
          </w:p>
        </w:tc>
        <w:tc>
          <w:tcPr>
            <w:tcW w:w="1094" w:type="dxa"/>
            <w:tcBorders>
              <w:top w:val="nil"/>
              <w:left w:val="nil"/>
              <w:bottom w:val="single" w:sz="4" w:space="0" w:color="auto"/>
              <w:right w:val="single" w:sz="4" w:space="0" w:color="auto"/>
            </w:tcBorders>
            <w:shd w:val="clear" w:color="auto" w:fill="C6EFCE"/>
            <w:noWrap/>
          </w:tcPr>
          <w:p w:rsidR="00CB4C76" w:rsidRDefault="00CB4C76">
            <w:pPr>
              <w:spacing w:before="120" w:after="0" w:line="240" w:lineRule="auto"/>
              <w:rPr>
                <w:rFonts w:eastAsia="Times New Roman" w:cs="Calibri"/>
                <w:noProof/>
                <w:color w:val="006100"/>
                <w:sz w:val="18"/>
                <w:szCs w:val="18"/>
                <w:lang w:eastAsia="en-GB"/>
              </w:rPr>
            </w:pPr>
          </w:p>
        </w:tc>
        <w:tc>
          <w:tcPr>
            <w:tcW w:w="713" w:type="dxa"/>
            <w:tcBorders>
              <w:top w:val="nil"/>
              <w:left w:val="nil"/>
              <w:bottom w:val="single" w:sz="4" w:space="0" w:color="auto"/>
              <w:right w:val="single" w:sz="4" w:space="0" w:color="auto"/>
            </w:tcBorders>
            <w:shd w:val="clear" w:color="auto" w:fill="C6EFCE"/>
            <w:noWrap/>
          </w:tcPr>
          <w:p w:rsidR="00CB4C76" w:rsidRDefault="00CB4C76">
            <w:pPr>
              <w:spacing w:before="120" w:after="0" w:line="240" w:lineRule="auto"/>
              <w:rPr>
                <w:rFonts w:eastAsia="Times New Roman" w:cs="Calibri"/>
                <w:noProof/>
                <w:color w:val="006100"/>
                <w:sz w:val="18"/>
                <w:szCs w:val="18"/>
                <w:lang w:eastAsia="en-GB"/>
              </w:rPr>
            </w:pPr>
          </w:p>
        </w:tc>
        <w:tc>
          <w:tcPr>
            <w:tcW w:w="847"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1ο τρίμηνο</w:t>
            </w:r>
          </w:p>
        </w:tc>
        <w:tc>
          <w:tcPr>
            <w:tcW w:w="567"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2022</w:t>
            </w:r>
          </w:p>
        </w:tc>
        <w:tc>
          <w:tcPr>
            <w:tcW w:w="4750"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Προσωπική βοήθεια: Έναρξη ισχύος του νόμου για την αποϊδρυματοποίηση της φροντίδας </w:t>
            </w:r>
            <w:r>
              <w:rPr>
                <w:noProof/>
                <w:color w:val="006100"/>
                <w:sz w:val="18"/>
                <w:szCs w:val="18"/>
              </w:rPr>
              <w:t>ατόμων με αναπηρία και πρόσκληση υποβολής αιτήσεων για συμμετοχή στην πρώτη φάση πιλοτικού προγράμματος, συμπεριλαμβανομένης διαδικασίας επιλεξιμότητας που βασίζεται σε ιατρική και λειτουργική αξιολόγηση της αναπηρίας από διεπιστημονική επιτροπή αξιολόγηση</w:t>
            </w:r>
            <w:r>
              <w:rPr>
                <w:noProof/>
                <w:color w:val="006100"/>
                <w:sz w:val="18"/>
                <w:szCs w:val="18"/>
              </w:rPr>
              <w:t>ς</w:t>
            </w:r>
            <w:r>
              <w:rPr>
                <w:noProof/>
                <w:color w:val="006100"/>
                <w:sz w:val="18"/>
                <w:szCs w:val="18"/>
                <w:u w:val="single"/>
              </w:rPr>
              <w:t xml:space="preserve"> </w:t>
            </w:r>
            <w:r>
              <w:rPr>
                <w:noProof/>
                <w:color w:val="006100"/>
                <w:sz w:val="18"/>
                <w:szCs w:val="18"/>
              </w:rPr>
              <w:t xml:space="preserve"> </w:t>
            </w: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175</w:t>
            </w:r>
          </w:p>
        </w:tc>
        <w:tc>
          <w:tcPr>
            <w:tcW w:w="1431"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11 - 3.4. Αύξηση της πρόσβασης σε αποτελεσματικές και χωρίς αποκλεισμούς κοινωνικές πολιτικές — 16726_Βελτιστοποίηση των κοινωνικών παροχών</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Ορόσημο</w:t>
            </w:r>
          </w:p>
        </w:tc>
        <w:tc>
          <w:tcPr>
            <w:tcW w:w="1682"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Προπληρωμένες κάρτες για τη βελτιστοποίηση των κοινωνικών παροχών</w:t>
            </w:r>
          </w:p>
        </w:tc>
        <w:tc>
          <w:tcPr>
            <w:tcW w:w="1713"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Έκθεση ΟΠΕΚΑ και ΟΑΕΔ που </w:t>
            </w:r>
            <w:r>
              <w:rPr>
                <w:noProof/>
                <w:color w:val="006100"/>
                <w:sz w:val="18"/>
                <w:szCs w:val="18"/>
              </w:rPr>
              <w:t>πιστοποιεί την ολοκλήρωση της καθιέρωσης προπληρωμένων καρτών για την καταβολή των κοινωνικών επιδομάτων που παρέχουν οι δύο αυτές υπηρεσίες</w:t>
            </w:r>
          </w:p>
        </w:tc>
        <w:tc>
          <w:tcPr>
            <w:tcW w:w="1154" w:type="dxa"/>
            <w:tcBorders>
              <w:top w:val="nil"/>
              <w:left w:val="nil"/>
              <w:bottom w:val="single" w:sz="4" w:space="0" w:color="auto"/>
              <w:right w:val="single" w:sz="4" w:space="0" w:color="auto"/>
            </w:tcBorders>
            <w:shd w:val="clear" w:color="auto" w:fill="C6EFCE"/>
            <w:noWrap/>
          </w:tcPr>
          <w:p w:rsidR="00CB4C76" w:rsidRDefault="00CB4C76">
            <w:pPr>
              <w:spacing w:before="120" w:after="0" w:line="240" w:lineRule="auto"/>
              <w:rPr>
                <w:rFonts w:eastAsia="Times New Roman" w:cs="Calibri"/>
                <w:noProof/>
                <w:color w:val="006100"/>
                <w:sz w:val="18"/>
                <w:szCs w:val="18"/>
                <w:lang w:eastAsia="en-GB"/>
              </w:rPr>
            </w:pPr>
          </w:p>
        </w:tc>
        <w:tc>
          <w:tcPr>
            <w:tcW w:w="1094" w:type="dxa"/>
            <w:tcBorders>
              <w:top w:val="nil"/>
              <w:left w:val="nil"/>
              <w:bottom w:val="single" w:sz="4" w:space="0" w:color="auto"/>
              <w:right w:val="single" w:sz="4" w:space="0" w:color="auto"/>
            </w:tcBorders>
            <w:shd w:val="clear" w:color="auto" w:fill="C6EFCE"/>
            <w:noWrap/>
          </w:tcPr>
          <w:p w:rsidR="00CB4C76" w:rsidRDefault="00CB4C76">
            <w:pPr>
              <w:spacing w:before="120" w:after="0" w:line="240" w:lineRule="auto"/>
              <w:rPr>
                <w:rFonts w:eastAsia="Times New Roman" w:cs="Calibri"/>
                <w:noProof/>
                <w:color w:val="006100"/>
                <w:sz w:val="18"/>
                <w:szCs w:val="18"/>
                <w:lang w:eastAsia="en-GB"/>
              </w:rPr>
            </w:pPr>
          </w:p>
        </w:tc>
        <w:tc>
          <w:tcPr>
            <w:tcW w:w="713" w:type="dxa"/>
            <w:tcBorders>
              <w:top w:val="nil"/>
              <w:left w:val="nil"/>
              <w:bottom w:val="single" w:sz="4" w:space="0" w:color="auto"/>
              <w:right w:val="single" w:sz="4" w:space="0" w:color="auto"/>
            </w:tcBorders>
            <w:shd w:val="clear" w:color="auto" w:fill="C6EFCE"/>
            <w:noWrap/>
          </w:tcPr>
          <w:p w:rsidR="00CB4C76" w:rsidRDefault="00CB4C76">
            <w:pPr>
              <w:spacing w:before="120" w:after="0" w:line="240" w:lineRule="auto"/>
              <w:rPr>
                <w:rFonts w:eastAsia="Times New Roman" w:cs="Calibri"/>
                <w:noProof/>
                <w:color w:val="006100"/>
                <w:sz w:val="18"/>
                <w:szCs w:val="18"/>
                <w:lang w:eastAsia="en-GB"/>
              </w:rPr>
            </w:pPr>
          </w:p>
        </w:tc>
        <w:tc>
          <w:tcPr>
            <w:tcW w:w="847"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4ο τρίμηνο</w:t>
            </w:r>
          </w:p>
        </w:tc>
        <w:tc>
          <w:tcPr>
            <w:tcW w:w="567"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2023</w:t>
            </w:r>
          </w:p>
        </w:tc>
        <w:tc>
          <w:tcPr>
            <w:tcW w:w="4750"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Ολοκλήρωση καθιέρωσης προπληρωμένων καρτών για την καταβολή κοινωνικών παροχών από τον Οργανισμό</w:t>
            </w:r>
            <w:r>
              <w:rPr>
                <w:noProof/>
                <w:color w:val="006100"/>
                <w:sz w:val="18"/>
                <w:szCs w:val="18"/>
              </w:rPr>
              <w:t xml:space="preserve"> Προνοιακών Επιδομάτων και Κοινωνικής Αλληλεγγύης (ΟΠΕΚΑ) και τον Οργανισμό Απασχόλησης Εργατικού Δυναμικού (ΟΑΕΔ)</w:t>
            </w: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176</w:t>
            </w:r>
          </w:p>
        </w:tc>
        <w:tc>
          <w:tcPr>
            <w:tcW w:w="1431"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11 - 3.4. Αύξηση της πρόσβασης σε αποτελεσματικές και χωρίς αποκλεισμούς κοινωνικές πολιτικές — 16904_Αναπηρία</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Ορόσημο</w:t>
            </w:r>
          </w:p>
        </w:tc>
        <w:tc>
          <w:tcPr>
            <w:tcW w:w="1682"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Ολοκλήρωση του </w:t>
            </w:r>
            <w:r>
              <w:rPr>
                <w:noProof/>
                <w:color w:val="006100"/>
                <w:sz w:val="18"/>
                <w:szCs w:val="18"/>
              </w:rPr>
              <w:t>δεύτερου σταδίου αξιολόγησης της παροχής προσωπικής βοήθειας σε άτομα με αναπηρία</w:t>
            </w:r>
          </w:p>
        </w:tc>
        <w:tc>
          <w:tcPr>
            <w:tcW w:w="1713"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Έκθεση συνοδευόμενη από παράρτημα με στατιστικά στοιχεία που πιστοποιεί την ολοκλήρωση των δύο πιλοτικών προγραμμάτων με τουλάχιστον 1 800 δικαιούχους.</w:t>
            </w:r>
          </w:p>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Έκθεση αξιολόγησης του πιλοτικού προγράμματος και του συστήματος αξιολόγησης με πλήρη στατιστικά στοιχεία και συστάσεις. </w:t>
            </w:r>
          </w:p>
        </w:tc>
        <w:tc>
          <w:tcPr>
            <w:tcW w:w="1154" w:type="dxa"/>
            <w:tcBorders>
              <w:top w:val="nil"/>
              <w:left w:val="nil"/>
              <w:bottom w:val="single" w:sz="4" w:space="0" w:color="auto"/>
              <w:right w:val="single" w:sz="4" w:space="0" w:color="auto"/>
            </w:tcBorders>
            <w:shd w:val="clear" w:color="auto" w:fill="C6EFCE"/>
            <w:noWrap/>
          </w:tcPr>
          <w:p w:rsidR="00CB4C76" w:rsidRDefault="00CB4C76">
            <w:pPr>
              <w:spacing w:before="120" w:after="0" w:line="240" w:lineRule="auto"/>
              <w:rPr>
                <w:rFonts w:eastAsia="Times New Roman" w:cs="Calibri"/>
                <w:noProof/>
                <w:color w:val="006100"/>
                <w:sz w:val="18"/>
                <w:szCs w:val="18"/>
                <w:lang w:eastAsia="en-GB"/>
              </w:rPr>
            </w:pPr>
          </w:p>
        </w:tc>
        <w:tc>
          <w:tcPr>
            <w:tcW w:w="1094" w:type="dxa"/>
            <w:tcBorders>
              <w:top w:val="nil"/>
              <w:left w:val="nil"/>
              <w:bottom w:val="single" w:sz="4" w:space="0" w:color="auto"/>
              <w:right w:val="single" w:sz="4" w:space="0" w:color="auto"/>
            </w:tcBorders>
            <w:shd w:val="clear" w:color="auto" w:fill="C6EFCE"/>
            <w:noWrap/>
          </w:tcPr>
          <w:p w:rsidR="00CB4C76" w:rsidRDefault="00CB4C76">
            <w:pPr>
              <w:spacing w:before="120" w:after="0" w:line="240" w:lineRule="auto"/>
              <w:rPr>
                <w:rFonts w:eastAsia="Times New Roman" w:cs="Calibri"/>
                <w:noProof/>
                <w:color w:val="006100"/>
                <w:sz w:val="18"/>
                <w:szCs w:val="18"/>
                <w:lang w:eastAsia="en-GB"/>
              </w:rPr>
            </w:pPr>
          </w:p>
        </w:tc>
        <w:tc>
          <w:tcPr>
            <w:tcW w:w="713" w:type="dxa"/>
            <w:tcBorders>
              <w:top w:val="nil"/>
              <w:left w:val="nil"/>
              <w:bottom w:val="single" w:sz="4" w:space="0" w:color="auto"/>
              <w:right w:val="single" w:sz="4" w:space="0" w:color="auto"/>
            </w:tcBorders>
            <w:shd w:val="clear" w:color="auto" w:fill="C6EFCE"/>
            <w:noWrap/>
          </w:tcPr>
          <w:p w:rsidR="00CB4C76" w:rsidRDefault="00CB4C76">
            <w:pPr>
              <w:spacing w:before="120" w:after="0" w:line="240" w:lineRule="auto"/>
              <w:rPr>
                <w:rFonts w:eastAsia="Times New Roman" w:cs="Calibri"/>
                <w:noProof/>
                <w:color w:val="006100"/>
                <w:sz w:val="18"/>
                <w:szCs w:val="18"/>
                <w:lang w:eastAsia="en-GB"/>
              </w:rPr>
            </w:pPr>
          </w:p>
        </w:tc>
        <w:tc>
          <w:tcPr>
            <w:tcW w:w="847"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4ο τρίμηνο</w:t>
            </w:r>
          </w:p>
        </w:tc>
        <w:tc>
          <w:tcPr>
            <w:tcW w:w="567"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2023</w:t>
            </w:r>
          </w:p>
        </w:tc>
        <w:tc>
          <w:tcPr>
            <w:tcW w:w="4750"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Ολοκλήρωση της δεύτερης φάσης του πιλοτικού προγράμματος για την προσωπική βοήθεια, συμπεριλαμβανομένης διαδικασίας</w:t>
            </w:r>
            <w:r>
              <w:rPr>
                <w:noProof/>
                <w:color w:val="006100"/>
                <w:sz w:val="18"/>
                <w:szCs w:val="18"/>
              </w:rPr>
              <w:t xml:space="preserve"> λειτουργικής αξιολόγησης της αναπηρίας· και</w:t>
            </w:r>
          </w:p>
          <w:p w:rsidR="00CB4C76" w:rsidRDefault="00D40360">
            <w:pPr>
              <w:spacing w:before="120" w:after="0" w:line="240" w:lineRule="auto"/>
              <w:rPr>
                <w:rFonts w:eastAsia="Times New Roman" w:cs="Calibri"/>
                <w:noProof/>
                <w:color w:val="006100"/>
                <w:sz w:val="18"/>
                <w:szCs w:val="18"/>
              </w:rPr>
            </w:pPr>
            <w:r>
              <w:rPr>
                <w:noProof/>
                <w:color w:val="006100"/>
                <w:sz w:val="18"/>
                <w:szCs w:val="18"/>
              </w:rPr>
              <w:t>ολοκλήρωση της αξιολόγησης της αποτελεσματικότητας του συστήματος ιατρικής και λειτουργικής αξιολόγησης αναπηρίας για το πρόγραμμα προσωπικής βοήθειας και πιθανή ευρύτερη επέκτασή του.</w:t>
            </w: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177</w:t>
            </w:r>
          </w:p>
        </w:tc>
        <w:tc>
          <w:tcPr>
            <w:tcW w:w="1431"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11 - 3.4. Αύξηση της </w:t>
            </w:r>
            <w:r>
              <w:rPr>
                <w:noProof/>
                <w:color w:val="006100"/>
                <w:sz w:val="18"/>
                <w:szCs w:val="18"/>
              </w:rPr>
              <w:t>πρόσβασης σε αποτελεσματικές και χωρίς αποκλεισμούς κοινωνικές πολιτικές — 16919_Παιδική προστασία</w:t>
            </w:r>
          </w:p>
          <w:p w:rsidR="00CB4C76" w:rsidRDefault="00CB4C76">
            <w:pPr>
              <w:spacing w:before="120" w:after="120" w:line="240" w:lineRule="auto"/>
              <w:jc w:val="center"/>
              <w:rPr>
                <w:rFonts w:eastAsia="Times New Roman" w:cs="Calibri"/>
                <w:noProof/>
                <w:sz w:val="18"/>
                <w:szCs w:val="18"/>
                <w:lang w:eastAsia="en-GB"/>
              </w:rPr>
            </w:pP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Στόχος</w:t>
            </w:r>
          </w:p>
        </w:tc>
        <w:tc>
          <w:tcPr>
            <w:tcW w:w="1682"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Αποϊδρυματοποίηση ανηλίκων: ολοκλήρωση επαγγελματικής αναδοχής ανηλίκων με αναπηρία </w:t>
            </w:r>
          </w:p>
        </w:tc>
        <w:tc>
          <w:tcPr>
            <w:tcW w:w="1713" w:type="dxa"/>
            <w:tcBorders>
              <w:top w:val="nil"/>
              <w:left w:val="nil"/>
              <w:bottom w:val="single" w:sz="4" w:space="0" w:color="auto"/>
              <w:right w:val="single" w:sz="4" w:space="0" w:color="auto"/>
            </w:tcBorders>
            <w:shd w:val="clear" w:color="auto" w:fill="C6EFCE"/>
            <w:noWrap/>
          </w:tcPr>
          <w:p w:rsidR="00CB4C76" w:rsidRDefault="00CB4C76">
            <w:pPr>
              <w:spacing w:before="120" w:after="0" w:line="240" w:lineRule="auto"/>
              <w:rPr>
                <w:rFonts w:eastAsia="Times New Roman" w:cs="Calibri"/>
                <w:noProof/>
                <w:color w:val="006100"/>
                <w:sz w:val="18"/>
                <w:szCs w:val="18"/>
                <w:lang w:eastAsia="en-GB"/>
              </w:rPr>
            </w:pPr>
          </w:p>
        </w:tc>
        <w:tc>
          <w:tcPr>
            <w:tcW w:w="1154"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Αριθμός ανηλίκων που τοποθετήθηκαν υπό τη φροντίδα </w:t>
            </w:r>
            <w:r>
              <w:rPr>
                <w:noProof/>
                <w:color w:val="006100"/>
                <w:sz w:val="18"/>
                <w:szCs w:val="18"/>
              </w:rPr>
              <w:t>επαγγελματιών αναδόχων</w:t>
            </w:r>
          </w:p>
        </w:tc>
        <w:tc>
          <w:tcPr>
            <w:tcW w:w="1094"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0</w:t>
            </w:r>
          </w:p>
        </w:tc>
        <w:tc>
          <w:tcPr>
            <w:tcW w:w="713"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160</w:t>
            </w:r>
          </w:p>
        </w:tc>
        <w:tc>
          <w:tcPr>
            <w:tcW w:w="847"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4ο τρίμηνο</w:t>
            </w:r>
          </w:p>
        </w:tc>
        <w:tc>
          <w:tcPr>
            <w:tcW w:w="567"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2023</w:t>
            </w:r>
          </w:p>
        </w:tc>
        <w:tc>
          <w:tcPr>
            <w:tcW w:w="4750"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Επαγγελματική αναδοχή 160 ανηλίκων με σοβαρές αναπηρίες (ποσοστό αναπηρίας άνω του 67 %) και/ή σοβαρά προβλήματα ψυχικής υγείας.</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178</w:t>
            </w:r>
          </w:p>
        </w:tc>
        <w:tc>
          <w:tcPr>
            <w:tcW w:w="1431"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11 - 3.4. Αύξηση της πρόσβασης σε αποτελεσματικές και χωρίς αποκλεισμούς </w:t>
            </w:r>
            <w:r>
              <w:rPr>
                <w:noProof/>
                <w:color w:val="006100"/>
                <w:sz w:val="18"/>
                <w:szCs w:val="18"/>
              </w:rPr>
              <w:t>κοινωνικές πολιτικές — 16919_Παιδική προστασία</w:t>
            </w:r>
          </w:p>
        </w:tc>
        <w:tc>
          <w:tcPr>
            <w:tcW w:w="9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Στόχος</w:t>
            </w:r>
          </w:p>
        </w:tc>
        <w:tc>
          <w:tcPr>
            <w:tcW w:w="1682"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Ολοκλήρωση διαμερισμάτων ανεξάρτητης διαβίωσης για την αποϊδρυματοποίηση εφήβων </w:t>
            </w:r>
          </w:p>
        </w:tc>
        <w:tc>
          <w:tcPr>
            <w:tcW w:w="1713" w:type="dxa"/>
            <w:tcBorders>
              <w:top w:val="single" w:sz="4" w:space="0" w:color="auto"/>
              <w:left w:val="nil"/>
              <w:bottom w:val="single" w:sz="4" w:space="0" w:color="auto"/>
              <w:right w:val="single" w:sz="4" w:space="0" w:color="auto"/>
            </w:tcBorders>
            <w:shd w:val="clear" w:color="auto" w:fill="C6EFCE"/>
            <w:noWrap/>
          </w:tcPr>
          <w:p w:rsidR="00CB4C76" w:rsidRDefault="00CB4C76">
            <w:pPr>
              <w:spacing w:before="120" w:after="0" w:line="240" w:lineRule="auto"/>
              <w:rPr>
                <w:rFonts w:eastAsia="Times New Roman" w:cs="Calibri"/>
                <w:noProof/>
                <w:color w:val="006100"/>
                <w:sz w:val="18"/>
                <w:szCs w:val="18"/>
                <w:lang w:eastAsia="en-GB"/>
              </w:rPr>
            </w:pPr>
          </w:p>
        </w:tc>
        <w:tc>
          <w:tcPr>
            <w:tcW w:w="1154"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Αριθμός εφήβων που τοποθετήθηκαν σε διαμερίσματα ημιανεξάρτητης διαβίωσης </w:t>
            </w:r>
          </w:p>
        </w:tc>
        <w:tc>
          <w:tcPr>
            <w:tcW w:w="1094"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0</w:t>
            </w:r>
          </w:p>
        </w:tc>
        <w:tc>
          <w:tcPr>
            <w:tcW w:w="713"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200</w:t>
            </w:r>
          </w:p>
        </w:tc>
        <w:tc>
          <w:tcPr>
            <w:tcW w:w="847"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4ο τρίμηνο</w:t>
            </w:r>
          </w:p>
        </w:tc>
        <w:tc>
          <w:tcPr>
            <w:tcW w:w="567"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2023</w:t>
            </w:r>
          </w:p>
        </w:tc>
        <w:tc>
          <w:tcPr>
            <w:tcW w:w="4750"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1) Τοποθέτηση 200 </w:t>
            </w:r>
            <w:r>
              <w:rPr>
                <w:noProof/>
                <w:color w:val="006100"/>
                <w:sz w:val="18"/>
                <w:szCs w:val="18"/>
              </w:rPr>
              <w:t>εφήβων στα διαμερίσματα και υποστηριζόμενη διαβίωση</w:t>
            </w:r>
          </w:p>
          <w:p w:rsidR="00CB4C76" w:rsidRDefault="00CB4C76">
            <w:pPr>
              <w:spacing w:before="120" w:after="0" w:line="240" w:lineRule="auto"/>
              <w:rPr>
                <w:rFonts w:eastAsia="Times New Roman" w:cs="Calibri"/>
                <w:noProof/>
                <w:color w:val="006100"/>
                <w:sz w:val="18"/>
                <w:szCs w:val="18"/>
                <w:lang w:eastAsia="en-GB"/>
              </w:rPr>
            </w:pPr>
          </w:p>
          <w:p w:rsidR="00CB4C76" w:rsidRDefault="00D40360">
            <w:pPr>
              <w:spacing w:before="120" w:after="0" w:line="240" w:lineRule="auto"/>
              <w:rPr>
                <w:rFonts w:eastAsia="Times New Roman" w:cs="Calibri"/>
                <w:noProof/>
                <w:color w:val="006100"/>
                <w:sz w:val="18"/>
                <w:szCs w:val="18"/>
              </w:rPr>
            </w:pPr>
            <w:r>
              <w:rPr>
                <w:noProof/>
                <w:color w:val="006100"/>
                <w:sz w:val="18"/>
                <w:szCs w:val="18"/>
              </w:rPr>
              <w:t>2) Ανάπτυξη της ικανότητας αυτοσυντήρησης και βαθμιαία αυτονομία με στόχο την ομαλή μετάβαση στην ενήλικη ζωή και στην ετοιμότητα για ένταξη στην αγορά εργασίας</w:t>
            </w: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179</w:t>
            </w:r>
          </w:p>
        </w:tc>
        <w:tc>
          <w:tcPr>
            <w:tcW w:w="1431"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11 - 3.4. Αύξηση της πρόσβασης σε </w:t>
            </w:r>
            <w:r>
              <w:rPr>
                <w:noProof/>
                <w:color w:val="006100"/>
                <w:sz w:val="18"/>
                <w:szCs w:val="18"/>
              </w:rPr>
              <w:t>αποτελεσματικές και χωρίς αποκλεισμούς κοινωνικές πολιτικές — 16904_Αναπηρία</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Ορόσημο</w:t>
            </w:r>
          </w:p>
        </w:tc>
        <w:tc>
          <w:tcPr>
            <w:tcW w:w="1682"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Ανάπτυξη του προγράμματος προσωπικής βοήθειας για άτομα με αναπηρία σε εθνική κλίμακα.</w:t>
            </w:r>
          </w:p>
        </w:tc>
        <w:tc>
          <w:tcPr>
            <w:tcW w:w="1713"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Έναρξη ισχύος του πρωτογενούς και του παράγωγου δικαίου για την ανάπτυξη σε εθνική κλίμακα. Έκθεση συνοδευόμενη από παράρτημα με στατιστικά στοιχεία που πιστοποιεί την ολοκλήρωση της ανάπτυξης. </w:t>
            </w:r>
          </w:p>
        </w:tc>
        <w:tc>
          <w:tcPr>
            <w:tcW w:w="1154" w:type="dxa"/>
            <w:tcBorders>
              <w:top w:val="nil"/>
              <w:left w:val="nil"/>
              <w:bottom w:val="single" w:sz="4" w:space="0" w:color="auto"/>
              <w:right w:val="single" w:sz="4" w:space="0" w:color="auto"/>
            </w:tcBorders>
            <w:shd w:val="clear" w:color="auto" w:fill="C6EFCE"/>
            <w:noWrap/>
          </w:tcPr>
          <w:p w:rsidR="00CB4C76" w:rsidRDefault="00CB4C76">
            <w:pPr>
              <w:spacing w:before="120" w:after="0" w:line="240" w:lineRule="auto"/>
              <w:rPr>
                <w:rFonts w:eastAsia="Times New Roman" w:cs="Calibri"/>
                <w:noProof/>
                <w:color w:val="006100"/>
                <w:sz w:val="18"/>
                <w:szCs w:val="18"/>
                <w:lang w:eastAsia="en-GB"/>
              </w:rPr>
            </w:pPr>
          </w:p>
        </w:tc>
        <w:tc>
          <w:tcPr>
            <w:tcW w:w="1094" w:type="dxa"/>
            <w:tcBorders>
              <w:top w:val="nil"/>
              <w:left w:val="nil"/>
              <w:bottom w:val="single" w:sz="4" w:space="0" w:color="auto"/>
              <w:right w:val="single" w:sz="4" w:space="0" w:color="auto"/>
            </w:tcBorders>
            <w:shd w:val="clear" w:color="auto" w:fill="C6EFCE"/>
            <w:noWrap/>
          </w:tcPr>
          <w:p w:rsidR="00CB4C76" w:rsidRDefault="00CB4C76">
            <w:pPr>
              <w:spacing w:before="120" w:after="0" w:line="240" w:lineRule="auto"/>
              <w:rPr>
                <w:rFonts w:eastAsia="Times New Roman" w:cs="Calibri"/>
                <w:noProof/>
                <w:color w:val="006100"/>
                <w:sz w:val="18"/>
                <w:szCs w:val="18"/>
                <w:lang w:eastAsia="en-GB"/>
              </w:rPr>
            </w:pPr>
          </w:p>
        </w:tc>
        <w:tc>
          <w:tcPr>
            <w:tcW w:w="713" w:type="dxa"/>
            <w:tcBorders>
              <w:top w:val="nil"/>
              <w:left w:val="nil"/>
              <w:bottom w:val="single" w:sz="4" w:space="0" w:color="auto"/>
              <w:right w:val="single" w:sz="4" w:space="0" w:color="auto"/>
            </w:tcBorders>
            <w:shd w:val="clear" w:color="auto" w:fill="C6EFCE"/>
            <w:noWrap/>
          </w:tcPr>
          <w:p w:rsidR="00CB4C76" w:rsidRDefault="00CB4C76">
            <w:pPr>
              <w:spacing w:before="120" w:after="0" w:line="240" w:lineRule="auto"/>
              <w:rPr>
                <w:rFonts w:eastAsia="Times New Roman" w:cs="Calibri"/>
                <w:noProof/>
                <w:color w:val="006100"/>
                <w:sz w:val="18"/>
                <w:szCs w:val="18"/>
                <w:lang w:eastAsia="en-GB"/>
              </w:rPr>
            </w:pPr>
          </w:p>
        </w:tc>
        <w:tc>
          <w:tcPr>
            <w:tcW w:w="847"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3ο τρίμηνο</w:t>
            </w:r>
          </w:p>
        </w:tc>
        <w:tc>
          <w:tcPr>
            <w:tcW w:w="567"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2024</w:t>
            </w:r>
          </w:p>
        </w:tc>
        <w:tc>
          <w:tcPr>
            <w:tcW w:w="4750"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Ανάπτυξη του προγράμματος προσωπικής βοήθε</w:t>
            </w:r>
            <w:r>
              <w:rPr>
                <w:noProof/>
                <w:color w:val="006100"/>
                <w:sz w:val="18"/>
                <w:szCs w:val="18"/>
              </w:rPr>
              <w:t>ιας για άτομα με αναπηρία σε εθνική κλίμακα, συμπεριλαμβανομένης διαδικασίας ιατρικής και λειτουργικής αξιολόγησης</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180</w:t>
            </w:r>
          </w:p>
        </w:tc>
        <w:tc>
          <w:tcPr>
            <w:tcW w:w="1431"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sz w:val="18"/>
                <w:szCs w:val="18"/>
              </w:rPr>
            </w:pPr>
            <w:r>
              <w:rPr>
                <w:noProof/>
                <w:color w:val="006100"/>
                <w:sz w:val="18"/>
                <w:szCs w:val="18"/>
              </w:rPr>
              <w:t>11 - 3.4. Αύξηση της πρόσβασης σε αποτελεσματικές και χωρίς αποκλεισμούς κοινωνικές πολιτικές — 16919_Παιδική προστασία</w:t>
            </w:r>
          </w:p>
        </w:tc>
        <w:tc>
          <w:tcPr>
            <w:tcW w:w="9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Στόχος</w:t>
            </w:r>
          </w:p>
        </w:tc>
        <w:tc>
          <w:tcPr>
            <w:tcW w:w="1682"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Ολοκλήρωση της στελέχωσης των κέντρων παιδικής μέριμνας </w:t>
            </w:r>
          </w:p>
        </w:tc>
        <w:tc>
          <w:tcPr>
            <w:tcW w:w="1713" w:type="dxa"/>
            <w:tcBorders>
              <w:top w:val="single" w:sz="4" w:space="0" w:color="auto"/>
              <w:left w:val="nil"/>
              <w:bottom w:val="single" w:sz="4" w:space="0" w:color="auto"/>
              <w:right w:val="single" w:sz="4" w:space="0" w:color="auto"/>
            </w:tcBorders>
            <w:shd w:val="clear" w:color="auto" w:fill="C6EFCE"/>
            <w:noWrap/>
          </w:tcPr>
          <w:p w:rsidR="00CB4C76" w:rsidRDefault="00CB4C76">
            <w:pPr>
              <w:spacing w:before="120" w:after="0" w:line="240" w:lineRule="auto"/>
              <w:rPr>
                <w:rFonts w:eastAsia="Times New Roman" w:cs="Calibri"/>
                <w:noProof/>
                <w:color w:val="006100"/>
                <w:sz w:val="18"/>
                <w:szCs w:val="18"/>
                <w:lang w:eastAsia="en-GB"/>
              </w:rPr>
            </w:pPr>
          </w:p>
        </w:tc>
        <w:tc>
          <w:tcPr>
            <w:tcW w:w="1154"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Αριθμός θέσεων σε βρεφονηπιακούς σταθμούς </w:t>
            </w:r>
          </w:p>
        </w:tc>
        <w:tc>
          <w:tcPr>
            <w:tcW w:w="1094"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12 500</w:t>
            </w:r>
          </w:p>
        </w:tc>
        <w:tc>
          <w:tcPr>
            <w:tcW w:w="713"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62 500</w:t>
            </w:r>
          </w:p>
        </w:tc>
        <w:tc>
          <w:tcPr>
            <w:tcW w:w="847"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4ο τρίμηνο</w:t>
            </w:r>
          </w:p>
        </w:tc>
        <w:tc>
          <w:tcPr>
            <w:tcW w:w="567"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2024</w:t>
            </w:r>
          </w:p>
        </w:tc>
        <w:tc>
          <w:tcPr>
            <w:tcW w:w="4750"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Ολοκλήρωση και στελέχωση τουλάχιστον 50 000 νέων θέσεων σε βρεφονηπιακούς σταθμούς</w:t>
            </w:r>
          </w:p>
          <w:p w:rsidR="00CB4C76" w:rsidRDefault="00CB4C76">
            <w:pPr>
              <w:spacing w:before="120" w:after="0" w:line="240" w:lineRule="auto"/>
              <w:rPr>
                <w:rFonts w:eastAsia="Times New Roman" w:cs="Calibri"/>
                <w:noProof/>
                <w:color w:val="006100"/>
                <w:sz w:val="18"/>
                <w:szCs w:val="18"/>
                <w:lang w:eastAsia="en-GB"/>
              </w:rPr>
            </w:pPr>
          </w:p>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Οι δικαιούχοι οντότητες θα υποβάλλουν </w:t>
            </w:r>
            <w:r>
              <w:rPr>
                <w:noProof/>
                <w:color w:val="006100"/>
                <w:sz w:val="18"/>
                <w:szCs w:val="18"/>
              </w:rPr>
              <w:t>αιτήσεις επιστροφής εξόδων καταθέτοντας όλα τα αναγκαία έγγραφα. Οι εξωτερικοί ελεγκτές θα ελέγχουν τις δαπάνες και θα διενεργούν επίσης λογιστικούς ελέγχους και επισκέψεις για να εξακριβώνουν αν έχουν δημιουργηθεί οι νέες θέσεις</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181</w:t>
            </w:r>
          </w:p>
        </w:tc>
        <w:tc>
          <w:tcPr>
            <w:tcW w:w="1431"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sz w:val="18"/>
                <w:szCs w:val="18"/>
              </w:rPr>
            </w:pPr>
            <w:r>
              <w:rPr>
                <w:noProof/>
                <w:color w:val="006100"/>
                <w:sz w:val="18"/>
                <w:szCs w:val="18"/>
              </w:rPr>
              <w:t xml:space="preserve">11 - 3.4. Αύξηση της </w:t>
            </w:r>
            <w:r>
              <w:rPr>
                <w:noProof/>
                <w:color w:val="006100"/>
                <w:sz w:val="18"/>
                <w:szCs w:val="18"/>
              </w:rPr>
              <w:t>πρόσβασης σε αποτελεσματικές και χωρίς αποκλεισμούς κοινωνικές πολιτικές — 16945_Δημιουργία μονάδων παιδικής μέριμνας εντός μεγάλων επιχειρήσεων</w:t>
            </w:r>
          </w:p>
        </w:tc>
        <w:tc>
          <w:tcPr>
            <w:tcW w:w="9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Στόχος</w:t>
            </w:r>
          </w:p>
        </w:tc>
        <w:tc>
          <w:tcPr>
            <w:tcW w:w="1682"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Ολοκλήρωση μονάδων παιδικής μέριμνας </w:t>
            </w:r>
          </w:p>
          <w:p w:rsidR="00CB4C76" w:rsidRDefault="00D40360">
            <w:pPr>
              <w:spacing w:before="120" w:after="0" w:line="240" w:lineRule="auto"/>
              <w:rPr>
                <w:rFonts w:eastAsia="Times New Roman" w:cs="Calibri"/>
                <w:noProof/>
                <w:color w:val="006100"/>
                <w:sz w:val="18"/>
                <w:szCs w:val="18"/>
              </w:rPr>
            </w:pPr>
            <w:r>
              <w:rPr>
                <w:noProof/>
                <w:color w:val="006100"/>
                <w:sz w:val="18"/>
                <w:szCs w:val="18"/>
              </w:rPr>
              <w:t>εντός μεγάλων επιχειρήσεων</w:t>
            </w:r>
          </w:p>
        </w:tc>
        <w:tc>
          <w:tcPr>
            <w:tcW w:w="1713" w:type="dxa"/>
            <w:tcBorders>
              <w:top w:val="single" w:sz="4" w:space="0" w:color="auto"/>
              <w:left w:val="nil"/>
              <w:bottom w:val="single" w:sz="4" w:space="0" w:color="auto"/>
              <w:right w:val="single" w:sz="4" w:space="0" w:color="auto"/>
            </w:tcBorders>
            <w:shd w:val="clear" w:color="auto" w:fill="C6EFCE"/>
            <w:noWrap/>
          </w:tcPr>
          <w:p w:rsidR="00CB4C76" w:rsidRDefault="00CB4C76">
            <w:pPr>
              <w:spacing w:before="120" w:after="0" w:line="240" w:lineRule="auto"/>
              <w:rPr>
                <w:rFonts w:eastAsia="Times New Roman" w:cs="Calibri"/>
                <w:noProof/>
                <w:color w:val="006100"/>
                <w:sz w:val="18"/>
                <w:szCs w:val="18"/>
                <w:lang w:eastAsia="en-GB"/>
              </w:rPr>
            </w:pPr>
          </w:p>
        </w:tc>
        <w:tc>
          <w:tcPr>
            <w:tcW w:w="1154"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Αριθμός εγκαταστάσεων παιδικής </w:t>
            </w:r>
            <w:r>
              <w:rPr>
                <w:noProof/>
                <w:color w:val="006100"/>
                <w:sz w:val="18"/>
                <w:szCs w:val="18"/>
              </w:rPr>
              <w:t>μέριμνας εντός μεγάλων επιχειρήσεων</w:t>
            </w:r>
          </w:p>
        </w:tc>
        <w:tc>
          <w:tcPr>
            <w:tcW w:w="1094"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0</w:t>
            </w:r>
          </w:p>
        </w:tc>
        <w:tc>
          <w:tcPr>
            <w:tcW w:w="713"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120</w:t>
            </w:r>
          </w:p>
        </w:tc>
        <w:tc>
          <w:tcPr>
            <w:tcW w:w="847"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4ο τρίμηνο</w:t>
            </w:r>
          </w:p>
        </w:tc>
        <w:tc>
          <w:tcPr>
            <w:tcW w:w="567"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2024</w:t>
            </w:r>
          </w:p>
        </w:tc>
        <w:tc>
          <w:tcPr>
            <w:tcW w:w="4750"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Ολοκλήρωση και στελέχωση τουλάχιστον 120 εγκαταστάσεων παιδικής μέριμνας εντός μεγάλων επιχειρήσεων: οι επιχειρήσεις τις οποίες στοχεύει αυτό το μέτρο είναι 50 επιχειρήσεις με περισσότερους από 100 </w:t>
            </w:r>
            <w:r>
              <w:rPr>
                <w:noProof/>
                <w:color w:val="006100"/>
                <w:sz w:val="18"/>
                <w:szCs w:val="18"/>
              </w:rPr>
              <w:t>εργαζομένους (μεσαίες) και 70 επιχειρήσεις με περισσότερους από 250 εργαζομένους (μεγάλες).</w:t>
            </w:r>
          </w:p>
        </w:tc>
      </w:tr>
    </w:tbl>
    <w:p w:rsidR="00CB4C76" w:rsidRDefault="00CB4C76">
      <w:pPr>
        <w:spacing w:before="120" w:after="120" w:line="240" w:lineRule="auto"/>
        <w:jc w:val="both"/>
        <w:rPr>
          <w:rFonts w:ascii="Times New Roman" w:hAnsi="Times New Roman" w:cs="Times New Roman"/>
          <w:noProof/>
          <w:sz w:val="24"/>
        </w:rPr>
      </w:pPr>
    </w:p>
    <w:p w:rsidR="00CB4C76" w:rsidRDefault="00D40360">
      <w:pPr>
        <w:keepNext/>
        <w:keepLines/>
        <w:spacing w:before="120" w:after="0" w:line="240" w:lineRule="auto"/>
        <w:jc w:val="both"/>
        <w:outlineLvl w:val="4"/>
        <w:rPr>
          <w:rFonts w:ascii="Cambria" w:eastAsia="Times New Roman" w:hAnsi="Cambria"/>
          <w:noProof/>
          <w:color w:val="365F91"/>
          <w:sz w:val="24"/>
        </w:rPr>
      </w:pPr>
      <w:r>
        <w:rPr>
          <w:rFonts w:ascii="Cambria" w:hAnsi="Cambria"/>
          <w:noProof/>
          <w:color w:val="365F91"/>
          <w:sz w:val="24"/>
        </w:rPr>
        <w:t>Ομάδα 16: Αύξηση της πρόσβασης σε αποτελεσματικές και χωρίς αποκλεισμούς κοινωνικές πολιτικές — Μετανάστευση και άσυλο</w:t>
      </w:r>
    </w:p>
    <w:p w:rsidR="00CB4C76" w:rsidRDefault="00D40360">
      <w:pPr>
        <w:numPr>
          <w:ilvl w:val="0"/>
          <w:numId w:val="37"/>
        </w:numPr>
        <w:spacing w:before="120" w:after="0" w:line="240" w:lineRule="auto"/>
        <w:ind w:left="0"/>
        <w:jc w:val="both"/>
        <w:rPr>
          <w:rFonts w:ascii="Times New Roman" w:hAnsi="Times New Roman" w:cs="Times New Roman"/>
          <w:noProof/>
        </w:rPr>
      </w:pPr>
      <w:r>
        <w:rPr>
          <w:rFonts w:ascii="Times New Roman" w:hAnsi="Times New Roman"/>
          <w:noProof/>
          <w:sz w:val="24"/>
        </w:rPr>
        <w:t xml:space="preserve">Ψηφιοποίηση του συστήματος μετανάστευσης </w:t>
      </w:r>
      <w:r>
        <w:rPr>
          <w:rFonts w:ascii="Times New Roman" w:hAnsi="Times New Roman"/>
          <w:noProof/>
          <w:sz w:val="24"/>
        </w:rPr>
        <w:t>και ασύλου (αναγνωριστικό: 16763)</w:t>
      </w:r>
    </w:p>
    <w:p w:rsidR="00CB4C76" w:rsidRDefault="00D40360">
      <w:pPr>
        <w:numPr>
          <w:ilvl w:val="0"/>
          <w:numId w:val="37"/>
        </w:numPr>
        <w:spacing w:before="120" w:after="0" w:line="240" w:lineRule="auto"/>
        <w:ind w:left="0"/>
        <w:jc w:val="both"/>
        <w:rPr>
          <w:rFonts w:ascii="Times New Roman" w:hAnsi="Times New Roman" w:cs="Times New Roman"/>
          <w:noProof/>
          <w:sz w:val="24"/>
        </w:rPr>
      </w:pPr>
      <w:r>
        <w:rPr>
          <w:rFonts w:ascii="Times New Roman" w:hAnsi="Times New Roman"/>
          <w:noProof/>
          <w:sz w:val="24"/>
        </w:rPr>
        <w:t>Ψηφιακός μετασχηματισμός του συστήματος κοινωνικής υποστήριξης (αναγνωριστικό: 16925)</w:t>
      </w:r>
    </w:p>
    <w:p w:rsidR="00CB4C76" w:rsidRDefault="00D40360">
      <w:pPr>
        <w:numPr>
          <w:ilvl w:val="0"/>
          <w:numId w:val="37"/>
        </w:numPr>
        <w:spacing w:before="120" w:after="0" w:line="240" w:lineRule="auto"/>
        <w:ind w:left="0"/>
        <w:jc w:val="both"/>
        <w:rPr>
          <w:rFonts w:ascii="Times New Roman" w:hAnsi="Times New Roman" w:cs="Times New Roman"/>
          <w:noProof/>
          <w:sz w:val="24"/>
        </w:rPr>
      </w:pPr>
      <w:r>
        <w:rPr>
          <w:rFonts w:ascii="Times New Roman" w:hAnsi="Times New Roman"/>
          <w:noProof/>
          <w:sz w:val="24"/>
        </w:rPr>
        <w:t>Επίγνωση της διαφορετικότητας (αναγνωριστικό: 16685)</w:t>
      </w:r>
    </w:p>
    <w:p w:rsidR="00CB4C76" w:rsidRDefault="00D40360">
      <w:pPr>
        <w:numPr>
          <w:ilvl w:val="0"/>
          <w:numId w:val="37"/>
        </w:numPr>
        <w:spacing w:before="120" w:after="0" w:line="240" w:lineRule="auto"/>
        <w:ind w:left="0" w:hanging="357"/>
        <w:jc w:val="both"/>
        <w:rPr>
          <w:rFonts w:ascii="Times New Roman" w:hAnsi="Times New Roman" w:cs="Times New Roman"/>
          <w:noProof/>
          <w:sz w:val="24"/>
        </w:rPr>
      </w:pPr>
      <w:r>
        <w:rPr>
          <w:rFonts w:ascii="Times New Roman" w:hAnsi="Times New Roman"/>
          <w:noProof/>
          <w:sz w:val="24"/>
        </w:rPr>
        <w:t>Κοινωνική ένταξη (αναγνωριστικό: 16922)</w:t>
      </w:r>
    </w:p>
    <w:p w:rsidR="00CB4C76" w:rsidRDefault="00D40360">
      <w:pPr>
        <w:numPr>
          <w:ilvl w:val="0"/>
          <w:numId w:val="37"/>
        </w:numPr>
        <w:spacing w:before="120" w:after="120" w:line="240" w:lineRule="auto"/>
        <w:ind w:left="0"/>
        <w:jc w:val="both"/>
        <w:rPr>
          <w:rFonts w:ascii="Times New Roman" w:hAnsi="Times New Roman" w:cs="Times New Roman"/>
          <w:noProof/>
          <w:sz w:val="24"/>
        </w:rPr>
      </w:pPr>
      <w:r>
        <w:rPr>
          <w:rFonts w:ascii="Times New Roman" w:hAnsi="Times New Roman"/>
          <w:noProof/>
          <w:sz w:val="24"/>
        </w:rPr>
        <w:t>Προώθηση της ένταξης του πληθυσμού των προσ</w:t>
      </w:r>
      <w:r>
        <w:rPr>
          <w:rFonts w:ascii="Times New Roman" w:hAnsi="Times New Roman"/>
          <w:noProof/>
          <w:sz w:val="24"/>
        </w:rPr>
        <w:t>φύγων στην αγορά εργασίας (αναγνωριστικό: 16688)</w:t>
      </w:r>
    </w:p>
    <w:tbl>
      <w:tblPr>
        <w:tblW w:w="15871" w:type="dxa"/>
        <w:jc w:val="center"/>
        <w:tblLook w:val="04A0" w:firstRow="1" w:lastRow="0" w:firstColumn="1" w:lastColumn="0" w:noHBand="0" w:noVBand="1"/>
      </w:tblPr>
      <w:tblGrid>
        <w:gridCol w:w="1027"/>
        <w:gridCol w:w="1582"/>
        <w:gridCol w:w="1505"/>
        <w:gridCol w:w="2107"/>
        <w:gridCol w:w="1766"/>
        <w:gridCol w:w="1392"/>
        <w:gridCol w:w="1035"/>
        <w:gridCol w:w="851"/>
        <w:gridCol w:w="875"/>
        <w:gridCol w:w="617"/>
        <w:gridCol w:w="3944"/>
      </w:tblGrid>
      <w:tr w:rsidR="00CB4C76">
        <w:trPr>
          <w:trHeight w:val="927"/>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158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2107"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7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Ποιοτικοί δείκτες </w:t>
            </w:r>
            <w:r>
              <w:rPr>
                <w:rFonts w:ascii="Times New Roman" w:hAnsi="Times New Roman"/>
                <w:b/>
                <w:noProof/>
                <w:sz w:val="18"/>
                <w:szCs w:val="18"/>
              </w:rPr>
              <w:t xml:space="preserve">  </w:t>
            </w:r>
            <w:r>
              <w:rPr>
                <w:rFonts w:ascii="Times New Roman" w:hAnsi="Times New Roman"/>
                <w:b/>
                <w:bCs/>
                <w:noProof/>
                <w:sz w:val="18"/>
                <w:szCs w:val="18"/>
              </w:rPr>
              <w:t>(για τα ορόσημα)</w:t>
            </w:r>
          </w:p>
        </w:tc>
        <w:tc>
          <w:tcPr>
            <w:tcW w:w="3037"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Ποσοτικοί δείκτες </w:t>
            </w:r>
            <w:r>
              <w:rPr>
                <w:rFonts w:ascii="Times New Roman" w:hAnsi="Times New Roman"/>
                <w:b/>
                <w:noProof/>
                <w:sz w:val="18"/>
                <w:szCs w:val="18"/>
              </w:rPr>
              <w:t xml:space="preserve">  </w:t>
            </w:r>
            <w:r>
              <w:rPr>
                <w:rFonts w:ascii="Times New Roman" w:hAnsi="Times New Roman"/>
                <w:b/>
                <w:bCs/>
                <w:noProof/>
                <w:sz w:val="18"/>
                <w:szCs w:val="18"/>
              </w:rPr>
              <w:t>(για τους στόχους)</w:t>
            </w:r>
          </w:p>
        </w:tc>
        <w:tc>
          <w:tcPr>
            <w:tcW w:w="1442"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394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w:t>
            </w:r>
            <w:r>
              <w:rPr>
                <w:rFonts w:ascii="Times New Roman" w:hAnsi="Times New Roman"/>
                <w:b/>
                <w:bCs/>
                <w:noProof/>
                <w:sz w:val="18"/>
                <w:szCs w:val="18"/>
              </w:rPr>
              <w:t xml:space="preserve"> ορόσημου και στόχου</w:t>
            </w:r>
          </w:p>
        </w:tc>
      </w:tr>
      <w:tr w:rsidR="00CB4C76">
        <w:trPr>
          <w:trHeight w:val="1013"/>
          <w:tblHeader/>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before="120" w:after="0" w:line="240" w:lineRule="auto"/>
              <w:rPr>
                <w:rFonts w:ascii="Times New Roman" w:eastAsia="Times New Roman" w:hAnsi="Times New Roman" w:cs="Times New Roman"/>
                <w:b/>
                <w:noProof/>
                <w:sz w:val="18"/>
                <w:szCs w:val="18"/>
                <w:lang w:eastAsia="en-GB"/>
              </w:rPr>
            </w:pPr>
          </w:p>
        </w:tc>
        <w:tc>
          <w:tcPr>
            <w:tcW w:w="1582"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before="120" w:after="0" w:line="240" w:lineRule="auto"/>
              <w:rPr>
                <w:rFonts w:ascii="Times New Roman" w:eastAsia="Times New Roman" w:hAnsi="Times New Roman" w:cs="Times New Roman"/>
                <w:b/>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before="120" w:after="0" w:line="240" w:lineRule="auto"/>
              <w:rPr>
                <w:rFonts w:ascii="Times New Roman" w:eastAsia="Times New Roman" w:hAnsi="Times New Roman" w:cs="Times New Roman"/>
                <w:b/>
                <w:noProof/>
                <w:sz w:val="18"/>
                <w:szCs w:val="18"/>
                <w:lang w:eastAsia="en-GB"/>
              </w:rPr>
            </w:pPr>
          </w:p>
        </w:tc>
        <w:tc>
          <w:tcPr>
            <w:tcW w:w="2107" w:type="dxa"/>
            <w:vMerge/>
            <w:tcBorders>
              <w:top w:val="single" w:sz="4" w:space="0" w:color="auto"/>
              <w:left w:val="nil"/>
              <w:bottom w:val="single" w:sz="4" w:space="0" w:color="000000"/>
              <w:right w:val="single" w:sz="4" w:space="0" w:color="auto"/>
            </w:tcBorders>
            <w:vAlign w:val="center"/>
            <w:hideMark/>
          </w:tcPr>
          <w:p w:rsidR="00CB4C76" w:rsidRDefault="00CB4C76">
            <w:pPr>
              <w:spacing w:before="120" w:after="0" w:line="240" w:lineRule="auto"/>
              <w:rPr>
                <w:rFonts w:ascii="Times New Roman" w:eastAsia="Times New Roman" w:hAnsi="Times New Roman" w:cs="Times New Roman"/>
                <w:b/>
                <w:noProof/>
                <w:sz w:val="18"/>
                <w:szCs w:val="18"/>
                <w:lang w:eastAsia="en-GB"/>
              </w:rPr>
            </w:pPr>
          </w:p>
        </w:tc>
        <w:tc>
          <w:tcPr>
            <w:tcW w:w="1766"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before="120" w:after="0" w:line="240" w:lineRule="auto"/>
              <w:rPr>
                <w:rFonts w:ascii="Times New Roman" w:eastAsia="Times New Roman" w:hAnsi="Times New Roman" w:cs="Times New Roman"/>
                <w:b/>
                <w:noProof/>
                <w:sz w:val="18"/>
                <w:szCs w:val="18"/>
                <w:lang w:eastAsia="en-GB"/>
              </w:rPr>
            </w:pPr>
          </w:p>
        </w:tc>
        <w:tc>
          <w:tcPr>
            <w:tcW w:w="1151" w:type="dxa"/>
            <w:tcBorders>
              <w:top w:val="nil"/>
              <w:left w:val="nil"/>
              <w:bottom w:val="single" w:sz="4" w:space="0" w:color="auto"/>
              <w:right w:val="single" w:sz="4" w:space="0" w:color="auto"/>
            </w:tcBorders>
            <w:shd w:val="clear" w:color="auto" w:fill="BDD7EE"/>
            <w:vAlign w:val="center"/>
            <w:hideMark/>
          </w:tcPr>
          <w:p w:rsidR="00CB4C76" w:rsidRDefault="00D40360">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1035" w:type="dxa"/>
            <w:tcBorders>
              <w:top w:val="nil"/>
              <w:left w:val="nil"/>
              <w:bottom w:val="single" w:sz="4" w:space="0" w:color="auto"/>
              <w:right w:val="single" w:sz="4" w:space="0" w:color="auto"/>
            </w:tcBorders>
            <w:shd w:val="clear" w:color="auto" w:fill="BDD7EE"/>
            <w:vAlign w:val="center"/>
            <w:hideMark/>
          </w:tcPr>
          <w:p w:rsidR="00CB4C76" w:rsidRDefault="00D40360">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851" w:type="dxa"/>
            <w:tcBorders>
              <w:top w:val="nil"/>
              <w:left w:val="nil"/>
              <w:bottom w:val="single" w:sz="4" w:space="0" w:color="auto"/>
              <w:right w:val="single" w:sz="4" w:space="0" w:color="auto"/>
            </w:tcBorders>
            <w:shd w:val="clear" w:color="auto" w:fill="BDD7EE"/>
            <w:vAlign w:val="center"/>
            <w:hideMark/>
          </w:tcPr>
          <w:p w:rsidR="00CB4C76" w:rsidRDefault="00D40360">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846" w:type="dxa"/>
            <w:tcBorders>
              <w:top w:val="nil"/>
              <w:left w:val="nil"/>
              <w:bottom w:val="single" w:sz="4" w:space="0" w:color="auto"/>
              <w:right w:val="single" w:sz="4" w:space="0" w:color="auto"/>
            </w:tcBorders>
            <w:shd w:val="clear" w:color="auto" w:fill="BDD7EE"/>
            <w:vAlign w:val="center"/>
            <w:hideMark/>
          </w:tcPr>
          <w:p w:rsidR="00CB4C76" w:rsidRDefault="00D40360">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596" w:type="dxa"/>
            <w:tcBorders>
              <w:top w:val="nil"/>
              <w:left w:val="nil"/>
              <w:bottom w:val="single" w:sz="4" w:space="0" w:color="auto"/>
              <w:right w:val="single" w:sz="4" w:space="0" w:color="auto"/>
            </w:tcBorders>
            <w:shd w:val="clear" w:color="auto" w:fill="BDD7EE"/>
            <w:vAlign w:val="center"/>
            <w:hideMark/>
          </w:tcPr>
          <w:p w:rsidR="00CB4C76" w:rsidRDefault="00D40360">
            <w:pPr>
              <w:spacing w:before="120"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3944"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before="120" w:after="0" w:line="240" w:lineRule="auto"/>
              <w:rPr>
                <w:rFonts w:ascii="Times New Roman" w:eastAsia="Times New Roman" w:hAnsi="Times New Roman" w:cs="Times New Roman"/>
                <w:b/>
                <w:noProof/>
                <w:sz w:val="18"/>
                <w:szCs w:val="18"/>
                <w:lang w:eastAsia="en-GB"/>
              </w:rPr>
            </w:pPr>
          </w:p>
        </w:tc>
      </w:tr>
      <w:tr w:rsidR="00CB4C76">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182</w:t>
            </w:r>
          </w:p>
        </w:tc>
        <w:tc>
          <w:tcPr>
            <w:tcW w:w="1582"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1</w:t>
            </w:r>
            <w:r>
              <w:rPr>
                <w:noProof/>
                <w:color w:val="006100"/>
                <w:sz w:val="18"/>
                <w:szCs w:val="18"/>
              </w:rPr>
              <w:t>1 - 3.4. Αύξηση της πρόσβασης σε αποτελεσματικές και χωρίς αποκλεισμούς κοινωνικές πολιτικές — 16925_Ψηφιακός μετασχηματισμός του συστήματος κοινωνικής υποστήριξης</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Στόχος</w:t>
            </w:r>
          </w:p>
        </w:tc>
        <w:tc>
          <w:tcPr>
            <w:tcW w:w="2107"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noProof/>
                <w:color w:val="006100"/>
                <w:sz w:val="18"/>
                <w:szCs w:val="18"/>
              </w:rPr>
            </w:pPr>
            <w:r>
              <w:rPr>
                <w:noProof/>
                <w:color w:val="006100"/>
                <w:sz w:val="18"/>
                <w:szCs w:val="18"/>
              </w:rPr>
              <w:t>Ολοκλήρωση της παράδοσης των καρτών αναπηρίας από τη διαχειριστική αρχή</w:t>
            </w:r>
          </w:p>
        </w:tc>
        <w:tc>
          <w:tcPr>
            <w:tcW w:w="1766" w:type="dxa"/>
            <w:tcBorders>
              <w:top w:val="nil"/>
              <w:left w:val="nil"/>
              <w:bottom w:val="single" w:sz="4" w:space="0" w:color="auto"/>
              <w:right w:val="single" w:sz="4" w:space="0" w:color="auto"/>
            </w:tcBorders>
            <w:shd w:val="clear" w:color="auto" w:fill="C6EFCE"/>
            <w:noWrap/>
          </w:tcPr>
          <w:p w:rsidR="00CB4C76" w:rsidRDefault="00CB4C76">
            <w:pPr>
              <w:spacing w:before="120" w:after="0" w:line="240" w:lineRule="auto"/>
              <w:rPr>
                <w:rFonts w:eastAsia="Times New Roman" w:cs="Calibri"/>
                <w:noProof/>
                <w:color w:val="006100"/>
                <w:sz w:val="18"/>
                <w:szCs w:val="18"/>
                <w:lang w:eastAsia="en-GB"/>
              </w:rPr>
            </w:pPr>
          </w:p>
        </w:tc>
        <w:tc>
          <w:tcPr>
            <w:tcW w:w="1151"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Αριθμός καρτ</w:t>
            </w:r>
            <w:r>
              <w:rPr>
                <w:noProof/>
                <w:color w:val="006100"/>
                <w:sz w:val="18"/>
                <w:szCs w:val="18"/>
              </w:rPr>
              <w:t>ών αναπηρίας που παραδόθηκαν στους δικαιούχους</w:t>
            </w:r>
          </w:p>
        </w:tc>
        <w:tc>
          <w:tcPr>
            <w:tcW w:w="1035"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0</w:t>
            </w: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80 000</w:t>
            </w:r>
          </w:p>
        </w:tc>
        <w:tc>
          <w:tcPr>
            <w:tcW w:w="846"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4ο τρίμηνο</w:t>
            </w:r>
          </w:p>
        </w:tc>
        <w:tc>
          <w:tcPr>
            <w:tcW w:w="596"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2023</w:t>
            </w:r>
          </w:p>
        </w:tc>
        <w:tc>
          <w:tcPr>
            <w:tcW w:w="3944"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Ολοκλήρωση της παράδοσης από τη διαχειριστική αρχή 80 000 καρτών αναπηρίας στους δικαιούχους.</w:t>
            </w:r>
          </w:p>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 </w:t>
            </w:r>
          </w:p>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Οι κάρτες αναπηρίας θα περιλαμβάνουν ειδικά δικαιώματα/παροχές και θα διευκολύνουν τα άτομα με αναπηρία στην καθημερινή τους ζωή </w:t>
            </w:r>
          </w:p>
          <w:p w:rsidR="00CB4C76" w:rsidRDefault="00CB4C76">
            <w:pPr>
              <w:spacing w:before="120" w:after="0" w:line="240" w:lineRule="auto"/>
              <w:rPr>
                <w:rFonts w:eastAsia="Times New Roman" w:cs="Calibri"/>
                <w:noProof/>
                <w:color w:val="006100"/>
                <w:sz w:val="18"/>
                <w:szCs w:val="18"/>
                <w:highlight w:val="yellow"/>
                <w:lang w:eastAsia="en-GB"/>
              </w:rPr>
            </w:pPr>
          </w:p>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Αποδοχή παραδοτέων της σύμβασης (ανάπτυξη καρτών αναπηρίας) από τον διαχειριστή / αναθέτουσα αρχή και επιβεβαίωση από τη </w:t>
            </w:r>
            <w:r>
              <w:rPr>
                <w:noProof/>
                <w:color w:val="006100"/>
                <w:sz w:val="18"/>
                <w:szCs w:val="18"/>
              </w:rPr>
              <w:t>διαχειριστική αρχή της παράδοσης 80 000 καρτών αναπηρίας στους δικαιούχους</w:t>
            </w:r>
          </w:p>
        </w:tc>
      </w:tr>
      <w:tr w:rsidR="00CB4C76">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183</w:t>
            </w:r>
          </w:p>
        </w:tc>
        <w:tc>
          <w:tcPr>
            <w:tcW w:w="1582"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11 - 3.4. Αύξηση της πρόσβασης σε αποτελεσματικές και χωρίς αποκλεισμούς κοινωνικές πολιτικές — 16922_Κοινωνική ένταξη</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Στόχος</w:t>
            </w:r>
          </w:p>
        </w:tc>
        <w:tc>
          <w:tcPr>
            <w:tcW w:w="2107"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Ολοκλήρωση της κοινωνικής ένταξης αστέγων δικαιούχων </w:t>
            </w:r>
          </w:p>
          <w:p w:rsidR="00CB4C76" w:rsidRDefault="00D40360">
            <w:pPr>
              <w:spacing w:before="120" w:after="0" w:line="240" w:lineRule="auto"/>
              <w:rPr>
                <w:rFonts w:eastAsia="Times New Roman" w:cs="Calibri"/>
                <w:noProof/>
                <w:color w:val="006100"/>
                <w:sz w:val="18"/>
                <w:szCs w:val="18"/>
              </w:rPr>
            </w:pPr>
            <w:r>
              <w:rPr>
                <w:noProof/>
                <w:color w:val="006100"/>
                <w:sz w:val="18"/>
                <w:szCs w:val="18"/>
              </w:rPr>
              <w:t>Ελάχιστου Εγγυημένου Εισοδήματος</w:t>
            </w:r>
          </w:p>
        </w:tc>
        <w:tc>
          <w:tcPr>
            <w:tcW w:w="1766" w:type="dxa"/>
            <w:tcBorders>
              <w:top w:val="nil"/>
              <w:left w:val="nil"/>
              <w:bottom w:val="single" w:sz="4" w:space="0" w:color="auto"/>
              <w:right w:val="single" w:sz="4" w:space="0" w:color="auto"/>
            </w:tcBorders>
            <w:shd w:val="clear" w:color="auto" w:fill="C6EFCE"/>
            <w:noWrap/>
          </w:tcPr>
          <w:p w:rsidR="00CB4C76" w:rsidRDefault="00CB4C76">
            <w:pPr>
              <w:spacing w:before="120" w:after="0" w:line="240" w:lineRule="auto"/>
              <w:rPr>
                <w:rFonts w:eastAsia="Times New Roman" w:cs="Calibri"/>
                <w:noProof/>
                <w:color w:val="006100"/>
                <w:sz w:val="18"/>
                <w:szCs w:val="18"/>
                <w:lang w:eastAsia="en-GB"/>
              </w:rPr>
            </w:pPr>
          </w:p>
        </w:tc>
        <w:tc>
          <w:tcPr>
            <w:tcW w:w="1151"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Αριθμός δικαιούχων Ελάχιστου Εγγυημένου Εισοδήματος και αστέγων με πιστοποιημένη συμμετοχή</w:t>
            </w:r>
          </w:p>
        </w:tc>
        <w:tc>
          <w:tcPr>
            <w:tcW w:w="1035"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0</w:t>
            </w: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7 000</w:t>
            </w:r>
          </w:p>
        </w:tc>
        <w:tc>
          <w:tcPr>
            <w:tcW w:w="846"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4ο τρίμηνο</w:t>
            </w:r>
          </w:p>
        </w:tc>
        <w:tc>
          <w:tcPr>
            <w:tcW w:w="596"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2025</w:t>
            </w:r>
          </w:p>
        </w:tc>
        <w:tc>
          <w:tcPr>
            <w:tcW w:w="3944"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Επιτυχής ολοκλήρωση προγράμματος κατάρτισης και στήρι</w:t>
            </w:r>
            <w:r>
              <w:rPr>
                <w:noProof/>
                <w:color w:val="006100"/>
                <w:sz w:val="18"/>
                <w:szCs w:val="18"/>
              </w:rPr>
              <w:t xml:space="preserve">ξης της απασχόλησης για 7 000 δικαιούχους Ελάχιστου Εγγυημένου Εισοδήματος και αστέγους και πιστοποίηση των δεξιοτήτων που αποκτήθηκαν από τον Εθνικό Οργανισμό </w:t>
            </w:r>
          </w:p>
        </w:tc>
      </w:tr>
      <w:tr w:rsidR="00CB4C76">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184</w:t>
            </w:r>
          </w:p>
        </w:tc>
        <w:tc>
          <w:tcPr>
            <w:tcW w:w="1582"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11 - 3.4. Αύξηση της πρόσβασης σε αποτελεσματικές και χωρίς αποκλεισμούς κοινωνικές </w:t>
            </w:r>
            <w:r>
              <w:rPr>
                <w:noProof/>
                <w:color w:val="006100"/>
                <w:sz w:val="18"/>
                <w:szCs w:val="18"/>
              </w:rPr>
              <w:t>πολιτικές — 16685_Επίγνωση της διαφορετικότητας</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Στόχος</w:t>
            </w:r>
          </w:p>
        </w:tc>
        <w:tc>
          <w:tcPr>
            <w:tcW w:w="2107"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Ολοκλήρωση κατάρτισης των διευθυντικών στελεχών που έχουν άμεση επαφή με το κοινό σχετικά με την επίγνωση της διαφορετικότητας</w:t>
            </w:r>
          </w:p>
        </w:tc>
        <w:tc>
          <w:tcPr>
            <w:tcW w:w="1766" w:type="dxa"/>
            <w:tcBorders>
              <w:top w:val="nil"/>
              <w:left w:val="nil"/>
              <w:bottom w:val="single" w:sz="4" w:space="0" w:color="auto"/>
              <w:right w:val="single" w:sz="4" w:space="0" w:color="auto"/>
            </w:tcBorders>
            <w:shd w:val="clear" w:color="auto" w:fill="C6EFCE"/>
            <w:noWrap/>
          </w:tcPr>
          <w:p w:rsidR="00CB4C76" w:rsidRDefault="00CB4C76">
            <w:pPr>
              <w:spacing w:before="120" w:after="0" w:line="240" w:lineRule="auto"/>
              <w:rPr>
                <w:rFonts w:eastAsia="Times New Roman" w:cs="Calibri"/>
                <w:noProof/>
                <w:color w:val="006100"/>
                <w:sz w:val="18"/>
                <w:szCs w:val="18"/>
                <w:lang w:eastAsia="en-GB"/>
              </w:rPr>
            </w:pPr>
          </w:p>
        </w:tc>
        <w:tc>
          <w:tcPr>
            <w:tcW w:w="1151"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Αριθμός διευθυντικών στελεχών και υπαλλήλων εξυπηρέτησης κοινού με </w:t>
            </w:r>
            <w:r>
              <w:rPr>
                <w:noProof/>
                <w:color w:val="006100"/>
                <w:sz w:val="18"/>
                <w:szCs w:val="18"/>
              </w:rPr>
              <w:t>πιστοποιημένη συμμετοχή</w:t>
            </w:r>
          </w:p>
        </w:tc>
        <w:tc>
          <w:tcPr>
            <w:tcW w:w="1035"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0</w:t>
            </w: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680 000</w:t>
            </w:r>
          </w:p>
        </w:tc>
        <w:tc>
          <w:tcPr>
            <w:tcW w:w="846"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4ο τρίμηνο</w:t>
            </w:r>
          </w:p>
        </w:tc>
        <w:tc>
          <w:tcPr>
            <w:tcW w:w="596"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2023</w:t>
            </w:r>
          </w:p>
        </w:tc>
        <w:tc>
          <w:tcPr>
            <w:tcW w:w="3944"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Ολοκλήρωση κατάρτισης σχετικά με τη διαφορετικότητα που απευθύνεται σε 680 000 διευθυντικά στελέχη και υπαλλήλους εξυπηρέτησης κοινού και πιστοποίηση </w:t>
            </w:r>
          </w:p>
          <w:p w:rsidR="00CB4C76" w:rsidRDefault="00D40360">
            <w:pPr>
              <w:spacing w:before="120" w:after="0" w:line="240" w:lineRule="auto"/>
              <w:rPr>
                <w:rFonts w:eastAsia="Times New Roman" w:cs="Calibri"/>
                <w:noProof/>
                <w:color w:val="006100"/>
                <w:sz w:val="18"/>
                <w:szCs w:val="18"/>
              </w:rPr>
            </w:pPr>
            <w:r>
              <w:rPr>
                <w:noProof/>
                <w:color w:val="006100"/>
                <w:sz w:val="18"/>
                <w:szCs w:val="18"/>
              </w:rPr>
              <w:t>Το πρόγραμμα κατάρτισης θα έχει ως στόχο την αύξηση της</w:t>
            </w:r>
            <w:r>
              <w:rPr>
                <w:noProof/>
                <w:color w:val="006100"/>
                <w:sz w:val="18"/>
                <w:szCs w:val="18"/>
              </w:rPr>
              <w:t xml:space="preserve"> επίγνωσης σχετικά με τις διάφορες διαστάσεις και τα οφέλη της διαφορετικότητας. Θα είναι κατάλληλα σχεδιασμένο και διαφοροποιημένο ανάλογα με την ομάδα-στόχο (ανώτερα διευθυντικά στελέχη, μεσαία διευθυντικά στελέχη, στελέχη εξυπηρέτησης κοινού και στελέχη</w:t>
            </w:r>
            <w:r>
              <w:rPr>
                <w:noProof/>
                <w:color w:val="006100"/>
                <w:sz w:val="18"/>
                <w:szCs w:val="18"/>
              </w:rPr>
              <w:t xml:space="preserve"> τμημάτων υποστήριξης). Η συμμετοχή θα είναι απομακρυσμένη (μέσω πλατφόρμας) και ασύγχρονη.</w:t>
            </w:r>
          </w:p>
        </w:tc>
      </w:tr>
      <w:tr w:rsidR="00CB4C76">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185</w:t>
            </w:r>
          </w:p>
        </w:tc>
        <w:tc>
          <w:tcPr>
            <w:tcW w:w="1582"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11 - 3.4. Αύξηση της πρόσβασης σε αποτελεσματικές και χωρίς αποκλεισμούς κοινωνικές πολιτικές — 16763_Ψηφιακός μετασχηματισμός του συστήματος μετανάστευσης και</w:t>
            </w:r>
            <w:r>
              <w:rPr>
                <w:noProof/>
                <w:color w:val="006100"/>
                <w:sz w:val="18"/>
                <w:szCs w:val="18"/>
              </w:rPr>
              <w:t xml:space="preserve"> ασύλου</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Ορόσημο</w:t>
            </w:r>
          </w:p>
        </w:tc>
        <w:tc>
          <w:tcPr>
            <w:tcW w:w="2107"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Ολοκλήρωση της ψηφιοποίησης του συστήματος μετανάστευσης και ασύλου</w:t>
            </w:r>
          </w:p>
        </w:tc>
        <w:tc>
          <w:tcPr>
            <w:tcW w:w="1766"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Επιβεβαίωση αποδοχής παραδοτέου από τον διαχειριστή έργου / την αναθέτουσα αρχή</w:t>
            </w:r>
          </w:p>
        </w:tc>
        <w:tc>
          <w:tcPr>
            <w:tcW w:w="1151" w:type="dxa"/>
            <w:tcBorders>
              <w:top w:val="nil"/>
              <w:left w:val="nil"/>
              <w:bottom w:val="single" w:sz="4" w:space="0" w:color="auto"/>
              <w:right w:val="single" w:sz="4" w:space="0" w:color="auto"/>
            </w:tcBorders>
            <w:shd w:val="clear" w:color="auto" w:fill="C6EFCE"/>
            <w:noWrap/>
          </w:tcPr>
          <w:p w:rsidR="00CB4C76" w:rsidRDefault="00CB4C76">
            <w:pPr>
              <w:spacing w:before="120" w:after="0" w:line="240" w:lineRule="auto"/>
              <w:rPr>
                <w:rFonts w:eastAsia="Times New Roman" w:cs="Calibri"/>
                <w:noProof/>
                <w:color w:val="006100"/>
                <w:sz w:val="18"/>
                <w:szCs w:val="18"/>
                <w:lang w:eastAsia="en-GB"/>
              </w:rPr>
            </w:pPr>
          </w:p>
        </w:tc>
        <w:tc>
          <w:tcPr>
            <w:tcW w:w="1035" w:type="dxa"/>
            <w:tcBorders>
              <w:top w:val="nil"/>
              <w:left w:val="nil"/>
              <w:bottom w:val="single" w:sz="4" w:space="0" w:color="auto"/>
              <w:right w:val="single" w:sz="4" w:space="0" w:color="auto"/>
            </w:tcBorders>
            <w:shd w:val="clear" w:color="auto" w:fill="C6EFCE"/>
            <w:noWrap/>
          </w:tcPr>
          <w:p w:rsidR="00CB4C76" w:rsidRDefault="00CB4C76">
            <w:pPr>
              <w:spacing w:before="120"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CB4C76">
            <w:pPr>
              <w:spacing w:before="120"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4ο τρίμηνο</w:t>
            </w:r>
          </w:p>
        </w:tc>
        <w:tc>
          <w:tcPr>
            <w:tcW w:w="596"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2024</w:t>
            </w:r>
          </w:p>
        </w:tc>
        <w:tc>
          <w:tcPr>
            <w:tcW w:w="3944"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Ολοκλήρωση της ψηφιοποίησης του συστήματος μετανάστευσης και ασύλου μέσω </w:t>
            </w:r>
            <w:r>
              <w:rPr>
                <w:noProof/>
                <w:color w:val="006100"/>
                <w:sz w:val="18"/>
                <w:szCs w:val="18"/>
              </w:rPr>
              <w:t xml:space="preserve">αποδοχής από τον διαχειριστή έργου / την αναθέτουσα αρχή των παραδοτέων της σύμβασης για α) την Ψηφιοποίηση και το Σύστημα Διαχείρισης Εγγράφων Αρχείου Μετανάστευσης Κεντρικής Υπηρεσίας του Υπουργείου Μετανάστευσης και Ασύλου και Αποκεντρωμένων Διοικήσεων </w:t>
            </w:r>
            <w:r>
              <w:rPr>
                <w:noProof/>
                <w:color w:val="006100"/>
                <w:sz w:val="18"/>
                <w:szCs w:val="18"/>
              </w:rPr>
              <w:t>και β) την παροχή ολοκληρωμένων ψηφιακών υπηρεσιών μετανάστευσης</w:t>
            </w:r>
          </w:p>
        </w:tc>
      </w:tr>
      <w:tr w:rsidR="00CB4C76">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186</w:t>
            </w:r>
          </w:p>
        </w:tc>
        <w:tc>
          <w:tcPr>
            <w:tcW w:w="1582"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11 - 3.4. Αύξηση της πρόσβασης σε αποτελεσματικές και χωρίς αποκλεισμούς κοινωνικές πολιτικές — 16922_Κοινωνική ένταξη</w:t>
            </w:r>
          </w:p>
        </w:tc>
        <w:tc>
          <w:tcPr>
            <w:tcW w:w="9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Στόχος</w:t>
            </w:r>
          </w:p>
        </w:tc>
        <w:tc>
          <w:tcPr>
            <w:tcW w:w="2107"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Ολοκλήρωση ανακαίνισης διαμερισμάτων κοινωνικής στέγασης </w:t>
            </w:r>
          </w:p>
        </w:tc>
        <w:tc>
          <w:tcPr>
            <w:tcW w:w="17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before="120" w:after="0" w:line="240" w:lineRule="auto"/>
              <w:rPr>
                <w:rFonts w:eastAsia="Times New Roman" w:cs="Calibri"/>
                <w:noProof/>
                <w:color w:val="006100"/>
                <w:sz w:val="18"/>
                <w:szCs w:val="18"/>
                <w:lang w:eastAsia="en-GB"/>
              </w:rPr>
            </w:pPr>
          </w:p>
        </w:tc>
        <w:tc>
          <w:tcPr>
            <w:tcW w:w="11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Αριθμός διαμερισμάτων που ανακαινίστηκαν και είναι έτοιμα να παραδοθούν στους δικαιούχους</w:t>
            </w:r>
          </w:p>
        </w:tc>
        <w:tc>
          <w:tcPr>
            <w:tcW w:w="1035"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0</w:t>
            </w: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100 </w:t>
            </w:r>
          </w:p>
          <w:p w:rsidR="00CB4C76" w:rsidRDefault="00CB4C76">
            <w:pPr>
              <w:spacing w:before="120"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4ο τρίμηνο</w:t>
            </w:r>
          </w:p>
        </w:tc>
        <w:tc>
          <w:tcPr>
            <w:tcW w:w="596"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2024</w:t>
            </w:r>
          </w:p>
        </w:tc>
        <w:tc>
          <w:tcPr>
            <w:tcW w:w="3944"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Ολοκλήρωση προγράμματος ανακαίνισης 100 διαμερισμάτων (70 στον Δήμο Αθηνών και 30 στον Δήμο Θεσσαλονίκης) για 250 δικαιούχους. </w:t>
            </w:r>
          </w:p>
          <w:p w:rsidR="00CB4C76" w:rsidRDefault="00CB4C76">
            <w:pPr>
              <w:spacing w:before="120" w:after="0" w:line="240" w:lineRule="auto"/>
              <w:rPr>
                <w:rFonts w:eastAsia="Times New Roman" w:cs="Calibri"/>
                <w:noProof/>
                <w:color w:val="006100"/>
                <w:sz w:val="18"/>
                <w:szCs w:val="18"/>
                <w:lang w:eastAsia="en-GB"/>
              </w:rPr>
            </w:pPr>
          </w:p>
          <w:p w:rsidR="00CB4C76" w:rsidRDefault="00D40360">
            <w:pPr>
              <w:spacing w:before="120" w:after="0" w:line="240" w:lineRule="auto"/>
              <w:rPr>
                <w:rFonts w:eastAsia="Times New Roman" w:cs="Calibri"/>
                <w:noProof/>
                <w:color w:val="006100"/>
                <w:sz w:val="18"/>
                <w:szCs w:val="18"/>
              </w:rPr>
            </w:pPr>
            <w:r>
              <w:rPr>
                <w:noProof/>
                <w:color w:val="006100"/>
                <w:sz w:val="18"/>
                <w:szCs w:val="18"/>
              </w:rPr>
              <w:t>Το μέτρο αποσ</w:t>
            </w:r>
            <w:r>
              <w:rPr>
                <w:noProof/>
                <w:color w:val="006100"/>
                <w:sz w:val="18"/>
                <w:szCs w:val="18"/>
              </w:rPr>
              <w:t>κοπεί στην παροχή στεγαστικής στήριξης στις πλέον ευάλωτες ομάδες που απειλούνται ή αντιμετωπίζουν έλλειψη στέγης.</w:t>
            </w:r>
          </w:p>
        </w:tc>
      </w:tr>
      <w:tr w:rsidR="00CB4C76">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187</w:t>
            </w:r>
          </w:p>
        </w:tc>
        <w:tc>
          <w:tcPr>
            <w:tcW w:w="1582"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120" w:line="240" w:lineRule="auto"/>
              <w:rPr>
                <w:rFonts w:eastAsia="Times New Roman" w:cs="Calibri"/>
                <w:noProof/>
                <w:color w:val="006100"/>
                <w:sz w:val="18"/>
                <w:szCs w:val="18"/>
              </w:rPr>
            </w:pPr>
            <w:r>
              <w:rPr>
                <w:noProof/>
                <w:color w:val="006100"/>
                <w:sz w:val="18"/>
                <w:szCs w:val="18"/>
              </w:rPr>
              <w:t xml:space="preserve">11 - 3.4. Αύξηση της πρόσβασης σε αποτελεσματικές και χωρίς αποκλεισμούς κοινωνικές πολιτικές — 16688: Προώθηση της ένταξης του </w:t>
            </w:r>
            <w:r>
              <w:rPr>
                <w:noProof/>
                <w:color w:val="006100"/>
                <w:sz w:val="18"/>
                <w:szCs w:val="18"/>
              </w:rPr>
              <w:t>πληθυσμού των προσφύγων στην αγορά εργασίας </w:t>
            </w:r>
          </w:p>
          <w:p w:rsidR="00CB4C76" w:rsidRDefault="00CB4C76">
            <w:pPr>
              <w:spacing w:before="120" w:after="0" w:line="240" w:lineRule="auto"/>
              <w:rPr>
                <w:rFonts w:eastAsia="Times New Roman" w:cs="Calibri"/>
                <w:noProof/>
                <w:color w:val="006100"/>
                <w:sz w:val="18"/>
                <w:szCs w:val="18"/>
                <w:lang w:eastAsia="en-GB"/>
              </w:rPr>
            </w:pPr>
          </w:p>
        </w:tc>
        <w:tc>
          <w:tcPr>
            <w:tcW w:w="9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Στόχος</w:t>
            </w:r>
          </w:p>
        </w:tc>
        <w:tc>
          <w:tcPr>
            <w:tcW w:w="2107"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Ένταξη προσφύγων στην αγορά εργασίας</w:t>
            </w:r>
          </w:p>
        </w:tc>
        <w:tc>
          <w:tcPr>
            <w:tcW w:w="17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before="120" w:after="0" w:line="240" w:lineRule="auto"/>
              <w:rPr>
                <w:rFonts w:eastAsia="Times New Roman" w:cs="Calibri"/>
                <w:noProof/>
                <w:color w:val="006100"/>
                <w:sz w:val="18"/>
                <w:szCs w:val="18"/>
                <w:lang w:eastAsia="en-GB"/>
              </w:rPr>
            </w:pPr>
          </w:p>
        </w:tc>
        <w:tc>
          <w:tcPr>
            <w:tcW w:w="11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Αριθμός προσφύγων που έχουν ολοκληρώσει πρόγραμμα πρακτικής άσκησης </w:t>
            </w:r>
          </w:p>
        </w:tc>
        <w:tc>
          <w:tcPr>
            <w:tcW w:w="1035"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0</w:t>
            </w: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14 580</w:t>
            </w: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4ο τρίμηνο</w:t>
            </w:r>
          </w:p>
        </w:tc>
        <w:tc>
          <w:tcPr>
            <w:tcW w:w="596"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2025</w:t>
            </w:r>
          </w:p>
        </w:tc>
        <w:tc>
          <w:tcPr>
            <w:tcW w:w="3944"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rPr>
                <w:rFonts w:eastAsia="Times New Roman" w:cs="Calibri"/>
                <w:noProof/>
                <w:color w:val="006100"/>
                <w:sz w:val="18"/>
                <w:szCs w:val="18"/>
              </w:rPr>
            </w:pPr>
            <w:r>
              <w:rPr>
                <w:noProof/>
                <w:color w:val="006100"/>
                <w:sz w:val="18"/>
                <w:szCs w:val="18"/>
              </w:rPr>
              <w:t xml:space="preserve">Ολοκλήρωση προγραμμάτων πρακτικής άσκησης σε επιχειρήσεις για </w:t>
            </w:r>
            <w:r>
              <w:rPr>
                <w:noProof/>
                <w:color w:val="006100"/>
                <w:sz w:val="18"/>
                <w:szCs w:val="18"/>
              </w:rPr>
              <w:t>τουλάχιστον 14 580 πρόσφυγες</w:t>
            </w:r>
          </w:p>
          <w:p w:rsidR="00CB4C76" w:rsidRDefault="00CB4C76">
            <w:pPr>
              <w:spacing w:before="120" w:after="0" w:line="240" w:lineRule="auto"/>
              <w:rPr>
                <w:rFonts w:eastAsia="Times New Roman" w:cs="Calibri"/>
                <w:noProof/>
                <w:color w:val="006100"/>
                <w:sz w:val="18"/>
                <w:szCs w:val="18"/>
                <w:lang w:eastAsia="en-GB"/>
              </w:rPr>
            </w:pPr>
          </w:p>
          <w:p w:rsidR="00CB4C76" w:rsidRDefault="00D40360">
            <w:pPr>
              <w:spacing w:before="120" w:after="0" w:line="240" w:lineRule="auto"/>
              <w:rPr>
                <w:rFonts w:eastAsia="Times New Roman" w:cs="Calibri"/>
                <w:noProof/>
                <w:color w:val="006100"/>
                <w:sz w:val="18"/>
                <w:szCs w:val="18"/>
              </w:rPr>
            </w:pPr>
            <w:r>
              <w:rPr>
                <w:noProof/>
                <w:color w:val="006100"/>
                <w:sz w:val="18"/>
                <w:szCs w:val="18"/>
              </w:rPr>
              <w:t>Έκθεση του ΟΑΕΔ και του Υπουργείου Μετανάστευσης και Ασύλου με την οποία επιβεβαιώνεται η επιτυχής ολοκλήρωση του έργου για τον ανωτέρω αριθμό προσφύγων</w:t>
            </w:r>
          </w:p>
          <w:p w:rsidR="00CB4C76" w:rsidRDefault="00CB4C76">
            <w:pPr>
              <w:spacing w:before="120" w:after="0" w:line="240" w:lineRule="auto"/>
              <w:rPr>
                <w:rFonts w:eastAsia="Times New Roman" w:cs="Calibri"/>
                <w:noProof/>
                <w:color w:val="006100"/>
                <w:sz w:val="18"/>
                <w:szCs w:val="18"/>
                <w:lang w:eastAsia="en-GB"/>
              </w:rPr>
            </w:pPr>
          </w:p>
          <w:p w:rsidR="00CB4C76" w:rsidRDefault="00D40360">
            <w:pPr>
              <w:spacing w:before="120" w:after="0" w:line="240" w:lineRule="auto"/>
              <w:rPr>
                <w:rFonts w:eastAsia="Times New Roman" w:cs="Calibri"/>
                <w:noProof/>
                <w:color w:val="006100"/>
                <w:sz w:val="18"/>
                <w:szCs w:val="18"/>
              </w:rPr>
            </w:pPr>
            <w:r>
              <w:rPr>
                <w:noProof/>
                <w:color w:val="006100"/>
                <w:sz w:val="18"/>
                <w:szCs w:val="18"/>
              </w:rPr>
              <w:t>Η πρακτική άσκηση θα βοηθήσει τους πρόσφυγες να αποκτήσουν εργασιακή εμπ</w:t>
            </w:r>
            <w:r>
              <w:rPr>
                <w:noProof/>
                <w:color w:val="006100"/>
                <w:sz w:val="18"/>
                <w:szCs w:val="18"/>
              </w:rPr>
              <w:t>ειρία και θα διευκολύνει την επακόλουθη ένταξή τους στην αγορά εργασίας.</w:t>
            </w:r>
          </w:p>
        </w:tc>
      </w:tr>
    </w:tbl>
    <w:p w:rsidR="00CB4C76" w:rsidRDefault="00CB4C76">
      <w:pPr>
        <w:tabs>
          <w:tab w:val="left" w:pos="3423"/>
        </w:tabs>
        <w:spacing w:before="120" w:after="120" w:line="240" w:lineRule="auto"/>
        <w:jc w:val="both"/>
        <w:rPr>
          <w:rFonts w:ascii="Times New Roman" w:hAnsi="Times New Roman" w:cs="Times New Roman"/>
          <w:noProof/>
          <w:sz w:val="24"/>
        </w:rPr>
        <w:sectPr w:rsidR="00CB4C76">
          <w:headerReference w:type="even" r:id="rId179"/>
          <w:headerReference w:type="default" r:id="rId180"/>
          <w:footerReference w:type="even" r:id="rId181"/>
          <w:footerReference w:type="default" r:id="rId182"/>
          <w:headerReference w:type="first" r:id="rId183"/>
          <w:footerReference w:type="first" r:id="rId184"/>
          <w:pgSz w:w="16839" w:h="11907" w:orient="landscape"/>
          <w:pgMar w:top="720" w:right="720" w:bottom="720" w:left="720" w:header="709" w:footer="709" w:gutter="0"/>
          <w:cols w:space="720"/>
          <w:docGrid w:linePitch="360"/>
        </w:sectPr>
      </w:pPr>
    </w:p>
    <w:p w:rsidR="00CB4C76" w:rsidRDefault="00D40360">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ΙΒ. ΣΥΝΙΣΤΩΣΑ 4.1: ΦΟΡΟΛΟΓΙΚΑ ΕΡΓΑΛΕΙΑ ΠΙΟ ΦΙΛΙΚΑ ΓΙΑ ΤΗΝ ΑΝΑΠΤΥΞΗ ΚΑΙ ΒΕΛΤΙΩΣΗ ΤΗΣ ΦΟΡΟΛΟΓΙΚΗΣ ΔΙΟΙΚΗΣΗΣ ΚΑΙ ΤΗΣ ΕΙΣΠΡΑΞΗΣ</w:t>
      </w:r>
      <w:r>
        <w:rPr>
          <w:rFonts w:ascii="Times New Roman" w:hAnsi="Times New Roman"/>
          <w:b/>
          <w:bCs/>
          <w:noProof/>
          <w:sz w:val="24"/>
        </w:rPr>
        <w:t xml:space="preserve"> ΦΟΡΩΝ</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συγκεκριμένη συνιστώσα του ελληνικού σχεδίου ανάκαμψης και ανθεκτικότητας περιλαμβάνει στοχευμένες μεταρρυθμίσεις και επενδύσεις προκειμένου να συνεχιστούν η βελτίωση της λειτουργίας της υπηρεσίας δημόσιων εσόδων και η καταπολέμηση της φοροδιαφυγή</w:t>
      </w:r>
      <w:r>
        <w:rPr>
          <w:rFonts w:ascii="Times New Roman" w:hAnsi="Times New Roman"/>
          <w:noProof/>
          <w:sz w:val="24"/>
        </w:rPr>
        <w:t>ς. Πρώτον, η συνιστώσα αυτή περιλαμβάνει μεταρρυθμίσεις της φορολογικής πολιτικής, για να διευκολυνθεί η κωδικοποίηση της φορολογικής νομοθεσίας, καθώς και για να θεσπιστούν κίνητρα για την ενίσχυση των ηλεκτρονικών συναλλαγών, την προώθηση πράσινων και ψη</w:t>
      </w:r>
      <w:r>
        <w:rPr>
          <w:rFonts w:ascii="Times New Roman" w:hAnsi="Times New Roman"/>
          <w:noProof/>
          <w:sz w:val="24"/>
        </w:rPr>
        <w:t>φιακών ιδιωτικών επενδύσεων και την αύξηση του μεγέθους των επιχειρήσεων. Δεύτερον, η συνιστώσα περιλαμβάνει μεταρρυθμίσεις και επενδύσεις που αποσκοπούν στον μετασχηματισμό της υπηρεσίας δημόσιων εσόδων, μέσω διαδικασιών ψηφιοποίησης, και εισάγει νομοθετι</w:t>
      </w:r>
      <w:r>
        <w:rPr>
          <w:rFonts w:ascii="Times New Roman" w:hAnsi="Times New Roman"/>
          <w:noProof/>
          <w:sz w:val="24"/>
        </w:rPr>
        <w:t>κές πρωτοβουλίες για την καταπολέμηση του λαθρεμπορίου και την προώθηση της επιτάχυνσης των επιστροφών ΦΠΑ.</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συνιστώσα συμβάλλει στην ψηφιακή μετάβαση, μέσω της αντικατάστασης και της αναβάθμισης των βασικών ψηφιακών συστημάτων της Ανεξάρτητης Αρχής Δημοσ</w:t>
      </w:r>
      <w:r>
        <w:rPr>
          <w:rFonts w:ascii="Times New Roman" w:hAnsi="Times New Roman"/>
          <w:noProof/>
          <w:sz w:val="24"/>
        </w:rPr>
        <w:t>ίων Εσόδων (ΑΑΔΕ), της καθιέρωσης αυτοματοποιημένων διαδικασιών γραφείου και εργασίας, της ψηφιοποίησης των λογιστικών και άλλων ελέγχων, καθώς και της επικαιροποίησης και βελτίωσης των ηλεκτρονικών υπηρεσιών για τους φορολογούμενους.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συνιστώσα στηρίζει </w:t>
      </w:r>
      <w:r>
        <w:rPr>
          <w:rFonts w:ascii="Times New Roman" w:hAnsi="Times New Roman"/>
          <w:noProof/>
          <w:sz w:val="24"/>
        </w:rPr>
        <w:t>την εφαρμογή των ειδικών ανά χώρα συστάσεων όσον αφορά τις δημόσιες και ιδιωτικές επενδύσεις (ειδική ανά χώρα σύσταση 3 2020) και τις διαρθρωτικές μεταρρυθμίσεις για τη βελτίωση της λειτουργίας της οικονομίας (ειδική ανά χώρα σύσταση 4 2020). Αναμένεται ότ</w:t>
      </w:r>
      <w:r>
        <w:rPr>
          <w:rFonts w:ascii="Times New Roman" w:hAnsi="Times New Roman"/>
          <w:noProof/>
          <w:sz w:val="24"/>
        </w:rPr>
        <w:t>ι κανένα μέτρο στη συνιστώσα αυτή δεν θα βλάπτει σημαντικά τους περιβαλλοντικούς στόχους κατά την έννοια του άρθρου 17 του κανονισμού (ΕΕ) 2020/852, λαμβανομένων υπόψη της περιγραφής των μέτρων και των μέτρων μετριασμού που προβλέπονται στο σχέδιο ανάκαμψη</w:t>
      </w:r>
      <w:r>
        <w:rPr>
          <w:rFonts w:ascii="Times New Roman" w:hAnsi="Times New Roman"/>
          <w:noProof/>
          <w:sz w:val="24"/>
        </w:rPr>
        <w:t>ς και ανθεκτικότητας σύμφωνα με την τεχνική καθοδήγηση για την εφαρμογή της αρχής της «μη πρόκλησης σημαντικής βλάβης» (2021/C58/01).</w:t>
      </w:r>
    </w:p>
    <w:p w:rsidR="00CB4C76" w:rsidRDefault="00D40360">
      <w:pPr>
        <w:spacing w:before="120" w:after="120" w:line="240" w:lineRule="auto"/>
        <w:jc w:val="both"/>
        <w:rPr>
          <w:rFonts w:ascii="Times New Roman" w:hAnsi="Times New Roman" w:cs="Times New Roman"/>
          <w:b/>
          <w:bCs/>
          <w:i/>
          <w:iCs/>
          <w:noProof/>
          <w:color w:val="4F81BD"/>
          <w:sz w:val="24"/>
        </w:rPr>
      </w:pPr>
      <w:r>
        <w:rPr>
          <w:rFonts w:ascii="Times New Roman" w:hAnsi="Times New Roman"/>
          <w:b/>
          <w:bCs/>
          <w:noProof/>
          <w:sz w:val="24"/>
          <w:u w:val="single"/>
        </w:rPr>
        <w:t xml:space="preserve">ΙΒ.1. </w:t>
      </w:r>
      <w:r>
        <w:rPr>
          <w:rFonts w:ascii="Times New Roman" w:hAnsi="Times New Roman"/>
          <w:b/>
          <w:noProof/>
          <w:sz w:val="24"/>
          <w:u w:val="single"/>
        </w:rPr>
        <w:tab/>
      </w:r>
      <w:r>
        <w:rPr>
          <w:rFonts w:ascii="Times New Roman" w:hAnsi="Times New Roman"/>
          <w:b/>
          <w:bCs/>
          <w:noProof/>
          <w:sz w:val="24"/>
          <w:u w:val="single"/>
        </w:rPr>
        <w:t>Περιγραφή των μεταρρυθμίσεων και των επενδύσεων που είναι επιλέξιμες για λήψη μη επιστρεπτέας χρηματοδοτικής στήριξ</w:t>
      </w:r>
      <w:r>
        <w:rPr>
          <w:rFonts w:ascii="Times New Roman" w:hAnsi="Times New Roman"/>
          <w:b/>
          <w:bCs/>
          <w:noProof/>
          <w:sz w:val="24"/>
          <w:u w:val="single"/>
        </w:rPr>
        <w:t>ης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Ψηφιακός μετασχηματισμός των φορολογικών ελέγχων (αναγνωριστικό μέτρου 16611)</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ΑΑΔΕ θα αναβαθμίσει τη χρήση των εσωτερικών δεδομένων της και θα εισαγάγει εργαλεία τεχνητής νοημοσύνης προκειμένου να βελτιωθεί η είσπραξη των δημόσιων εσόδων, να</w:t>
      </w:r>
      <w:r>
        <w:rPr>
          <w:rFonts w:ascii="Times New Roman" w:hAnsi="Times New Roman"/>
          <w:noProof/>
          <w:sz w:val="24"/>
        </w:rPr>
        <w:t xml:space="preserve"> αυξηθεί η αποτελεσματικότητα των φορολογικών ελέγχων και να καταπολεμηθεί το λαθρεμπόριο. Το έργο περιλαμβάνει την υιοθέτηση ισχυρής αρχιτεκτονικής δεδομένων, την ανάπτυξη κοινού αποθετηρίου μεταδεδομένων, την προμήθεια κατάλληλων λύσεων λογισμικού, την α</w:t>
      </w:r>
      <w:r>
        <w:rPr>
          <w:rFonts w:ascii="Times New Roman" w:hAnsi="Times New Roman"/>
          <w:noProof/>
          <w:sz w:val="24"/>
        </w:rPr>
        <w:t>νάπτυξη τεχνικών και εργαλείων τεχνητής νοημοσύνης και τη χρήση της μηχανικής μάθησης για την εξόρυξη μεγάλων δεδομένων.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Κωδικοποίηση και απλούστευση της φορολογικής νομοθεσ</w:t>
      </w:r>
      <w:r>
        <w:rPr>
          <w:rFonts w:ascii="Times New Roman" w:hAnsi="Times New Roman"/>
          <w:noProof/>
          <w:sz w:val="24"/>
        </w:rPr>
        <w:t>ίας (αναγνωριστικό μέτρου 16643)</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Το Υπουργείο Οικονομικών και η ΑΑΔΕ θα απλουστεύσουν και θα επικαιροποιήσουν τη νομοθεσία για τους κύριους φορολογικούς κώδικες, τον κώδικα τελωνείων και όλες τις σχετικές διατάξεις του παράγωγου δικαίου σύμφωνα με τις βέλτ</w:t>
      </w:r>
      <w:r>
        <w:rPr>
          <w:rFonts w:ascii="Times New Roman" w:hAnsi="Times New Roman"/>
          <w:noProof/>
          <w:sz w:val="24"/>
        </w:rPr>
        <w:t>ιστες πρακτικές της ΕΕ. Σύμφωνα με τον βασικό νόμο 4389/2016 για την ΑΑΔΕ, η ΑΑΔΕ θα αναλάβει την επικαιροποίηση και τον εκσυγχρονισμό του Κώδικα Φορολογικής Διαδικασίας, των αποφάσεων του Διοικητή και των εγκυκλίων της υπηρεσίας εσόδων, συμπεριλαμβανομένη</w:t>
      </w:r>
      <w:r>
        <w:rPr>
          <w:rFonts w:ascii="Times New Roman" w:hAnsi="Times New Roman"/>
          <w:noProof/>
          <w:sz w:val="24"/>
        </w:rPr>
        <w:t>ς της σύνταξης των τροποποιήσεων που απαιτούνται για την ψηφιοποίηση και απλούστευση της φορολογικής διοίκησης. Το Υπουργείο Οικονομικών και η ΑΑΔΕ θα παράσχουν επίσης σύστημα διαχείρισης περιεχομένου και ειδική ιστοσελίδα για την ενημέρωση των φορολογουμέ</w:t>
      </w:r>
      <w:r>
        <w:rPr>
          <w:rFonts w:ascii="Times New Roman" w:hAnsi="Times New Roman"/>
          <w:noProof/>
          <w:sz w:val="24"/>
        </w:rPr>
        <w:t>νων, έτσι ώστε να ενισχυθούν η διαφάνεια, η ασφάλεια δικαίου, η φορολογική συμμόρφωση και το επιχειρηματικό περιβάλλον. Η υλοποίηση της μεταρρύθμισης θα ολοκληρωθεί έως τις Κυριακή, 30 Ιουνίου 2024.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Προώθηση της επιτάχυνσης των επιστροφών ΦΠΑ</w:t>
      </w:r>
      <w:r>
        <w:rPr>
          <w:rFonts w:ascii="Times New Roman" w:hAnsi="Times New Roman"/>
          <w:noProof/>
          <w:sz w:val="24"/>
        </w:rPr>
        <w:t xml:space="preserve"> (αναγνωριστικό μέτρου 16610)</w:t>
      </w:r>
    </w:p>
    <w:p w:rsidR="00CB4C76" w:rsidRDefault="00D40360">
      <w:pPr>
        <w:spacing w:before="120" w:after="120" w:line="240" w:lineRule="auto"/>
        <w:jc w:val="both"/>
        <w:rPr>
          <w:rFonts w:ascii="card" w:hAnsi="card" w:cs="Times New Roman"/>
          <w:noProof/>
          <w:sz w:val="24"/>
        </w:rPr>
      </w:pPr>
      <w:r>
        <w:rPr>
          <w:rFonts w:ascii="Times New Roman" w:hAnsi="Times New Roman"/>
          <w:noProof/>
          <w:sz w:val="24"/>
        </w:rPr>
        <w:t>Η ΑΑΔΕ θα απλουστεύσει τις διοικητικές διαδικασίες των επιστροφών ΦΠΑ για τις επιχειρήσεις, μέσω της εφαρμογής αυτοματοποιημένων διαδικασιών επιστροφής ΦΠΑ, της ηλεκτρονικής υποβολής και της διευκόλυνσης της διαδικασίας ανάλυσ</w:t>
      </w:r>
      <w:r>
        <w:rPr>
          <w:rFonts w:ascii="Times New Roman" w:hAnsi="Times New Roman"/>
          <w:noProof/>
          <w:sz w:val="24"/>
        </w:rPr>
        <w:t>ης κινδύνου για τις αιτήσεις επιστροφής. Με τη νέα διαδικασία αναμένεται να περιοριστεί η ανθρώπινη παρέμβαση μέσω ψηφιακών συναλλαγών και να αντιμετωπιστούν οι καθυστερήσεις στις επιστροφές ΦΠΑ. Η μεταρρύθμιση πρέπει να είναι σύμφωνη με την οδηγία σχετικά</w:t>
      </w:r>
      <w:r>
        <w:rPr>
          <w:rFonts w:ascii="Times New Roman" w:hAnsi="Times New Roman"/>
          <w:noProof/>
          <w:sz w:val="24"/>
        </w:rPr>
        <w:t xml:space="preserve"> με την επιστροφή του ΦΠΑ (οδηγία 2008/9/ΕΚ του Συμβουλίου). Η υλοποίηση της μεταρρύθμισης θα ολοκληρωθεί έως τις Κυριακή, 31 Δεκεμβρίου 2023.</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Θέσπιση μέτρων και κινήτρων για την αύξηση των ηλεκτρονικών συναλλαγών (αναγνωριστικό μέτρου 16616)</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μεταρρύθμιση αποσκοπεί στη μείωση του διοικητικού βάρους για τις επιχειρήσεις και στη βελτίωση της φορολογικής συμμόρφωσης μέσω της προώθησης των ηλεκτρονικών συναλλαγών. Η ΑΑΔΕ θα κάνει χρήση της πλατφόρμας myDATA για την τήρηση ηλεκτρονικών βιβλίων, τ</w:t>
      </w:r>
      <w:r>
        <w:rPr>
          <w:rFonts w:ascii="Times New Roman" w:hAnsi="Times New Roman"/>
          <w:noProof/>
          <w:sz w:val="24"/>
        </w:rPr>
        <w:t>ην ηλεκτρονική τιμολόγηση και τη διασύνδεση όλων των φορολογικών ταμειακών μηχανών με τα πληροφοριακά συστήματά της, προκειμένου να διευκολυνθεί η αυτόματη συμπλήρωση των φορολογικών δηλώσεων και να ενισχυθεί η αποτελεσματικότητα των φορολογικών ελέγχων. Η</w:t>
      </w:r>
      <w:r>
        <w:rPr>
          <w:rFonts w:ascii="Times New Roman" w:hAnsi="Times New Roman"/>
          <w:noProof/>
          <w:sz w:val="24"/>
        </w:rPr>
        <w:t xml:space="preserve"> εφαρμογή των φορολογικών κινήτρων της μεταρρύθμισης θα ολοκληρωθεί έως τις 31 Δεκεμβρίου 2023.</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Υπεραπόσβεση δαπανών ΜΜΕ για την πράσινη οικονομία, την ενέργεια και την ψηφιακή μετάβαση (αναγνωριστικό μέτρου 16863)</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μεταρρύθμιση περιλαμβάνει</w:t>
      </w:r>
      <w:r>
        <w:rPr>
          <w:rFonts w:ascii="Times New Roman" w:hAnsi="Times New Roman"/>
          <w:noProof/>
          <w:sz w:val="24"/>
        </w:rPr>
        <w:t xml:space="preserve"> φορολογικά κίνητρα για την υπεραπόσβεση δαπανών με σκοπό την ενίσχυση των επενδύσεων εξοπλισμού μικρομεσαίων επιχειρήσεων που αφορούν στην προσαρμογή στην κλιματική αλλαγή, στην προώθηση της κυκλικής οικονομίας και στην ψηφιοποίηση. Θα συνάδει πλήρως με τ</w:t>
      </w:r>
      <w:r>
        <w:rPr>
          <w:rFonts w:ascii="Times New Roman" w:hAnsi="Times New Roman"/>
          <w:noProof/>
          <w:sz w:val="24"/>
        </w:rPr>
        <w:t>ους κανόνες της ΕΕ για τις κρατικές ενισχύσεις. Η εφαρμογή των φορολογικών κινήτρων της μεταρρύθμισης θα ολοκληρωθεί έως τις Τρίτη, 31 Δεκεμβρίου 2024.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Νέο πλαίσιο καταπολέμησης του λαθρεμπορίου, κυρίως για τα προϊόντα που υπόκεινται σε ειδικ</w:t>
      </w:r>
      <w:r>
        <w:rPr>
          <w:rFonts w:ascii="Times New Roman" w:hAnsi="Times New Roman"/>
          <w:noProof/>
          <w:sz w:val="24"/>
        </w:rPr>
        <w:t>ούς φόρους κατανάλωσης (καπνικά, αλκοόλ και ενέργεια) (αναγνωριστικό μέτρου 16656)</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μεταρρύθμιση αποσκοπεί στη στήριξη της καταπολέμησης του λαθρεμπορίου, ιδίως για τα προϊόντα που υπόκεινται σε ειδικούς φόρους κατανάλωσης (καπνικά, αλκοόλ, ενέργεια) μέσω</w:t>
      </w:r>
      <w:r>
        <w:rPr>
          <w:rFonts w:ascii="Times New Roman" w:hAnsi="Times New Roman"/>
          <w:noProof/>
          <w:sz w:val="24"/>
        </w:rPr>
        <w:t xml:space="preserve"> του εκσυγχρονισμού των συστημάτων παρακολούθησης, των διαδικασιών ελέγχου και του εξοπλισμού των τελωνείων, προκειμένου να αυξηθεί η αποτελεσματικότητα των ελέγχων των φορτίων. Για τον σκοπό αυτόν απαιτείται επίσης η αναβάθμιση των πληροφοριακών συστημάτω</w:t>
      </w:r>
      <w:r>
        <w:rPr>
          <w:rFonts w:ascii="Times New Roman" w:hAnsi="Times New Roman"/>
          <w:noProof/>
          <w:sz w:val="24"/>
        </w:rPr>
        <w:t>ν της ΑΑΔΕ που είναι απαραίτητα για την απόκτηση πληροφοριών από ευρωπαϊκές και εθνικές βάσεις δεδομένων. Η υλοποίηση της μεταρρύθμισης θα ολοκληρωθεί έως τις Τετάρτη,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 xml:space="preserve">Μεταρρύθμιση: </w:t>
      </w:r>
      <w:r>
        <w:rPr>
          <w:rFonts w:ascii="Times New Roman" w:hAnsi="Times New Roman"/>
          <w:noProof/>
          <w:sz w:val="24"/>
        </w:rPr>
        <w:t xml:space="preserve">Ηλεκτρονικές ταμειακές μηχανές και POS (αναγνωριστικό </w:t>
      </w:r>
      <w:r>
        <w:rPr>
          <w:rFonts w:ascii="Times New Roman" w:hAnsi="Times New Roman"/>
          <w:noProof/>
          <w:sz w:val="24"/>
        </w:rPr>
        <w:t>μέτρου 16614)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ΑΑΔΕ θα αναπτύξει πλαίσιο για τη διευκόλυνση της διασύνδεσης των ταμειακών μηχανών με τα τερματικά σημείων πώλησης (POS) και τα πληροφοριακά της συστήματα. Το έργο περιλαμβάνει: i) την κατάρτιση προδιαγραφών για τη διασύνδεση των ταμειακών </w:t>
      </w:r>
      <w:r>
        <w:rPr>
          <w:rFonts w:ascii="Times New Roman" w:hAnsi="Times New Roman"/>
          <w:noProof/>
          <w:sz w:val="24"/>
        </w:rPr>
        <w:t>μηχανών με τα τερματικά POS, ώστε να πιστοποιείται ότι κάθε συναλλαγή POS θα καταγράφεται στην ταμειακή μηχανή και τα παραγόμενα δεδομένα θα διαβιβάζονται σε σχεδόν πραγματικό χρόνο στην ΑΑΔΕ· και ii) την ανάπτυξη υποδομών και εφαρμογών για την παρακολούθη</w:t>
      </w:r>
      <w:r>
        <w:rPr>
          <w:rFonts w:ascii="Times New Roman" w:hAnsi="Times New Roman"/>
          <w:noProof/>
          <w:sz w:val="24"/>
        </w:rPr>
        <w:t>ση των συναλλαγών των ταμειακών μηχανών και την υποστήριξη του μηχανισμού ελέγχου. Μετά την ολοκλήρωσή του, το μέτρο αναμένεται να περιορίσει τις δυνατότητες φοροδιαφυγής και, τελικά, να μειώσει το έλλειμμα ΦΠΑ. Η υλοποίηση της μεταρρύθμισης θα ολοκληρωθεί</w:t>
      </w:r>
      <w:r>
        <w:rPr>
          <w:rFonts w:ascii="Times New Roman" w:hAnsi="Times New Roman"/>
          <w:noProof/>
          <w:sz w:val="24"/>
        </w:rPr>
        <w:t xml:space="preserve"> έως τις Κυριακή, 30 Ιουνίου 2024.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Ψηφιακός μετασχηματισμός φορολογικών και τελωνειακών αρχών (αναγνωριστικό μέτρου 16291)</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επένδυση αποσκοπεί στην επίτευξη του ψηφιακού μετασχηματισμού της υπηρεσίας εσόδων και των σχετικών υπηρεσιών, ο οποίος </w:t>
      </w:r>
      <w:r>
        <w:rPr>
          <w:rFonts w:ascii="Times New Roman" w:hAnsi="Times New Roman"/>
          <w:noProof/>
          <w:sz w:val="24"/>
        </w:rPr>
        <w:t>αναμένεται να ενισχύσει την ικανότητα της ΑΑΔΕ και να βελτιώσει τις συνολικές επιδόσεις της. Με την επένδυση θα αναβαθμιστεί η ποιότητα των υπηρεσιών που παρέχονται σε ιδιώτες και επιχειρήσεις και, τελικά, οι φόροι θα καταστούν πιο φιλικοί προς την ανάπτυξ</w:t>
      </w:r>
      <w:r>
        <w:rPr>
          <w:rFonts w:ascii="Times New Roman" w:hAnsi="Times New Roman"/>
          <w:noProof/>
          <w:sz w:val="24"/>
        </w:rPr>
        <w:t>η, με αποτέλεσμα να βελτιωθούν η φορολογική διοίκηση και η είσπραξη των φόρων. Με την επένδυση αυτή ενοποιούνται 14 υποέργα ψηφιακής υποδομής που θα υλοποιηθούν από την ΑΑΔΕ, τα οποία κατατάσσονται σε τέσσερις τομείς παρέμβασης:</w:t>
      </w:r>
    </w:p>
    <w:p w:rsidR="00CB4C76" w:rsidRDefault="00D40360">
      <w:pPr>
        <w:pStyle w:val="ListParagraph"/>
        <w:numPr>
          <w:ilvl w:val="0"/>
          <w:numId w:val="59"/>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 xml:space="preserve">αντικατάσταση των βασικών </w:t>
      </w:r>
      <w:r>
        <w:rPr>
          <w:rFonts w:ascii="Times New Roman" w:hAnsi="Times New Roman"/>
          <w:noProof/>
          <w:sz w:val="24"/>
        </w:rPr>
        <w:t>ψηφιακών συστημάτων και επέκταση της λειτουργικότητας της παροχής υπηρεσιών, συμπεριλαμβανομένης της εφαρμογής μηχανισμών για τη διαλειτουργικότητα των πληροφοριακών συστημάτων της ΑΑΔΕ με τα συστήματα τραπεζικών πληροφοριών·</w:t>
      </w:r>
    </w:p>
    <w:p w:rsidR="00CB4C76" w:rsidRDefault="00D40360">
      <w:pPr>
        <w:pStyle w:val="ListParagraph"/>
        <w:numPr>
          <w:ilvl w:val="0"/>
          <w:numId w:val="59"/>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αυτοματοποίηση των διαδικασιών</w:t>
      </w:r>
      <w:r>
        <w:rPr>
          <w:rFonts w:ascii="Times New Roman" w:hAnsi="Times New Roman"/>
          <w:noProof/>
          <w:sz w:val="24"/>
        </w:rPr>
        <w:t xml:space="preserve"> γραφείου και εργασίας·</w:t>
      </w:r>
    </w:p>
    <w:p w:rsidR="00CB4C76" w:rsidRDefault="00D40360">
      <w:pPr>
        <w:pStyle w:val="ListParagraph"/>
        <w:numPr>
          <w:ilvl w:val="0"/>
          <w:numId w:val="59"/>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ψηφιοποίηση των λογιστικών και άλλων ελέγχων· και</w:t>
      </w:r>
    </w:p>
    <w:p w:rsidR="00CB4C76" w:rsidRDefault="00D40360">
      <w:pPr>
        <w:pStyle w:val="ListParagraph"/>
        <w:numPr>
          <w:ilvl w:val="0"/>
          <w:numId w:val="59"/>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αναβάθμιση των υπηρεσιών για τους φορολογούμενους.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υλοποίηση της επένδυσης θα ολοκληρωθεί έως τις 31 Δεκεμβρίου 2025.</w:t>
      </w:r>
    </w:p>
    <w:p w:rsidR="00CB4C76" w:rsidRDefault="00CB4C76">
      <w:pPr>
        <w:spacing w:before="120" w:after="120" w:line="240" w:lineRule="auto"/>
        <w:ind w:left="709"/>
        <w:jc w:val="both"/>
        <w:rPr>
          <w:rFonts w:ascii="Times New Roman" w:hAnsi="Times New Roman" w:cs="Times New Roman"/>
          <w:i/>
          <w:iCs/>
          <w:noProof/>
          <w:color w:val="4F81BD"/>
          <w:sz w:val="24"/>
        </w:rPr>
      </w:pPr>
    </w:p>
    <w:p w:rsidR="00CB4C76" w:rsidRDefault="00CB4C76">
      <w:pPr>
        <w:spacing w:before="120" w:after="120" w:line="240" w:lineRule="auto"/>
        <w:ind w:left="709"/>
        <w:jc w:val="both"/>
        <w:rPr>
          <w:rFonts w:ascii="Times New Roman" w:hAnsi="Times New Roman" w:cs="Times New Roman"/>
          <w:noProof/>
          <w:sz w:val="24"/>
        </w:rPr>
      </w:pPr>
    </w:p>
    <w:p w:rsidR="00CB4C76" w:rsidRDefault="00CB4C76">
      <w:pPr>
        <w:spacing w:before="120" w:after="120" w:line="240" w:lineRule="auto"/>
        <w:ind w:left="709"/>
        <w:jc w:val="both"/>
        <w:rPr>
          <w:rFonts w:ascii="Times New Roman" w:hAnsi="Times New Roman" w:cs="Times New Roman"/>
          <w:noProof/>
          <w:sz w:val="24"/>
        </w:rPr>
        <w:sectPr w:rsidR="00CB4C76">
          <w:headerReference w:type="even" r:id="rId185"/>
          <w:headerReference w:type="default" r:id="rId186"/>
          <w:footerReference w:type="even" r:id="rId187"/>
          <w:footerReference w:type="default" r:id="rId188"/>
          <w:headerReference w:type="first" r:id="rId189"/>
          <w:footerReference w:type="first" r:id="rId190"/>
          <w:pgSz w:w="11907" w:h="16839"/>
          <w:pgMar w:top="1134" w:right="1417" w:bottom="1134" w:left="1417" w:header="709" w:footer="709" w:gutter="0"/>
          <w:cols w:space="720"/>
          <w:docGrid w:linePitch="360"/>
        </w:sectPr>
      </w:pPr>
    </w:p>
    <w:p w:rsidR="00CB4C76" w:rsidRDefault="00D40360">
      <w:pPr>
        <w:spacing w:before="120" w:after="120" w:line="240" w:lineRule="auto"/>
        <w:ind w:left="709"/>
        <w:jc w:val="both"/>
        <w:rPr>
          <w:rFonts w:ascii="Times New Roman" w:hAnsi="Times New Roman" w:cs="Times New Roman"/>
          <w:b/>
          <w:bCs/>
          <w:noProof/>
          <w:sz w:val="24"/>
          <w:u w:val="single"/>
        </w:rPr>
      </w:pPr>
      <w:r>
        <w:rPr>
          <w:rFonts w:ascii="Times New Roman" w:hAnsi="Times New Roman"/>
          <w:b/>
          <w:bCs/>
          <w:noProof/>
          <w:sz w:val="24"/>
          <w:u w:val="single"/>
        </w:rPr>
        <w:t>ΙΒ.2</w:t>
      </w:r>
      <w:r>
        <w:rPr>
          <w:rFonts w:ascii="Times New Roman" w:hAnsi="Times New Roman"/>
          <w:b/>
          <w:bCs/>
          <w:noProof/>
          <w:sz w:val="24"/>
          <w:u w:val="single"/>
        </w:rPr>
        <w:t xml:space="preserve">. </w:t>
      </w:r>
      <w:r>
        <w:rPr>
          <w:rFonts w:ascii="Times New Roman" w:hAnsi="Times New Roman"/>
          <w:b/>
          <w:noProof/>
          <w:sz w:val="24"/>
          <w:u w:val="single"/>
        </w:rPr>
        <w:tab/>
      </w:r>
      <w:r>
        <w:rPr>
          <w:rFonts w:ascii="Times New Roman" w:hAnsi="Times New Roman"/>
          <w:b/>
          <w:bCs/>
          <w:noProof/>
          <w:sz w:val="24"/>
          <w:u w:val="single"/>
        </w:rPr>
        <w:t>Ορόσημα, στόχοι, δείκτες και χρονοδιάγραμμα για την παρακολούθηση και την υλοποίηση της μη επιστρεπτέας χρηματοδοτικής στήριξης</w:t>
      </w:r>
    </w:p>
    <w:p w:rsidR="00CB4C76" w:rsidRDefault="00CB4C76">
      <w:pPr>
        <w:spacing w:before="120" w:after="120" w:line="240" w:lineRule="auto"/>
        <w:ind w:left="709"/>
        <w:jc w:val="both"/>
        <w:rPr>
          <w:rFonts w:ascii="Times New Roman" w:hAnsi="Times New Roman" w:cs="Times New Roman"/>
          <w:noProof/>
          <w:sz w:val="24"/>
          <w:szCs w:val="24"/>
        </w:rPr>
      </w:pP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Βασική μεταρρύθμιση 8: Ηλεκτρονικές ταμειακές μηχανές και POS</w:t>
      </w:r>
    </w:p>
    <w:tbl>
      <w:tblPr>
        <w:tblW w:w="15871" w:type="dxa"/>
        <w:jc w:val="center"/>
        <w:tblLook w:val="04A0" w:firstRow="1" w:lastRow="0" w:firstColumn="1" w:lastColumn="0" w:noHBand="0" w:noVBand="1"/>
      </w:tblPr>
      <w:tblGrid>
        <w:gridCol w:w="1027"/>
        <w:gridCol w:w="1746"/>
        <w:gridCol w:w="1505"/>
        <w:gridCol w:w="1550"/>
        <w:gridCol w:w="1717"/>
        <w:gridCol w:w="1335"/>
        <w:gridCol w:w="857"/>
        <w:gridCol w:w="805"/>
        <w:gridCol w:w="990"/>
        <w:gridCol w:w="858"/>
        <w:gridCol w:w="4477"/>
      </w:tblGrid>
      <w:tr w:rsidR="00CB4C76">
        <w:trPr>
          <w:trHeight w:val="927"/>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1289"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1550"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71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Ποιοτικοί δείκτες </w:t>
            </w:r>
            <w:r>
              <w:rPr>
                <w:rFonts w:ascii="Times New Roman" w:hAnsi="Times New Roman"/>
                <w:noProof/>
                <w:sz w:val="24"/>
              </w:rPr>
              <w:t xml:space="preserve">  </w:t>
            </w:r>
            <w:r>
              <w:rPr>
                <w:rFonts w:ascii="Times New Roman" w:hAnsi="Times New Roman"/>
                <w:b/>
                <w:bCs/>
                <w:noProof/>
                <w:sz w:val="18"/>
                <w:szCs w:val="18"/>
              </w:rPr>
              <w:t>(για τα ορόσημα)</w:t>
            </w:r>
          </w:p>
        </w:tc>
        <w:tc>
          <w:tcPr>
            <w:tcW w:w="2997"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Ποσοτικοί δείκτες </w:t>
            </w:r>
            <w:r>
              <w:rPr>
                <w:rFonts w:ascii="Times New Roman" w:hAnsi="Times New Roman"/>
                <w:noProof/>
                <w:sz w:val="24"/>
              </w:rPr>
              <w:t xml:space="preserve">  </w:t>
            </w:r>
            <w:r>
              <w:rPr>
                <w:rFonts w:ascii="Times New Roman" w:hAnsi="Times New Roman"/>
                <w:b/>
                <w:bCs/>
                <w:noProof/>
                <w:sz w:val="18"/>
                <w:szCs w:val="18"/>
              </w:rPr>
              <w:t>(για τους στόχους)</w:t>
            </w:r>
          </w:p>
        </w:tc>
        <w:tc>
          <w:tcPr>
            <w:tcW w:w="1848"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447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 ορόσημου και στόχου</w:t>
            </w:r>
          </w:p>
        </w:tc>
      </w:tr>
      <w:tr w:rsidR="00CB4C76">
        <w:trPr>
          <w:trHeight w:val="1013"/>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noProof/>
                <w:sz w:val="18"/>
                <w:szCs w:val="18"/>
                <w:lang w:eastAsia="en-GB"/>
              </w:rPr>
            </w:pPr>
          </w:p>
        </w:tc>
        <w:tc>
          <w:tcPr>
            <w:tcW w:w="1289"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noProof/>
                <w:sz w:val="18"/>
                <w:szCs w:val="18"/>
                <w:lang w:eastAsia="en-GB"/>
              </w:rPr>
            </w:pPr>
          </w:p>
        </w:tc>
        <w:tc>
          <w:tcPr>
            <w:tcW w:w="1550" w:type="dxa"/>
            <w:vMerge/>
            <w:tcBorders>
              <w:top w:val="single" w:sz="4" w:space="0" w:color="auto"/>
              <w:left w:val="nil"/>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noProof/>
                <w:sz w:val="18"/>
                <w:szCs w:val="18"/>
                <w:lang w:eastAsia="en-GB"/>
              </w:rPr>
            </w:pPr>
          </w:p>
        </w:tc>
        <w:tc>
          <w:tcPr>
            <w:tcW w:w="171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noProof/>
                <w:sz w:val="18"/>
                <w:szCs w:val="18"/>
                <w:lang w:eastAsia="en-GB"/>
              </w:rPr>
            </w:pPr>
          </w:p>
        </w:tc>
        <w:tc>
          <w:tcPr>
            <w:tcW w:w="1335"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857"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805"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990"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858"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4477"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noProof/>
                <w:sz w:val="18"/>
                <w:szCs w:val="18"/>
                <w:lang w:eastAsia="en-GB"/>
              </w:rPr>
            </w:pPr>
          </w:p>
        </w:tc>
      </w:tr>
      <w:tr w:rsidR="00CB4C76">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188</w:t>
            </w:r>
          </w:p>
        </w:tc>
        <w:tc>
          <w:tcPr>
            <w:tcW w:w="128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12 </w:t>
            </w:r>
            <w:r>
              <w:rPr>
                <w:noProof/>
                <w:color w:val="006100"/>
                <w:sz w:val="18"/>
                <w:szCs w:val="18"/>
              </w:rPr>
              <w:t>- 4.1. Φορολογικά εργαλεία πιο φιλικά για την ανάπτυξη και βελτίωση της φορολογικής διοίκησης και της είσπραξης φόρων — 16614_Ηλεκτρονικές ταμειακές μηχανές και POS (μεταρρύθμιση)</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5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Ανεξάρτητη Αρχή Δημοσίων Εσόδων (ΑΑΔΕ): Ηλεκτρονικές ταμειακές μηχαν</w:t>
            </w:r>
            <w:r>
              <w:rPr>
                <w:noProof/>
                <w:color w:val="006100"/>
                <w:sz w:val="18"/>
                <w:szCs w:val="18"/>
              </w:rPr>
              <w:t>ές και σημεία πώλησης (POS) — Έναρξη ισχύος του νομικού πλαισίου</w:t>
            </w:r>
          </w:p>
        </w:tc>
        <w:tc>
          <w:tcPr>
            <w:tcW w:w="171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του νόμου</w:t>
            </w:r>
          </w:p>
        </w:tc>
        <w:tc>
          <w:tcPr>
            <w:tcW w:w="133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0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1ο τρίμηνο</w:t>
            </w:r>
          </w:p>
        </w:tc>
        <w:tc>
          <w:tcPr>
            <w:tcW w:w="85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47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απόφασης του Διοικητή της Ανεξάρτητης Αρχής Δημοσίων Εσόδων για τις τεχνικές απαιτήσεις (με βάση το άρθρο 12 του νόμου 4308/2014) και </w:t>
            </w:r>
            <w:r>
              <w:rPr>
                <w:noProof/>
                <w:color w:val="006100"/>
                <w:sz w:val="18"/>
                <w:szCs w:val="18"/>
              </w:rPr>
              <w:t>Κοινής Υπουργικής Απόφασης για την ηλεκτρονική διαβίβαση δεδομένων στην Ανεξάρτητη Αρχή Δημοσίων Εσόδων (με βάση το άρθρο 15 του νόμου 4174/2013), στην οποία καθορίζονται τα βασικά χαρακτηριστικά που είναι αναγκαία για τη διασύνδεση των ηλεκτρονικών ταμεια</w:t>
            </w:r>
            <w:r>
              <w:rPr>
                <w:noProof/>
                <w:color w:val="006100"/>
                <w:sz w:val="18"/>
                <w:szCs w:val="18"/>
              </w:rPr>
              <w:t>κών μηχανών και των συστημάτων σημείων πώλησης (POS) με την Ανεξάρτητη Αρχή Δημοσίων Εσόδων, συμπεριλαμβανομένης της επανεξέτασης των κυρώσεων για τις ταμειακές μηχανές (άρθρο 54 του νόμου 4174/2013).</w:t>
            </w:r>
          </w:p>
        </w:tc>
      </w:tr>
      <w:tr w:rsidR="00CB4C76">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189</w:t>
            </w:r>
          </w:p>
        </w:tc>
        <w:tc>
          <w:tcPr>
            <w:tcW w:w="128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12 - 4.1. Φορολογικά εργαλεία πιο φιλικά για την </w:t>
            </w:r>
            <w:r>
              <w:rPr>
                <w:noProof/>
                <w:color w:val="006100"/>
                <w:sz w:val="18"/>
                <w:szCs w:val="18"/>
              </w:rPr>
              <w:t>ανάπτυξη και βελτίωση της φορολογικής διοίκησης και της είσπραξης φόρων — 16614_Ηλεκτρονικές ταμειακές μηχανές και POS (μεταρρύθμιση)</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5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Ανεξάρτητη Αρχή Δημοσίων Εσόδων: Ηλεκτρονικές ταμειακές μηχανές και σημεία πώλησης (POS) — ανάπτυξη και διασύνδεση </w:t>
            </w:r>
          </w:p>
        </w:tc>
        <w:tc>
          <w:tcPr>
            <w:tcW w:w="171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highlight w:val="yellow"/>
                <w:lang w:eastAsia="en-GB"/>
              </w:rPr>
            </w:pPr>
          </w:p>
        </w:tc>
        <w:tc>
          <w:tcPr>
            <w:tcW w:w="133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Αριθμός επιχειρήσεων </w:t>
            </w:r>
          </w:p>
        </w:tc>
        <w:tc>
          <w:tcPr>
            <w:tcW w:w="85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80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500 000</w:t>
            </w:r>
          </w:p>
        </w:tc>
        <w:tc>
          <w:tcPr>
            <w:tcW w:w="99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85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447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Ανάπτυξη της πλατφόρμας — όλες οι επιχειρήσεις που υπόκεινται στο νομικό πλαίσιο έχουν διασυνδέσει τις ηλεκτρονικές ταμειακές τους μηχανές και τα συστήματα σημείων πώλησης με την Ανεξάρτητη Αρχή Δημοσίων Εσόδων. </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Έκθεση της Ανεξάρτητης Αρχής Δημοσίων Εσόδ</w:t>
            </w:r>
            <w:r>
              <w:rPr>
                <w:noProof/>
                <w:color w:val="006100"/>
                <w:sz w:val="18"/>
                <w:szCs w:val="18"/>
              </w:rPr>
              <w:t>ων με την οποία πιστοποιείται η ολοκλήρωση της μεταρρύθμισης και στην οποία επισημαίνεται ο συνολικός αριθμός των επιχειρήσεων που έχουν διασυνδέσει τις ηλεκτρονικές ταμειακές μηχανές τους και τα συστήματα σημείων πώλησης με την Ανεξάρτητη Αρχή Δημοσίων Εσ</w:t>
            </w:r>
            <w:r>
              <w:rPr>
                <w:noProof/>
                <w:color w:val="006100"/>
                <w:sz w:val="18"/>
                <w:szCs w:val="18"/>
              </w:rPr>
              <w:t>όδων. Οι επιλέξιμες ταμειακές μηχανές θα είναι τουλάχιστον 500 000.</w:t>
            </w:r>
          </w:p>
        </w:tc>
      </w:tr>
    </w:tbl>
    <w:p w:rsidR="00CB4C76" w:rsidRDefault="00CB4C76">
      <w:pPr>
        <w:spacing w:before="120" w:after="120" w:line="240" w:lineRule="auto"/>
        <w:ind w:left="709"/>
        <w:jc w:val="both"/>
        <w:rPr>
          <w:rFonts w:ascii="Times New Roman" w:hAnsi="Times New Roman" w:cs="Times New Roman"/>
          <w:noProof/>
          <w:sz w:val="24"/>
          <w:szCs w:val="24"/>
        </w:rPr>
      </w:pPr>
    </w:p>
    <w:p w:rsidR="00CB4C76" w:rsidRDefault="00CB4C76">
      <w:pPr>
        <w:spacing w:before="120" w:after="120" w:line="240" w:lineRule="auto"/>
        <w:ind w:left="709"/>
        <w:jc w:val="both"/>
        <w:rPr>
          <w:rFonts w:ascii="Times New Roman" w:hAnsi="Times New Roman" w:cs="Times New Roman"/>
          <w:noProof/>
          <w:sz w:val="24"/>
          <w:szCs w:val="24"/>
        </w:rPr>
      </w:pPr>
    </w:p>
    <w:p w:rsidR="00CB4C76" w:rsidRDefault="00CB4C76">
      <w:pPr>
        <w:spacing w:before="120" w:after="120" w:line="240" w:lineRule="auto"/>
        <w:ind w:left="709"/>
        <w:jc w:val="both"/>
        <w:rPr>
          <w:rFonts w:ascii="Times New Roman" w:hAnsi="Times New Roman" w:cs="Times New Roman"/>
          <w:noProof/>
          <w:sz w:val="24"/>
          <w:szCs w:val="24"/>
        </w:rPr>
      </w:pP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Ομάδα 17: Μέτρα φορολογικής διοίκησης</w:t>
      </w:r>
    </w:p>
    <w:p w:rsidR="00CB4C76" w:rsidRDefault="00D40360">
      <w:pPr>
        <w:numPr>
          <w:ilvl w:val="0"/>
          <w:numId w:val="36"/>
        </w:numPr>
        <w:spacing w:before="120" w:after="0" w:line="240" w:lineRule="auto"/>
        <w:jc w:val="both"/>
        <w:rPr>
          <w:rFonts w:ascii="Times New Roman" w:hAnsi="Times New Roman" w:cs="Times New Roman"/>
          <w:noProof/>
        </w:rPr>
      </w:pPr>
      <w:r>
        <w:rPr>
          <w:rFonts w:ascii="Times New Roman" w:hAnsi="Times New Roman"/>
          <w:noProof/>
          <w:sz w:val="24"/>
        </w:rPr>
        <w:t>Ψηφιακός μετασχηματισμός των φορολογικών ελέγχων (αναγνωριστικό: 16611)</w:t>
      </w:r>
    </w:p>
    <w:p w:rsidR="00CB4C76" w:rsidRDefault="00D40360">
      <w:pPr>
        <w:numPr>
          <w:ilvl w:val="0"/>
          <w:numId w:val="36"/>
        </w:numPr>
        <w:spacing w:before="120" w:after="0" w:line="240" w:lineRule="auto"/>
        <w:jc w:val="both"/>
        <w:rPr>
          <w:rFonts w:ascii="Times New Roman" w:hAnsi="Times New Roman" w:cs="Times New Roman"/>
          <w:noProof/>
          <w:sz w:val="24"/>
        </w:rPr>
      </w:pPr>
      <w:r>
        <w:rPr>
          <w:rFonts w:ascii="Times New Roman" w:hAnsi="Times New Roman"/>
          <w:noProof/>
          <w:sz w:val="24"/>
        </w:rPr>
        <w:t>Προώθηση της επιτάχυνσης των επιστροφών ΦΠΑ (αναγνωριστικό: 16610)</w:t>
      </w:r>
    </w:p>
    <w:p w:rsidR="00CB4C76" w:rsidRDefault="00D40360">
      <w:pPr>
        <w:numPr>
          <w:ilvl w:val="0"/>
          <w:numId w:val="36"/>
        </w:numPr>
        <w:spacing w:before="120" w:after="0" w:line="240" w:lineRule="auto"/>
        <w:jc w:val="both"/>
        <w:rPr>
          <w:rFonts w:ascii="Times New Roman" w:hAnsi="Times New Roman" w:cs="Times New Roman"/>
          <w:noProof/>
          <w:sz w:val="24"/>
        </w:rPr>
      </w:pPr>
      <w:r>
        <w:rPr>
          <w:rFonts w:ascii="Times New Roman" w:hAnsi="Times New Roman"/>
          <w:noProof/>
          <w:sz w:val="24"/>
        </w:rPr>
        <w:t xml:space="preserve">Νέο </w:t>
      </w:r>
      <w:r>
        <w:rPr>
          <w:rFonts w:ascii="Times New Roman" w:hAnsi="Times New Roman"/>
          <w:noProof/>
          <w:sz w:val="24"/>
        </w:rPr>
        <w:t>πλαίσιο καταπολέμησης του λαθρεμπορίου, κυρίως για τα προϊόντα που υπόκεινται σε ειδικούς φόρους κατανάλωσης (καπνικά, αλκοόλ και ενέργεια) (αναγνωριστικό: 16656)</w:t>
      </w:r>
    </w:p>
    <w:p w:rsidR="00CB4C76" w:rsidRDefault="00D40360">
      <w:pPr>
        <w:numPr>
          <w:ilvl w:val="0"/>
          <w:numId w:val="36"/>
        </w:numPr>
        <w:spacing w:before="120" w:after="120" w:line="240" w:lineRule="auto"/>
        <w:jc w:val="both"/>
        <w:rPr>
          <w:rFonts w:ascii="Times New Roman" w:hAnsi="Times New Roman" w:cs="Times New Roman"/>
          <w:noProof/>
          <w:sz w:val="24"/>
        </w:rPr>
      </w:pPr>
      <w:r>
        <w:rPr>
          <w:rFonts w:ascii="Times New Roman" w:hAnsi="Times New Roman"/>
          <w:noProof/>
          <w:sz w:val="24"/>
        </w:rPr>
        <w:t>Ψηφιακός μετασχηματισμός φορολογικών και τελωνειακών αρχών (αναγνωριστικό: 16291)</w:t>
      </w:r>
    </w:p>
    <w:p w:rsidR="00CB4C76" w:rsidRDefault="00CB4C76">
      <w:pPr>
        <w:spacing w:before="120" w:after="120" w:line="240" w:lineRule="auto"/>
        <w:ind w:left="709"/>
        <w:jc w:val="both"/>
        <w:rPr>
          <w:rFonts w:ascii="Times New Roman" w:hAnsi="Times New Roman" w:cs="Times New Roman"/>
          <w:noProof/>
          <w:sz w:val="24"/>
          <w:szCs w:val="24"/>
        </w:rPr>
      </w:pPr>
    </w:p>
    <w:tbl>
      <w:tblPr>
        <w:tblW w:w="15800" w:type="dxa"/>
        <w:jc w:val="center"/>
        <w:tblLook w:val="04A0" w:firstRow="1" w:lastRow="0" w:firstColumn="1" w:lastColumn="0" w:noHBand="0" w:noVBand="1"/>
      </w:tblPr>
      <w:tblGrid>
        <w:gridCol w:w="1027"/>
        <w:gridCol w:w="1571"/>
        <w:gridCol w:w="1505"/>
        <w:gridCol w:w="1906"/>
        <w:gridCol w:w="2075"/>
        <w:gridCol w:w="953"/>
        <w:gridCol w:w="957"/>
        <w:gridCol w:w="756"/>
        <w:gridCol w:w="863"/>
        <w:gridCol w:w="694"/>
        <w:gridCol w:w="5173"/>
      </w:tblGrid>
      <w:tr w:rsidR="00CB4C76">
        <w:trPr>
          <w:trHeight w:val="939"/>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w:t>
            </w:r>
            <w:r>
              <w:rPr>
                <w:rFonts w:ascii="Times New Roman" w:hAnsi="Times New Roman"/>
                <w:b/>
                <w:bCs/>
                <w:noProof/>
                <w:sz w:val="18"/>
                <w:szCs w:val="18"/>
              </w:rPr>
              <w:t>μός</w:t>
            </w:r>
          </w:p>
        </w:tc>
        <w:tc>
          <w:tcPr>
            <w:tcW w:w="153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969"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1324"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82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Ποιοτικοί δείκτες </w:t>
            </w:r>
            <w:r>
              <w:rPr>
                <w:rFonts w:ascii="Times New Roman" w:hAnsi="Times New Roman"/>
                <w:noProof/>
                <w:sz w:val="24"/>
              </w:rPr>
              <w:t xml:space="preserve">  </w:t>
            </w:r>
            <w:r>
              <w:rPr>
                <w:rFonts w:ascii="Times New Roman" w:hAnsi="Times New Roman"/>
                <w:b/>
                <w:bCs/>
                <w:noProof/>
                <w:sz w:val="18"/>
                <w:szCs w:val="18"/>
              </w:rPr>
              <w:t>(για τα ορόσημα)</w:t>
            </w:r>
          </w:p>
        </w:tc>
        <w:tc>
          <w:tcPr>
            <w:tcW w:w="2410"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Ποσοτικοί δείκτες </w:t>
            </w:r>
            <w:r>
              <w:rPr>
                <w:rFonts w:ascii="Times New Roman" w:hAnsi="Times New Roman"/>
                <w:noProof/>
                <w:sz w:val="24"/>
              </w:rPr>
              <w:t xml:space="preserve">  </w:t>
            </w:r>
            <w:r>
              <w:rPr>
                <w:rFonts w:ascii="Times New Roman" w:hAnsi="Times New Roman"/>
                <w:b/>
                <w:bCs/>
                <w:noProof/>
                <w:sz w:val="18"/>
                <w:szCs w:val="18"/>
              </w:rPr>
              <w:t>(για τους στόχους)</w:t>
            </w:r>
          </w:p>
        </w:tc>
        <w:tc>
          <w:tcPr>
            <w:tcW w:w="1540"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517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 ορόσημου και στόχου</w:t>
            </w:r>
          </w:p>
        </w:tc>
      </w:tr>
      <w:tr w:rsidR="00CB4C76">
        <w:trPr>
          <w:trHeight w:val="1027"/>
          <w:tblHeader/>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533"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69"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324" w:type="dxa"/>
            <w:vMerge/>
            <w:tcBorders>
              <w:top w:val="single" w:sz="4" w:space="0" w:color="auto"/>
              <w:left w:val="nil"/>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824"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866"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957"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587"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846"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694"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5173"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190</w:t>
            </w:r>
          </w:p>
        </w:tc>
        <w:tc>
          <w:tcPr>
            <w:tcW w:w="153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12 - 4.1. Φορολογικά εργαλεία πιο φιλικά για την ανάπτυξη και βελτίωση της φορολογικής διοίκησης και της είσπραξης φόρων — 16656_Νέο πλαίσιο καταπολέμησης του λαθρεμπορίου, κυρίως για τα προϊόντα που υπόκεινται σε ειδικούς φόρους </w:t>
            </w:r>
            <w:r>
              <w:rPr>
                <w:noProof/>
                <w:color w:val="006100"/>
                <w:sz w:val="18"/>
                <w:szCs w:val="18"/>
              </w:rPr>
              <w:t>κατανάλωσης (καπνικά, αλκοόλ και ενέργεια)</w:t>
            </w:r>
          </w:p>
        </w:tc>
        <w:tc>
          <w:tcPr>
            <w:tcW w:w="96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2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Καταπολέμηση του λαθρεμπορίου — χάρτης πορείας κανονιστικών αποφάσεων</w:t>
            </w:r>
          </w:p>
        </w:tc>
        <w:tc>
          <w:tcPr>
            <w:tcW w:w="182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της Ανεξάρτητης Αρχής Δημοσίων Εσόδων η οποία περιλαμβάνει χάρτη πορείας για τις αποφάσεις/εγκυκλίους που αφορούν την καταπολέμη</w:t>
            </w:r>
            <w:r>
              <w:rPr>
                <w:noProof/>
                <w:color w:val="006100"/>
                <w:sz w:val="18"/>
                <w:szCs w:val="18"/>
              </w:rPr>
              <w:t>ση του λαθρεμπορίου.</w:t>
            </w:r>
          </w:p>
        </w:tc>
        <w:tc>
          <w:tcPr>
            <w:tcW w:w="86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1ο τρίμηνο</w:t>
            </w:r>
          </w:p>
        </w:tc>
        <w:tc>
          <w:tcPr>
            <w:tcW w:w="6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517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Η Ανεξάρτητη Αρχή Δημοσίων Εσόδων εγκρίνει χάρτη πορείας (συμπεριλαμβανομένου χρονοδιαγράμματος) για την έκδοση των αποφάσεων/εγκυκλίων που αφορούν τη μεταρρύθμιση του νομικού πλαισίου για την καταπολέμηση του λαθρεμ</w:t>
            </w:r>
            <w:r>
              <w:rPr>
                <w:noProof/>
                <w:color w:val="006100"/>
                <w:sz w:val="18"/>
                <w:szCs w:val="18"/>
              </w:rPr>
              <w:t>πορίου.</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Η Ανεξάρτητη Αρχή Δημοσίων Εσόδων εκδίδει έκθεση σχετικά με τον χάρτη πορείας για την έκδοση των αποφάσεων/εγκυκλίων, στην οποία περιγράφονται λεπτομερώς τα βήματα που είναι αναγκαία για τον επανασχεδιασμό των επιχειρησιακών πληροφοριακών συστημάτ</w:t>
            </w:r>
            <w:r>
              <w:rPr>
                <w:noProof/>
                <w:color w:val="006100"/>
                <w:sz w:val="18"/>
                <w:szCs w:val="18"/>
              </w:rPr>
              <w:t>ων ICISnet και ELENXIS, με στόχο την αποτελεσματική ιεράρχηση των κινδύνων μη συμμόρφωσης και τη δημιουργία των καλύτερων δυνατών προφίλ ελέγχου, με την αξιοποίηση πληροφοριών από την Ευρωπαϊκή Ένωση και τις εθνικές βάσεις δεδομένων.</w:t>
            </w: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191</w:t>
            </w:r>
          </w:p>
        </w:tc>
        <w:tc>
          <w:tcPr>
            <w:tcW w:w="153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12 - 4.1. </w:t>
            </w:r>
            <w:r>
              <w:rPr>
                <w:noProof/>
                <w:color w:val="006100"/>
                <w:sz w:val="18"/>
                <w:szCs w:val="18"/>
              </w:rPr>
              <w:t>Φορολογικά εργαλεία πιο φιλικά για την ανάπτυξη και βελτίωση της φορολογικής διοίκησης και της είσπραξης φόρων — 16656_Νέο πλαίσιο καταπολέμησης του λαθρεμπορίου, κυρίως για τα προϊόντα που υπόκεινται σε ειδικούς φόρους κατανάλωσης (καπνικά, αλκοόλ και ενέ</w:t>
            </w:r>
            <w:r>
              <w:rPr>
                <w:noProof/>
                <w:color w:val="006100"/>
                <w:sz w:val="18"/>
                <w:szCs w:val="18"/>
              </w:rPr>
              <w:t>ργεια)</w:t>
            </w:r>
          </w:p>
        </w:tc>
        <w:tc>
          <w:tcPr>
            <w:tcW w:w="96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2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Καταπολέμηση του λαθρεμπορίου — έκδοση κανονιστικών αποφάσεων</w:t>
            </w:r>
          </w:p>
        </w:tc>
        <w:tc>
          <w:tcPr>
            <w:tcW w:w="182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κανονιστικών αποφάσεων / εγκυκλίων.</w:t>
            </w:r>
          </w:p>
        </w:tc>
        <w:tc>
          <w:tcPr>
            <w:tcW w:w="86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3ο τρίμηνο</w:t>
            </w:r>
          </w:p>
        </w:tc>
        <w:tc>
          <w:tcPr>
            <w:tcW w:w="6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517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15 κανονιστικών αποφάσεων / εγκυκλίων που θα εκδοθούν από την Ανεξάρτητη Αρχή Δημοσίων Εσόδων </w:t>
            </w:r>
            <w:r>
              <w:rPr>
                <w:noProof/>
                <w:color w:val="006100"/>
                <w:sz w:val="18"/>
                <w:szCs w:val="18"/>
              </w:rPr>
              <w:t>για τον σχεδιασμό νέου ολοκληρωμένου συστήματος καταπολέμησης του λαθρεμπορίου.</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Σύμφωνα με τον χάρτη πορείας που θα καταρτιστεί έως τις 31 Μαρτίου 2022, η απόφαση / οι εγκύκλιοι που θα τεθούν σε ισχύ θα αφορούν την προετοιμασία νέου ολοκληρωμένου συστήματ</w:t>
            </w:r>
            <w:r>
              <w:rPr>
                <w:noProof/>
                <w:color w:val="006100"/>
                <w:sz w:val="18"/>
                <w:szCs w:val="18"/>
              </w:rPr>
              <w:t xml:space="preserve">ος το οποίο θα υποστηρίζει τη διαδικασία ελέγχου με την παρακολούθηση των τελωνειακών συναλλαγών και διαδικασιών σε πραγματικό χρόνο. Το σύστημα αυτό θα λειτουργεί με στόχο την καλύτερη και ταχύτερη στόχευση των διωκτικών τελωνειακών υπηρεσιών με κεντρική </w:t>
            </w:r>
            <w:r>
              <w:rPr>
                <w:noProof/>
                <w:color w:val="006100"/>
                <w:sz w:val="18"/>
                <w:szCs w:val="18"/>
              </w:rPr>
              <w:t>εποπτεία και στα σημεία υψηλού ενδιαφέροντος.</w:t>
            </w: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192</w:t>
            </w:r>
          </w:p>
        </w:tc>
        <w:tc>
          <w:tcPr>
            <w:tcW w:w="153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highlight w:val="yellow"/>
              </w:rPr>
            </w:pPr>
            <w:r>
              <w:rPr>
                <w:noProof/>
                <w:color w:val="006100"/>
                <w:sz w:val="18"/>
                <w:szCs w:val="18"/>
              </w:rPr>
              <w:t>12 - 4.1. Φορολογικά εργαλεία πιο φιλικά για την ανάπτυξη και βελτίωση της φορολογικής διοίκησης και της είσπραξης φόρων — 16611_Ψηφιακός μετασχηματισμός των φορολογικών ελέγχων</w:t>
            </w:r>
          </w:p>
          <w:p w:rsidR="00CB4C76" w:rsidRDefault="00CB4C76">
            <w:pPr>
              <w:spacing w:after="0" w:line="240" w:lineRule="auto"/>
              <w:rPr>
                <w:rFonts w:eastAsia="Times New Roman" w:cs="Calibri"/>
                <w:noProof/>
                <w:color w:val="006100"/>
                <w:sz w:val="18"/>
                <w:szCs w:val="18"/>
                <w:lang w:eastAsia="en-GB"/>
              </w:rPr>
            </w:pPr>
          </w:p>
        </w:tc>
        <w:tc>
          <w:tcPr>
            <w:tcW w:w="96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2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Φορολογικοί </w:t>
            </w:r>
            <w:r>
              <w:rPr>
                <w:noProof/>
                <w:color w:val="006100"/>
                <w:sz w:val="18"/>
                <w:szCs w:val="18"/>
              </w:rPr>
              <w:t>έλεγχοι — MyData και τραπεζικές πληροφορίες</w:t>
            </w:r>
          </w:p>
        </w:tc>
        <w:tc>
          <w:tcPr>
            <w:tcW w:w="182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της Ανεξάρτητης Αρχής Δημοσίων Εσόδων με την οποία πιστοποιείται:</w:t>
            </w:r>
          </w:p>
          <w:p w:rsidR="00CB4C76" w:rsidRDefault="00D40360">
            <w:pPr>
              <w:spacing w:after="0" w:line="240" w:lineRule="auto"/>
              <w:rPr>
                <w:rFonts w:eastAsia="Times New Roman" w:cs="Calibri"/>
                <w:noProof/>
                <w:color w:val="006100"/>
                <w:sz w:val="18"/>
                <w:szCs w:val="18"/>
              </w:rPr>
            </w:pPr>
            <w:r>
              <w:rPr>
                <w:noProof/>
                <w:color w:val="006100"/>
                <w:sz w:val="18"/>
                <w:szCs w:val="18"/>
              </w:rPr>
              <w:t>α) η πλήρης ενεργοποίηση του συστήματος MyData·</w:t>
            </w:r>
          </w:p>
          <w:p w:rsidR="00CB4C76" w:rsidRDefault="00D40360">
            <w:pPr>
              <w:spacing w:after="0" w:line="240" w:lineRule="auto"/>
              <w:rPr>
                <w:rFonts w:eastAsia="Times New Roman" w:cs="Calibri"/>
                <w:noProof/>
                <w:color w:val="006100"/>
                <w:sz w:val="18"/>
                <w:szCs w:val="18"/>
              </w:rPr>
            </w:pPr>
            <w:r>
              <w:rPr>
                <w:noProof/>
                <w:color w:val="006100"/>
                <w:sz w:val="18"/>
                <w:szCs w:val="18"/>
              </w:rPr>
              <w:t>β) η ολοκλήρωση του έργου διασύνδεσης και χρήσης τραπεζικών πληροφοριών τρίτων από την Ανεξ</w:t>
            </w:r>
            <w:r>
              <w:rPr>
                <w:noProof/>
                <w:color w:val="006100"/>
                <w:sz w:val="18"/>
                <w:szCs w:val="18"/>
              </w:rPr>
              <w:t>άρτητη Αρχή Δημοσίων Εσόδων.</w:t>
            </w:r>
          </w:p>
        </w:tc>
        <w:tc>
          <w:tcPr>
            <w:tcW w:w="86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6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517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Η ενεργοποίηση του συστήματος MyData και η διασύνδεση και χρήση τραπεζικών πληροφοριών τρίτων αναμένεται να βελτιώσουν τη συμμόρφωση των επιχειρήσεων με τους φορολογικούς κανόνες, τις επιδόσεις της Ανεξάρτητη</w:t>
            </w:r>
            <w:r>
              <w:rPr>
                <w:noProof/>
                <w:color w:val="006100"/>
                <w:sz w:val="18"/>
                <w:szCs w:val="18"/>
              </w:rPr>
              <w:t xml:space="preserve">ς Αρχής Δημοσίων Εσόδων σε σχέση με την είσπραξη δημόσιων εσόδων, καθώς και τον έλεγχο και την καταπολέμηση του λαθρεμπορίου. </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193</w:t>
            </w:r>
          </w:p>
        </w:tc>
        <w:tc>
          <w:tcPr>
            <w:tcW w:w="153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12 - 4.1. Φορολογικά εργαλεία πιο φιλικά για την ανάπτυξη και βελτίωση της φορολογικής διοίκησης και της είσπραξης φόρων — </w:t>
            </w:r>
            <w:r>
              <w:rPr>
                <w:noProof/>
                <w:color w:val="006100"/>
                <w:sz w:val="18"/>
                <w:szCs w:val="18"/>
              </w:rPr>
              <w:t>16610_Προώθηση της επιτάχυνσης των επιστροφών ΦΠΑ</w:t>
            </w:r>
          </w:p>
        </w:tc>
        <w:tc>
          <w:tcPr>
            <w:tcW w:w="96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2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Πλήρως αυτοματοποιημένες επιστροφές ΦΠΑ — έναρξη λειτουργίας του πληροφοριακού συστήματος</w:t>
            </w:r>
          </w:p>
        </w:tc>
        <w:tc>
          <w:tcPr>
            <w:tcW w:w="182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Έκθεση της Ανεξάρτητης Αρχής Δημοσίων Εσόδων με την οποία πιστοποιείται η έναρξη λειτουργίας του νέου </w:t>
            </w:r>
            <w:r>
              <w:rPr>
                <w:noProof/>
                <w:color w:val="006100"/>
                <w:sz w:val="18"/>
                <w:szCs w:val="18"/>
              </w:rPr>
              <w:t>πληροφοριακού συστήματος.</w:t>
            </w: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69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517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Εφαρμογή της πλήρως αυτοματοποιημένης διαδικασίας επιστροφής ΦΠΑ και της ηλεκτρονικής πλατφόρμας που θα επιτρέπει να συμπληρώνονται ηλεκτρονικά όλες οι αιτήσεις επιστροφής, όταν δεν εμπίπτουν στο δείγμα ελέγχου </w:t>
            </w:r>
            <w:r>
              <w:rPr>
                <w:noProof/>
                <w:color w:val="006100"/>
                <w:sz w:val="18"/>
                <w:szCs w:val="18"/>
              </w:rPr>
              <w:t>μέσω της διαδικασίας ανάλυσης κινδύνου (τουλάχιστον 90 % του συνόλου των αιτήσεων ετησίως).</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194</w:t>
            </w:r>
          </w:p>
        </w:tc>
        <w:tc>
          <w:tcPr>
            <w:tcW w:w="153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12 - 4.1. Φορολογικά εργαλεία πιο φιλικά για την ανάπτυξη και βελτίωση της φορολογικής διοίκησης και της είσπραξης φόρων </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16611_Ψηφιακός μετασχηματισμός των </w:t>
            </w:r>
            <w:r>
              <w:rPr>
                <w:noProof/>
                <w:color w:val="006100"/>
                <w:sz w:val="18"/>
                <w:szCs w:val="18"/>
              </w:rPr>
              <w:t>φορολογικών ελέγχων</w:t>
            </w:r>
          </w:p>
        </w:tc>
        <w:tc>
          <w:tcPr>
            <w:tcW w:w="96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2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ψηφιακού μετασχηματισμού των φορολογικών ελέγχων</w:t>
            </w:r>
          </w:p>
        </w:tc>
        <w:tc>
          <w:tcPr>
            <w:tcW w:w="182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της Ανεξάρτητης Αρχής Δημοσίων Εσόδων με την οποία πιστοποιείται η έναρξη λειτουργίας της πλατφόρμας διαχείρισης υποθέσεων.</w:t>
            </w:r>
          </w:p>
          <w:p w:rsidR="00CB4C76" w:rsidRDefault="00CB4C76">
            <w:pPr>
              <w:spacing w:after="0" w:line="240" w:lineRule="auto"/>
              <w:rPr>
                <w:rFonts w:eastAsia="Times New Roman" w:cs="Calibri"/>
                <w:noProof/>
                <w:color w:val="006100"/>
                <w:sz w:val="18"/>
                <w:szCs w:val="18"/>
                <w:lang w:eastAsia="en-GB"/>
              </w:rPr>
            </w:pP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69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517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της έναρξης λειτουργίας της πλατφόρμας διαχείρισης υποθέσεων για τους φορολογικούς ελέγχους, η οποία θα χρησιμοποιεί το σύστημα επιχειρηματικών πληροφοριών / ανάλυσης δεδομένων που υποστηρίζει τον ψηφιακό μετασχηματισμό με στόχο την ενίσχυση της</w:t>
            </w:r>
            <w:r>
              <w:rPr>
                <w:noProof/>
                <w:color w:val="006100"/>
                <w:sz w:val="18"/>
                <w:szCs w:val="18"/>
              </w:rPr>
              <w:t xml:space="preserve"> ικανότητας της Ανεξάρτητης Αρχής Δημοσίων Εσόδων να εκπληρώνει τις υποχρεώσεις της ως πλήρως ανεξάρτητης αρχής (σύμφωνα με τον νόμο εξουσιοδότησης 4389/2016 για τη σύσταση της Ανεξάρτητης Αρχής Δημοσίων Εσόδων). </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195</w:t>
            </w:r>
          </w:p>
        </w:tc>
        <w:tc>
          <w:tcPr>
            <w:tcW w:w="153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12 - 4.1. Φορολογικά εργαλεία πιο φιλικά για την ανάπτυξη και βελτίωση της φορολογικής διοίκησης και της είσπραξης φόρων </w:t>
            </w:r>
          </w:p>
          <w:p w:rsidR="00CB4C76" w:rsidRDefault="00D40360">
            <w:pPr>
              <w:spacing w:after="0" w:line="240" w:lineRule="auto"/>
              <w:rPr>
                <w:rFonts w:eastAsia="Times New Roman" w:cs="Calibri"/>
                <w:noProof/>
                <w:color w:val="006100"/>
                <w:sz w:val="18"/>
                <w:szCs w:val="18"/>
              </w:rPr>
            </w:pPr>
            <w:r>
              <w:rPr>
                <w:noProof/>
                <w:color w:val="006100"/>
                <w:sz w:val="18"/>
                <w:szCs w:val="18"/>
              </w:rPr>
              <w:t>— 16291_Ψηφιακός μετασχηματισμός φορολογικών και τελωνειακών αρχών</w:t>
            </w:r>
          </w:p>
        </w:tc>
        <w:tc>
          <w:tcPr>
            <w:tcW w:w="96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2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των παραδοτέων της πρώτης φάσης του ολοκληρωμένο</w:t>
            </w:r>
            <w:r>
              <w:rPr>
                <w:noProof/>
                <w:color w:val="006100"/>
                <w:sz w:val="18"/>
                <w:szCs w:val="18"/>
              </w:rPr>
              <w:t xml:space="preserve">υ ηλεκτρονικού περιβάλλοντος φορολογίας και ελεγκτικών υπηρεσιών της Ανεξάρτητης Αρχής Δημοσίων Εσόδων στο πλαίσιο του ψηφιακού μετασχηματισμού της </w:t>
            </w:r>
          </w:p>
        </w:tc>
        <w:tc>
          <w:tcPr>
            <w:tcW w:w="182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Έκθεση της Ανεξάρτητης Αρχής Δημοσίων Εσόδων με την οποία πιστοποιείται η ολοκλήρωση των παραδοτέων της πρώτης φάσης του ολοκληρωμένου ηλεκτρονικού περιβάλλοντος. </w:t>
            </w: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69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517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των παραδοτέων της πρώτης φάσης του ολοκληρωμένου ηλεκτρονικού</w:t>
            </w:r>
            <w:r>
              <w:rPr>
                <w:noProof/>
                <w:color w:val="006100"/>
                <w:sz w:val="18"/>
                <w:szCs w:val="18"/>
              </w:rPr>
              <w:t xml:space="preserve"> περιβάλλοντος (που αντικαθιστά TAXIS, TAXISnet και Elenxis) για την υποστήριξη όλων των φορολογικών και ελεγκτικών διαδικασιών της Ανεξάρτητης Αρχής Δημοσίων Εσόδων, των πολιτών και των επιχειρήσεων, η οποία συμβάλλει στον ψηφιακό μετασχηματισμό. Τα παραδ</w:t>
            </w:r>
            <w:r>
              <w:rPr>
                <w:noProof/>
                <w:color w:val="006100"/>
                <w:sz w:val="18"/>
                <w:szCs w:val="18"/>
              </w:rPr>
              <w:t>οτέα αυτά συνίστανται σε όλες τις απαιτούμενες μελέτες έργων, τον πλήρη επανασχεδιασμό και την υλοποίηση της βάσης δεδομένων, την παροχή διεπαφών δεδομένων και την ανάπτυξη υποσυστημάτων πρώτης φάσης (συμπεριλαμβανομένων του φορολογικού μητρώου, του λογιστ</w:t>
            </w:r>
            <w:r>
              <w:rPr>
                <w:noProof/>
                <w:color w:val="006100"/>
                <w:sz w:val="18"/>
                <w:szCs w:val="18"/>
              </w:rPr>
              <w:t xml:space="preserve">ικού συστήματος). Το έργο ενισχύει την ικανότητα της Ανεξάρτητης Αρχής Δημοσίων Εσόδων να εκπληρώνει τις υποχρεώσεις της ως πλήρως ανεξάρτητης αρχής (σύμφωνα με τον νόμο εξουσιοδότησης 4389/2016 για τη σύσταση της Ανεξάρτητης Αρχής Δημοσίων Εσόδων). </w:t>
            </w:r>
          </w:p>
        </w:tc>
      </w:tr>
      <w:tr w:rsidR="00CB4C76">
        <w:trPr>
          <w:trHeight w:val="2307"/>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196</w:t>
            </w:r>
          </w:p>
        </w:tc>
        <w:tc>
          <w:tcPr>
            <w:tcW w:w="153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12 - 4.1. Φορολογικά εργαλεία πιο φιλικά για την ανάπτυξη και βελτίωση της φορολογικής διοίκησης και της είσπραξης φόρων </w:t>
            </w:r>
          </w:p>
          <w:p w:rsidR="00CB4C76" w:rsidRDefault="00D40360">
            <w:pPr>
              <w:spacing w:after="0" w:line="240" w:lineRule="auto"/>
              <w:rPr>
                <w:rFonts w:eastAsia="Times New Roman" w:cs="Calibri"/>
                <w:noProof/>
                <w:color w:val="006100"/>
                <w:sz w:val="18"/>
                <w:szCs w:val="18"/>
              </w:rPr>
            </w:pPr>
            <w:r>
              <w:rPr>
                <w:noProof/>
                <w:color w:val="006100"/>
                <w:sz w:val="18"/>
                <w:szCs w:val="18"/>
              </w:rPr>
              <w:t>— 16291_Ψηφιακός μετασχηματισμός φορολογικών και τελωνειακών αρχών</w:t>
            </w:r>
          </w:p>
        </w:tc>
        <w:tc>
          <w:tcPr>
            <w:tcW w:w="96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2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λειτουργίας του συστήματος παρακολούθησης κίνησης επ</w:t>
            </w:r>
            <w:r>
              <w:rPr>
                <w:noProof/>
                <w:color w:val="006100"/>
                <w:sz w:val="18"/>
                <w:szCs w:val="18"/>
              </w:rPr>
              <w:t>αγγελματικών οχημάτων και εμπορευματοκιβωτίων</w:t>
            </w:r>
          </w:p>
        </w:tc>
        <w:tc>
          <w:tcPr>
            <w:tcW w:w="182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Έκθεση της Ανεξάρτητης Αρχής Δημοσίων Εσόδων με την οποία πιστοποιείται </w:t>
            </w:r>
          </w:p>
          <w:p w:rsidR="00CB4C76" w:rsidRDefault="00D40360">
            <w:pPr>
              <w:spacing w:after="0" w:line="240" w:lineRule="auto"/>
              <w:rPr>
                <w:rFonts w:eastAsia="Times New Roman" w:cs="Calibri"/>
                <w:noProof/>
                <w:color w:val="006100"/>
                <w:sz w:val="18"/>
                <w:szCs w:val="18"/>
              </w:rPr>
            </w:pPr>
            <w:r>
              <w:rPr>
                <w:noProof/>
                <w:color w:val="006100"/>
                <w:sz w:val="18"/>
                <w:szCs w:val="18"/>
              </w:rPr>
              <w:t>η έναρξη λειτουργίας του συστήματος παρακολούθησης κίνησης επαγγελματικών οχημάτων και εμπορευματοκιβωτίων.</w:t>
            </w: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69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517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της εφαρμογής συστήματος παρακολούθησης κίνησης επαγγελματικών οχημάτων και εμπορευματοκιβωτίων με βάση τα δίκτυα του διαδικτύου των πραγμάτων (τεχνολογία 5G) για την εκτέλεση εργασιών παρακολούθησης που υποστηρίζουν τον ψηφιακό μετασχηματισμό, </w:t>
            </w:r>
            <w:r>
              <w:rPr>
                <w:noProof/>
                <w:color w:val="006100"/>
                <w:sz w:val="18"/>
                <w:szCs w:val="18"/>
              </w:rPr>
              <w:t>με στόχο την ενίσχυση της ικανότητας της Ανεξάρτητης Αρχής Δημοσίων Εσόδων να εκπληρώνει τις υποχρεώσεις της ως πλήρως ανεξάρτητης αρχής (σύμφωνα με τον νόμο εξουσιοδότησης 4389/2016 για τη σύσταση της Ανεξάρτητης Αρχής Δημοσίων Εσόδων), μέσω της εγκατάστα</w:t>
            </w:r>
            <w:r>
              <w:rPr>
                <w:noProof/>
                <w:color w:val="006100"/>
                <w:sz w:val="18"/>
                <w:szCs w:val="18"/>
              </w:rPr>
              <w:t xml:space="preserve">σης συστήματος παρακολούθησης κίνησης επαγγελματικών οχημάτων και εμπορευματοκιβωτίων. </w:t>
            </w:r>
          </w:p>
        </w:tc>
      </w:tr>
    </w:tbl>
    <w:p w:rsidR="00CB4C76" w:rsidRDefault="00CB4C76">
      <w:pPr>
        <w:spacing w:before="120" w:after="120" w:line="240" w:lineRule="auto"/>
        <w:ind w:left="709"/>
        <w:jc w:val="both"/>
        <w:rPr>
          <w:rFonts w:ascii="Times New Roman" w:hAnsi="Times New Roman" w:cs="Times New Roman"/>
          <w:noProof/>
          <w:sz w:val="24"/>
          <w:szCs w:val="24"/>
        </w:rPr>
        <w:sectPr w:rsidR="00CB4C76">
          <w:headerReference w:type="even" r:id="rId191"/>
          <w:headerReference w:type="default" r:id="rId192"/>
          <w:footerReference w:type="even" r:id="rId193"/>
          <w:footerReference w:type="default" r:id="rId194"/>
          <w:headerReference w:type="first" r:id="rId195"/>
          <w:footerReference w:type="first" r:id="rId196"/>
          <w:pgSz w:w="16839" w:h="11907" w:orient="landscape"/>
          <w:pgMar w:top="720" w:right="720" w:bottom="720" w:left="720" w:header="709" w:footer="709" w:gutter="0"/>
          <w:cols w:space="720"/>
          <w:docGrid w:linePitch="360"/>
        </w:sectPr>
      </w:pP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Ομάδα 18: Φορολογική πολιτική</w:t>
      </w:r>
    </w:p>
    <w:p w:rsidR="00CB4C76" w:rsidRDefault="00D40360">
      <w:pPr>
        <w:numPr>
          <w:ilvl w:val="0"/>
          <w:numId w:val="35"/>
        </w:numPr>
        <w:spacing w:before="120" w:after="0" w:line="240" w:lineRule="auto"/>
        <w:jc w:val="both"/>
        <w:rPr>
          <w:rFonts w:ascii="Times New Roman" w:hAnsi="Times New Roman" w:cs="Times New Roman"/>
          <w:noProof/>
        </w:rPr>
      </w:pPr>
      <w:r>
        <w:rPr>
          <w:rFonts w:ascii="Times New Roman" w:hAnsi="Times New Roman"/>
          <w:noProof/>
          <w:sz w:val="24"/>
        </w:rPr>
        <w:t xml:space="preserve">Κωδικοποίηση και απλούστευση της φορολογικής νομοθεσίας και των φορολογικών </w:t>
      </w:r>
      <w:r>
        <w:rPr>
          <w:rFonts w:ascii="Times New Roman" w:hAnsi="Times New Roman"/>
          <w:noProof/>
          <w:sz w:val="24"/>
        </w:rPr>
        <w:t>κανόνων και διαδικασιών (αναγνωριστικό: 16643)</w:t>
      </w:r>
    </w:p>
    <w:p w:rsidR="00CB4C76" w:rsidRDefault="00D40360">
      <w:pPr>
        <w:numPr>
          <w:ilvl w:val="0"/>
          <w:numId w:val="35"/>
        </w:numPr>
        <w:spacing w:before="120" w:after="0" w:line="240" w:lineRule="auto"/>
        <w:jc w:val="both"/>
        <w:rPr>
          <w:rFonts w:ascii="Times New Roman" w:hAnsi="Times New Roman" w:cs="Times New Roman"/>
          <w:noProof/>
          <w:sz w:val="24"/>
        </w:rPr>
      </w:pPr>
      <w:r>
        <w:rPr>
          <w:rFonts w:ascii="Times New Roman" w:hAnsi="Times New Roman"/>
          <w:noProof/>
          <w:sz w:val="24"/>
        </w:rPr>
        <w:t>Θέσπιση μέτρων και κινήτρων για την αύξηση των ηλεκτρονικών συναλλαγών (αναγνωριστικό: 16973)</w:t>
      </w:r>
    </w:p>
    <w:p w:rsidR="00CB4C76" w:rsidRDefault="00D40360">
      <w:pPr>
        <w:numPr>
          <w:ilvl w:val="0"/>
          <w:numId w:val="35"/>
        </w:numPr>
        <w:spacing w:before="120" w:after="0" w:line="240" w:lineRule="auto"/>
        <w:jc w:val="both"/>
        <w:rPr>
          <w:rFonts w:ascii="Times New Roman" w:hAnsi="Times New Roman" w:cs="Times New Roman"/>
          <w:noProof/>
          <w:sz w:val="24"/>
        </w:rPr>
      </w:pPr>
      <w:r>
        <w:rPr>
          <w:rFonts w:ascii="Times New Roman" w:hAnsi="Times New Roman"/>
          <w:noProof/>
          <w:sz w:val="24"/>
        </w:rPr>
        <w:t>Υπεραπόσβεση δαπανών ΜΜΕ για την πράσινη οικονομία, την ενέργεια και την ψηφιοποίηση (αναγνωριστικό: 16863)</w:t>
      </w:r>
    </w:p>
    <w:p w:rsidR="00CB4C76" w:rsidRDefault="00D40360">
      <w:pPr>
        <w:numPr>
          <w:ilvl w:val="0"/>
          <w:numId w:val="35"/>
        </w:numPr>
        <w:spacing w:before="120" w:after="120" w:line="240" w:lineRule="auto"/>
        <w:jc w:val="both"/>
        <w:rPr>
          <w:rFonts w:ascii="Times New Roman" w:hAnsi="Times New Roman" w:cs="Times New Roman"/>
          <w:noProof/>
          <w:sz w:val="24"/>
        </w:rPr>
      </w:pPr>
      <w:r>
        <w:rPr>
          <w:rFonts w:ascii="Times New Roman" w:hAnsi="Times New Roman"/>
          <w:noProof/>
          <w:sz w:val="24"/>
        </w:rPr>
        <w:t>Καθεστώ</w:t>
      </w:r>
      <w:r>
        <w:rPr>
          <w:rFonts w:ascii="Times New Roman" w:hAnsi="Times New Roman"/>
          <w:noProof/>
          <w:sz w:val="24"/>
        </w:rPr>
        <w:t>ς παροχής κινήτρων για την παραγωγικότητα και την εξωστρέφεια των επιχειρήσεων (αύξηση του μεγέθους των επιχειρήσεων) (αναγνωριστικό: 16598)</w:t>
      </w:r>
    </w:p>
    <w:tbl>
      <w:tblPr>
        <w:tblW w:w="15871" w:type="dxa"/>
        <w:jc w:val="center"/>
        <w:tblLook w:val="04A0" w:firstRow="1" w:lastRow="0" w:firstColumn="1" w:lastColumn="0" w:noHBand="0" w:noVBand="1"/>
      </w:tblPr>
      <w:tblGrid>
        <w:gridCol w:w="1027"/>
        <w:gridCol w:w="1885"/>
        <w:gridCol w:w="1505"/>
        <w:gridCol w:w="1594"/>
        <w:gridCol w:w="1984"/>
        <w:gridCol w:w="953"/>
        <w:gridCol w:w="857"/>
        <w:gridCol w:w="756"/>
        <w:gridCol w:w="993"/>
        <w:gridCol w:w="708"/>
        <w:gridCol w:w="4830"/>
      </w:tblGrid>
      <w:tr w:rsidR="00CB4C76">
        <w:trPr>
          <w:trHeight w:val="939"/>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183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1137"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Ποιοτικοί δείκτες </w:t>
            </w:r>
            <w:r>
              <w:rPr>
                <w:rFonts w:ascii="Times New Roman" w:hAnsi="Times New Roman"/>
                <w:noProof/>
                <w:sz w:val="24"/>
              </w:rPr>
              <w:t xml:space="preserve">  </w:t>
            </w:r>
            <w:r>
              <w:rPr>
                <w:rFonts w:ascii="Times New Roman" w:hAnsi="Times New Roman"/>
                <w:b/>
                <w:bCs/>
                <w:noProof/>
                <w:sz w:val="18"/>
                <w:szCs w:val="18"/>
              </w:rPr>
              <w:t>(για τα ορόσημα)</w:t>
            </w:r>
          </w:p>
        </w:tc>
        <w:tc>
          <w:tcPr>
            <w:tcW w:w="2391"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Ποσοτικοί δείκτες </w:t>
            </w:r>
            <w:r>
              <w:rPr>
                <w:rFonts w:ascii="Times New Roman" w:hAnsi="Times New Roman"/>
                <w:noProof/>
                <w:sz w:val="24"/>
              </w:rPr>
              <w:t xml:space="preserve">  </w:t>
            </w:r>
            <w:r>
              <w:rPr>
                <w:rFonts w:ascii="Times New Roman" w:hAnsi="Times New Roman"/>
                <w:b/>
                <w:bCs/>
                <w:noProof/>
                <w:sz w:val="18"/>
                <w:szCs w:val="18"/>
              </w:rPr>
              <w:t>(για τους στόχους)</w:t>
            </w:r>
          </w:p>
        </w:tc>
        <w:tc>
          <w:tcPr>
            <w:tcW w:w="1701"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483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 ορόσημου και στόχου</w:t>
            </w:r>
          </w:p>
        </w:tc>
      </w:tr>
      <w:tr w:rsidR="00CB4C76">
        <w:trPr>
          <w:trHeight w:val="1027"/>
          <w:tblHeader/>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835"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137" w:type="dxa"/>
            <w:vMerge/>
            <w:tcBorders>
              <w:top w:val="single" w:sz="4" w:space="0" w:color="auto"/>
              <w:left w:val="nil"/>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866"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857"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668"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993"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708"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4830"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197</w:t>
            </w:r>
          </w:p>
          <w:p w:rsidR="00CB4C76" w:rsidRDefault="00CB4C76">
            <w:pPr>
              <w:rPr>
                <w:rFonts w:eastAsia="Times New Roman" w:cs="Calibri"/>
                <w:noProof/>
                <w:sz w:val="18"/>
                <w:szCs w:val="18"/>
                <w:lang w:eastAsia="en-GB"/>
              </w:rPr>
            </w:pPr>
          </w:p>
          <w:p w:rsidR="00CB4C76" w:rsidRDefault="00CB4C76">
            <w:pPr>
              <w:spacing w:after="0" w:line="240" w:lineRule="auto"/>
              <w:rPr>
                <w:rFonts w:eastAsia="Times New Roman" w:cs="Calibri"/>
                <w:noProof/>
                <w:color w:val="006100"/>
                <w:sz w:val="18"/>
                <w:szCs w:val="18"/>
                <w:lang w:eastAsia="en-GB"/>
              </w:rPr>
            </w:pPr>
          </w:p>
        </w:tc>
        <w:tc>
          <w:tcPr>
            <w:tcW w:w="183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12 - 4.1. Φορολογικά εργαλεία πιο φιλικά για την ανάπτυξη και βελτίωση της φορολογικής διοίκησης και της είσπραξης φόρων — 16863_Υπεραπόσβεση δαπανών για την πράσινη οικονομία, την ενέργεια και την ψηφιακή μετάβαση</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3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Υπεραπόσβεση για πράσινες και ψη</w:t>
            </w:r>
            <w:r>
              <w:rPr>
                <w:noProof/>
                <w:color w:val="006100"/>
                <w:sz w:val="18"/>
                <w:szCs w:val="18"/>
              </w:rPr>
              <w:t>φιακές επενδύσεις των ΜΜΕ</w:t>
            </w:r>
          </w:p>
        </w:tc>
        <w:tc>
          <w:tcPr>
            <w:tcW w:w="198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πρωτογενούς και παράγωγου δικαίου για υπεραπόσβεση για πράσινες και ψηφιακές επενδύσεις των ΜΜΕ</w:t>
            </w:r>
          </w:p>
        </w:tc>
        <w:tc>
          <w:tcPr>
            <w:tcW w:w="86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68"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2021</w:t>
            </w:r>
          </w:p>
        </w:tc>
        <w:tc>
          <w:tcPr>
            <w:tcW w:w="483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πρωτογενούς και παράγωγου δικαίου για τη θέσπιση υπεραπόσβεσης, για φορολογικούς σκοπούς, των επιλέξιμων δαπανών των ΜΜΕ για επενδύσεις στην πράσινη οικονομία και στην ψηφιοποίηση </w:t>
            </w: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198</w:t>
            </w:r>
          </w:p>
        </w:tc>
        <w:tc>
          <w:tcPr>
            <w:tcW w:w="183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12 - 4.1. Φορολογικά εργαλεία πιο φιλικά για την ανάπτυξ</w:t>
            </w:r>
            <w:r>
              <w:rPr>
                <w:noProof/>
                <w:color w:val="006100"/>
                <w:sz w:val="18"/>
                <w:szCs w:val="18"/>
              </w:rPr>
              <w:t>η και βελτίωση της φορολογικής διοίκησης και της είσπραξης φόρων — 16616_Θέσπιση μέτρων και κινήτρων για την αύξηση των ηλεκτρονικών συναλλαγών</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3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Νομοθεσία για την ενθάρρυνση των ηλεκτρονικών συναλλαγών</w:t>
            </w:r>
          </w:p>
        </w:tc>
        <w:tc>
          <w:tcPr>
            <w:tcW w:w="198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πρωτογενούς και παράγωγου δικαίου, που παρέχει κίνητρα για την ενίσχυση των ηλεκτρονικών συναλλαγών </w:t>
            </w:r>
          </w:p>
        </w:tc>
        <w:tc>
          <w:tcPr>
            <w:tcW w:w="86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68"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2021</w:t>
            </w:r>
          </w:p>
        </w:tc>
        <w:tc>
          <w:tcPr>
            <w:tcW w:w="483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τροποποίησης του πρωτογενούς και του παράγωγου νομικού πλαισίου που παρέχει ειδικά κίνητρα για την ενίσχυση των ηλεκτρονικών συναλλαγών </w:t>
            </w: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199</w:t>
            </w:r>
          </w:p>
        </w:tc>
        <w:tc>
          <w:tcPr>
            <w:tcW w:w="183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12 - 4.1. Φορολογικά εργαλεία πιο φιλικά για την ανάπτυξη και βελτίωση της φορολογικής διοίκησης και</w:t>
            </w:r>
            <w:r>
              <w:rPr>
                <w:noProof/>
                <w:color w:val="006100"/>
                <w:sz w:val="18"/>
                <w:szCs w:val="18"/>
              </w:rPr>
              <w:t xml:space="preserve"> της είσπραξης φόρων — 16643_Κωδικοποίηση και απλούστευση της φορολογικής νομοθεσίας</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3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Πρόγραμμα κωδικοποίησης φορολογικής νομοθεσίας</w:t>
            </w:r>
          </w:p>
        </w:tc>
        <w:tc>
          <w:tcPr>
            <w:tcW w:w="198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Δημοσίευση παράγωγου δικαίου που προβλέπει τη σύσταση επιτροπών και χρονοδιάγραμμα για την κωδικοποίηση της </w:t>
            </w:r>
            <w:r>
              <w:rPr>
                <w:noProof/>
                <w:color w:val="006100"/>
                <w:sz w:val="18"/>
                <w:szCs w:val="18"/>
              </w:rPr>
              <w:t>φορολογικής νομοθεσίας.</w:t>
            </w:r>
          </w:p>
          <w:p w:rsidR="00CB4C76" w:rsidRDefault="00CB4C76">
            <w:pPr>
              <w:spacing w:after="0" w:line="240" w:lineRule="auto"/>
              <w:rPr>
                <w:rFonts w:eastAsia="Times New Roman" w:cs="Calibri"/>
                <w:noProof/>
                <w:color w:val="006100"/>
                <w:sz w:val="18"/>
                <w:szCs w:val="18"/>
                <w:lang w:eastAsia="en-GB"/>
              </w:rPr>
            </w:pPr>
          </w:p>
        </w:tc>
        <w:tc>
          <w:tcPr>
            <w:tcW w:w="86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68"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3ο τρίμηνο</w:t>
            </w:r>
          </w:p>
        </w:tc>
        <w:tc>
          <w:tcPr>
            <w:tcW w:w="70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2021</w:t>
            </w:r>
          </w:p>
        </w:tc>
        <w:tc>
          <w:tcPr>
            <w:tcW w:w="483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Αναλυτικό πρόγραμμα παραδοτέων στον τομέα της κωδικοποίησης της φορολογικής νομοθεσίας, συμπεριλαμβανομένων της σύστασης των σχετικών επιτροπών, αναλυτικού χρονοδιαγράμματος του Υπουργείου Οικονομικών και της ΑΑΔ</w:t>
            </w:r>
            <w:r>
              <w:rPr>
                <w:noProof/>
                <w:color w:val="006100"/>
                <w:sz w:val="18"/>
                <w:szCs w:val="18"/>
              </w:rPr>
              <w:t xml:space="preserve">Ε για την κωδικοποίηση της φορολογικής νομοθεσίας και ρυθμίσεων διαβούλευσης. </w:t>
            </w: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200</w:t>
            </w:r>
          </w:p>
        </w:tc>
        <w:tc>
          <w:tcPr>
            <w:tcW w:w="183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18 - 4.7. Βελτίωση της ανταγωνιστικότητας και προώθηση ιδιωτικών επενδύσεων και εμπορίου — 16598_Καθεστώς παροχής κινήτρων για την παραγωγικότητα και την εξωστρέφεια των </w:t>
            </w:r>
            <w:r>
              <w:rPr>
                <w:noProof/>
                <w:color w:val="006100"/>
                <w:sz w:val="18"/>
                <w:szCs w:val="18"/>
              </w:rPr>
              <w:t>επιχειρήσεων (αύξηση του μεγέθους των επιχειρήσεων)</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3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Νομοσχέδιο για την ενθάρρυνση της εξωστρέφειας των επιχειρήσεων</w:t>
            </w:r>
          </w:p>
        </w:tc>
        <w:tc>
          <w:tcPr>
            <w:tcW w:w="198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Σχέδια πρωτογενούς και παράγωγου δικαίου για την ενθάρρυνση της εξωστρέφειας των επιχειρήσεων. </w:t>
            </w:r>
          </w:p>
        </w:tc>
        <w:tc>
          <w:tcPr>
            <w:tcW w:w="86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68"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3ο τρίμηνο</w:t>
            </w:r>
          </w:p>
        </w:tc>
        <w:tc>
          <w:tcPr>
            <w:tcW w:w="70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2021</w:t>
            </w:r>
          </w:p>
        </w:tc>
        <w:tc>
          <w:tcPr>
            <w:tcW w:w="483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Σχέδια </w:t>
            </w:r>
            <w:r>
              <w:rPr>
                <w:noProof/>
                <w:color w:val="006100"/>
                <w:sz w:val="18"/>
                <w:szCs w:val="18"/>
              </w:rPr>
              <w:t>πρωτογενούς και παράγωγου δικαίου, για σκοπούς διαβούλευσης, που προβλέπουν τη βελτίωση του νομικού πλαισίου για την παροχή φορολογικών και οικονομικών κινήτρων, καθώς και κινήτρων σε θέματα αδειοδοτήσεων για συγχωνεύσεις, μετατροπές και εξαγορές</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201</w:t>
            </w:r>
          </w:p>
        </w:tc>
        <w:tc>
          <w:tcPr>
            <w:tcW w:w="183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18 -</w:t>
            </w:r>
            <w:r>
              <w:rPr>
                <w:noProof/>
                <w:color w:val="006100"/>
                <w:sz w:val="18"/>
                <w:szCs w:val="18"/>
              </w:rPr>
              <w:t xml:space="preserve"> 4.7. Βελτίωση της ανταγωνιστικότητας και προώθηση ιδιωτικών επενδύσεων και εμπορίου — 16598_Καθεστώς παροχής κινήτρων για την παραγωγικότητα και την εξωστρέφεια των επιχειρήσεων (αύξηση του μεγέθους των επιχειρήσεων)</w:t>
            </w:r>
          </w:p>
        </w:tc>
        <w:tc>
          <w:tcPr>
            <w:tcW w:w="9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3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Νομοθεσία για την ενθάρρυνση τ</w:t>
            </w:r>
            <w:r>
              <w:rPr>
                <w:noProof/>
                <w:color w:val="006100"/>
                <w:sz w:val="18"/>
                <w:szCs w:val="18"/>
              </w:rPr>
              <w:t>ης εξωστρέφειας των επιχειρήσεων</w:t>
            </w:r>
          </w:p>
        </w:tc>
        <w:tc>
          <w:tcPr>
            <w:tcW w:w="198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της νομοθεσίας για την ενθάρρυνση της εξωστρέφειας των επιχειρήσεων</w:t>
            </w: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68"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1ο τρίμηνο</w:t>
            </w:r>
          </w:p>
        </w:tc>
        <w:tc>
          <w:tcPr>
            <w:tcW w:w="70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83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των σχετικών τροποποιήσεων που προβλέπουν τη βελτίωση του νομικού πλαισίου για την παροχή φορολογικών και </w:t>
            </w:r>
            <w:r>
              <w:rPr>
                <w:noProof/>
                <w:color w:val="006100"/>
                <w:sz w:val="18"/>
                <w:szCs w:val="18"/>
              </w:rPr>
              <w:t>οικονομικών κινήτρων, καθώς και κινήτρων σε θέματα αδειοδοτήσεων, για συγχωνεύσεις, μετατροπές και εξαγορές</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w:t>
            </w:r>
          </w:p>
        </w:tc>
        <w:tc>
          <w:tcPr>
            <w:tcW w:w="183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4,1. Φορολογικά εργαλεία πιο φιλικά για την ανάπτυξη και βελτίωση της φορολογικής διοίκησης και της είσπραξης φόρων — 16643_Κωδικοποίηση και απλούστευση της φορολογικής νομοθεσίας</w:t>
            </w:r>
          </w:p>
        </w:tc>
        <w:tc>
          <w:tcPr>
            <w:tcW w:w="9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3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Αύξηση της ικανότητας κωδικοποίησης της φορολογικής νομοθεσίας</w:t>
            </w:r>
          </w:p>
        </w:tc>
        <w:tc>
          <w:tcPr>
            <w:tcW w:w="198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Δημο</w:t>
            </w:r>
            <w:r>
              <w:rPr>
                <w:noProof/>
                <w:color w:val="006100"/>
                <w:sz w:val="18"/>
                <w:szCs w:val="18"/>
              </w:rPr>
              <w:t>σίευση παράγωγου δικαίου για τη σύσταση μονάδας κωδικοποίησης φορολογικής νομοθεσίας στο Υπουργείο Οικονομικών και Διεύθυνσης Παροχής Υπηρεσιών στην ΑΑΔΕ.</w:t>
            </w: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68"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70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83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Σύσταση ειδικής φορολογικής μονάδας στο Υπουργείο Οικονομικών, η οποία θα είναι </w:t>
            </w:r>
            <w:r>
              <w:rPr>
                <w:noProof/>
                <w:color w:val="006100"/>
                <w:sz w:val="18"/>
                <w:szCs w:val="18"/>
              </w:rPr>
              <w:t>αρμόδια για την ενοποίηση και τη συνέπεια της πρωτογενούς φορολογικής νομοθεσίας και των υπουργικών αποφάσεων. Σύσταση Διεύθυνσης Παροχής Υπηρεσιών στην ΑΑΔΕ, η οποία θα είναι, μεταξύ άλλων, αρμόδια για την ενοποίηση του παράγωγου δικαίου, τον συντονισμό τ</w:t>
            </w:r>
            <w:r>
              <w:rPr>
                <w:noProof/>
                <w:color w:val="006100"/>
                <w:sz w:val="18"/>
                <w:szCs w:val="18"/>
              </w:rPr>
              <w:t>ων αρμοδιοτήτων της ΑΑΔΕ όσον αφορά τον Κώδικα Φορολογικής Διαδικασίας και την επικαιροποίηση και συντήρηση της δημόσιας βάσης φορολογικών δεδομένων</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203</w:t>
            </w:r>
          </w:p>
        </w:tc>
        <w:tc>
          <w:tcPr>
            <w:tcW w:w="183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12 - 4.1. Φορολογικά εργαλεία πιο φιλικά για την ανάπτυξη και βελτίωση της φορολογικής διοίκησης και </w:t>
            </w:r>
            <w:r>
              <w:rPr>
                <w:noProof/>
                <w:color w:val="006100"/>
                <w:sz w:val="18"/>
                <w:szCs w:val="18"/>
              </w:rPr>
              <w:t>της είσπραξης φόρων — 16643_Κωδικοποίηση και απλούστευση της φορολογικής νομοθεσίας</w:t>
            </w:r>
          </w:p>
        </w:tc>
        <w:tc>
          <w:tcPr>
            <w:tcW w:w="9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3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Νέα κωδικοποίηση του Κώδικα Φορολογίας Εισοδήματος και του Κώδικα Φορολογικής Διαδικασίας</w:t>
            </w:r>
          </w:p>
        </w:tc>
        <w:tc>
          <w:tcPr>
            <w:tcW w:w="198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Θέσπιση κωδικοποιημένου πρωτογενούς και παράγωγου φορολογικού δικαίου για </w:t>
            </w:r>
            <w:r>
              <w:rPr>
                <w:noProof/>
                <w:color w:val="006100"/>
                <w:sz w:val="18"/>
                <w:szCs w:val="18"/>
              </w:rPr>
              <w:t>τον Κώδικα Φορολογίας Εισοδήματος και τον Κώδικα Φορολογικής Διοίκησης</w:t>
            </w: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68"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70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83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Θέσπιση κωδικοποιημένου Κώδικα Φορολογίας Εισοδήματος και Κώδικα Φορολογικής Διοίκησης (πρωτογενές και παράγωγο δίκαιο) για την απλούστευση και επικαιροποίηση της </w:t>
            </w:r>
            <w:r>
              <w:rPr>
                <w:noProof/>
                <w:color w:val="006100"/>
                <w:sz w:val="18"/>
                <w:szCs w:val="18"/>
              </w:rPr>
              <w:t>νομοθεσίας υπό το πρίσμα της ψηφιοποίησης και των βέλτιστων πρακτικών της ΕΕ</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204</w:t>
            </w:r>
          </w:p>
        </w:tc>
        <w:tc>
          <w:tcPr>
            <w:tcW w:w="183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12 - 4.1. Φορολογικά εργαλεία πιο φιλικά για την ανάπτυξη και βελτίωση της φορολογικής διοίκησης και της είσπραξης φόρων — 16643_Κωδικοποίηση και απλούστευση της φορολογικής </w:t>
            </w:r>
            <w:r>
              <w:rPr>
                <w:noProof/>
                <w:color w:val="006100"/>
                <w:sz w:val="18"/>
                <w:szCs w:val="18"/>
              </w:rPr>
              <w:t>νομοθεσίας</w:t>
            </w:r>
          </w:p>
        </w:tc>
        <w:tc>
          <w:tcPr>
            <w:tcW w:w="9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3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της αρχικής κωδικοποίησης της φορολογικής νομοθεσίας και του πληροφοριακού συστήματος για τους φορολογούμενους</w:t>
            </w:r>
          </w:p>
        </w:tc>
        <w:tc>
          <w:tcPr>
            <w:tcW w:w="198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w:t>
            </w:r>
            <w:r>
              <w:rPr>
                <w:i/>
                <w:iCs/>
                <w:noProof/>
                <w:color w:val="006100"/>
                <w:sz w:val="18"/>
                <w:szCs w:val="18"/>
              </w:rPr>
              <w:t>:</w:t>
            </w:r>
            <w:r>
              <w:rPr>
                <w:noProof/>
                <w:color w:val="006100"/>
                <w:sz w:val="18"/>
                <w:szCs w:val="18"/>
              </w:rPr>
              <w:t xml:space="preserve"> 1. Θέσπιση κωδικοποιημένου πρωτογενούς και παράγωγου φορολογικού δικαίου. 2. Παροχή αποδείξεων πληρωμής και αποτ</w:t>
            </w:r>
            <w:r>
              <w:rPr>
                <w:noProof/>
                <w:color w:val="006100"/>
                <w:sz w:val="18"/>
                <w:szCs w:val="18"/>
              </w:rPr>
              <w:t>ελεσμάτων των ελέγχων των επενδύσεων στην κωδικοποίηση.</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β: 1. Δημοσίευση παράγωγου δικαίου και περιεκτικού οδηγού με συνδέσμους προς το σύστημα διαχείρισης περιεχομένου και τον ιστότοπο για τους φορολογούμενους.</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2. Παροχή αποδείξεων πληρωμής και </w:t>
            </w:r>
            <w:r>
              <w:rPr>
                <w:noProof/>
                <w:color w:val="006100"/>
                <w:sz w:val="18"/>
                <w:szCs w:val="18"/>
              </w:rPr>
              <w:t>αποτελεσμάτων των ελέγχων των επενδύσεων στο σύστημα διαχείρισης περιεχομένου.</w:t>
            </w: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68"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70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483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 Θέσπιση της κωδικοποίησης του πρωτογενούς και του παράγωγου δικαίου για την απλούστευση και την επικαιροποίηση της νομοθεσίας υπό το πρίσμα της ψηφιοποίηση</w:t>
            </w:r>
            <w:r>
              <w:rPr>
                <w:noProof/>
                <w:color w:val="006100"/>
                <w:sz w:val="18"/>
                <w:szCs w:val="18"/>
              </w:rPr>
              <w:t>ς και των βέλτιστων πρακτικών της ΕΕ, συμπεριλαμβανομένων των εξής:</w:t>
            </w:r>
          </w:p>
          <w:p w:rsidR="00CB4C76" w:rsidRDefault="00D40360">
            <w:pPr>
              <w:numPr>
                <w:ilvl w:val="0"/>
                <w:numId w:val="44"/>
              </w:numPr>
              <w:spacing w:before="120" w:after="0" w:line="259" w:lineRule="auto"/>
              <w:contextualSpacing/>
              <w:jc w:val="both"/>
              <w:rPr>
                <w:rFonts w:eastAsia="Times New Roman" w:cs="Calibri"/>
                <w:noProof/>
                <w:color w:val="006100"/>
                <w:sz w:val="18"/>
                <w:szCs w:val="18"/>
              </w:rPr>
            </w:pPr>
            <w:r>
              <w:rPr>
                <w:noProof/>
                <w:color w:val="006100"/>
                <w:sz w:val="18"/>
                <w:szCs w:val="18"/>
              </w:rPr>
              <w:t>του Κώδικα ΦΠΑ</w:t>
            </w:r>
          </w:p>
          <w:p w:rsidR="00CB4C76" w:rsidRDefault="00D40360">
            <w:pPr>
              <w:numPr>
                <w:ilvl w:val="0"/>
                <w:numId w:val="44"/>
              </w:numPr>
              <w:spacing w:before="120" w:after="0" w:line="259" w:lineRule="auto"/>
              <w:contextualSpacing/>
              <w:jc w:val="both"/>
              <w:rPr>
                <w:rFonts w:eastAsia="Times New Roman" w:cs="Calibri"/>
                <w:noProof/>
                <w:color w:val="006100"/>
                <w:sz w:val="18"/>
                <w:szCs w:val="18"/>
              </w:rPr>
            </w:pPr>
            <w:r>
              <w:rPr>
                <w:noProof/>
                <w:color w:val="006100"/>
                <w:sz w:val="18"/>
                <w:szCs w:val="18"/>
              </w:rPr>
              <w:t>των τελών χαρτοσήμου</w:t>
            </w:r>
          </w:p>
          <w:p w:rsidR="00CB4C76" w:rsidRDefault="00D40360">
            <w:pPr>
              <w:numPr>
                <w:ilvl w:val="0"/>
                <w:numId w:val="44"/>
              </w:numPr>
              <w:spacing w:before="120" w:after="0" w:line="259" w:lineRule="auto"/>
              <w:contextualSpacing/>
              <w:jc w:val="both"/>
              <w:rPr>
                <w:rFonts w:eastAsia="Times New Roman" w:cs="Calibri"/>
                <w:noProof/>
                <w:color w:val="006100"/>
                <w:sz w:val="18"/>
                <w:szCs w:val="18"/>
              </w:rPr>
            </w:pPr>
            <w:r>
              <w:rPr>
                <w:noProof/>
                <w:color w:val="006100"/>
                <w:sz w:val="18"/>
                <w:szCs w:val="18"/>
              </w:rPr>
              <w:t>των φόρων περιουσίας</w:t>
            </w:r>
          </w:p>
          <w:p w:rsidR="00CB4C76" w:rsidRDefault="00D40360">
            <w:pPr>
              <w:numPr>
                <w:ilvl w:val="0"/>
                <w:numId w:val="44"/>
              </w:numPr>
              <w:spacing w:before="120" w:after="0" w:line="259" w:lineRule="auto"/>
              <w:contextualSpacing/>
              <w:jc w:val="both"/>
              <w:rPr>
                <w:rFonts w:eastAsia="Times New Roman" w:cs="Calibri"/>
                <w:noProof/>
                <w:color w:val="006100"/>
                <w:sz w:val="18"/>
                <w:szCs w:val="18"/>
              </w:rPr>
            </w:pPr>
            <w:r>
              <w:rPr>
                <w:noProof/>
                <w:color w:val="006100"/>
                <w:sz w:val="18"/>
                <w:szCs w:val="18"/>
              </w:rPr>
              <w:t>του Κώδικα Είσπραξης Δημοσίων Εσόδων (ΚΕΔΕ)</w:t>
            </w:r>
          </w:p>
          <w:p w:rsidR="00CB4C76" w:rsidRDefault="00D40360">
            <w:pPr>
              <w:numPr>
                <w:ilvl w:val="0"/>
                <w:numId w:val="44"/>
              </w:numPr>
              <w:spacing w:before="120" w:after="0" w:line="259" w:lineRule="auto"/>
              <w:contextualSpacing/>
              <w:jc w:val="both"/>
              <w:rPr>
                <w:rFonts w:eastAsia="Times New Roman" w:cs="Calibri"/>
                <w:noProof/>
                <w:color w:val="006100"/>
                <w:sz w:val="18"/>
                <w:szCs w:val="18"/>
              </w:rPr>
            </w:pPr>
            <w:r>
              <w:rPr>
                <w:noProof/>
                <w:color w:val="006100"/>
                <w:sz w:val="18"/>
                <w:szCs w:val="18"/>
              </w:rPr>
              <w:t>του Εθνικού Τελωνειακού Κώδικα</w:t>
            </w:r>
          </w:p>
          <w:p w:rsidR="00CB4C76" w:rsidRDefault="00D40360">
            <w:pPr>
              <w:spacing w:after="0" w:line="240" w:lineRule="auto"/>
              <w:rPr>
                <w:rFonts w:eastAsia="Times New Roman" w:cs="Calibri"/>
                <w:noProof/>
                <w:color w:val="006100"/>
                <w:sz w:val="18"/>
                <w:szCs w:val="18"/>
              </w:rPr>
            </w:pPr>
            <w:r>
              <w:rPr>
                <w:noProof/>
                <w:color w:val="006100"/>
                <w:sz w:val="18"/>
                <w:szCs w:val="18"/>
              </w:rPr>
              <w:t>β. Δημιουργία συστήματος διαχείρισης περιεχομένου και ει</w:t>
            </w:r>
            <w:r>
              <w:rPr>
                <w:noProof/>
                <w:color w:val="006100"/>
                <w:sz w:val="18"/>
                <w:szCs w:val="18"/>
              </w:rPr>
              <w:t>δικού ιστοτόπου πληροφοριών για τους φορολογούμενους.</w:t>
            </w:r>
          </w:p>
        </w:tc>
      </w:tr>
    </w:tbl>
    <w:p w:rsidR="00CB4C76" w:rsidRDefault="00CB4C76">
      <w:pPr>
        <w:spacing w:before="120" w:after="120" w:line="240" w:lineRule="auto"/>
        <w:ind w:left="709"/>
        <w:jc w:val="both"/>
        <w:rPr>
          <w:rFonts w:ascii="Times New Roman" w:hAnsi="Times New Roman" w:cs="Times New Roman"/>
          <w:noProof/>
          <w:sz w:val="24"/>
        </w:rPr>
        <w:sectPr w:rsidR="00CB4C76">
          <w:headerReference w:type="even" r:id="rId197"/>
          <w:headerReference w:type="default" r:id="rId198"/>
          <w:footerReference w:type="even" r:id="rId199"/>
          <w:footerReference w:type="default" r:id="rId200"/>
          <w:headerReference w:type="first" r:id="rId201"/>
          <w:footerReference w:type="first" r:id="rId202"/>
          <w:pgSz w:w="16839" w:h="11907" w:orient="landscape"/>
          <w:pgMar w:top="720" w:right="720" w:bottom="720" w:left="720" w:header="709" w:footer="709" w:gutter="0"/>
          <w:cols w:space="720"/>
          <w:docGrid w:linePitch="360"/>
        </w:sectPr>
      </w:pPr>
    </w:p>
    <w:p w:rsidR="00CB4C76" w:rsidRDefault="00D40360">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 xml:space="preserve">ΙΓ. ΣΥΝΙΣΤΩΣΑ 4.2: ΕΚΣΥΓΧΡΟΝΙΣΜΟΣ ΤΗΣ ΔΗΜΟΣΙΑΣ ΔΙΟΙΚΗΣΗΣ, ΜΕΤΑΞΥ ΑΛΛΩΝ ΜΕΣΩ ΤΗΣ ΕΠΙΤΑΧΥΝΣΗΣ ΤΗΣ ΥΛΟΠΟΙΗΣΗΣ ΤΩΝ ΔΗΜΟΣΙΩΝ ΕΠΕΝΔΥΣΕΩΝ, ΤΗΣ </w:t>
      </w:r>
      <w:r>
        <w:rPr>
          <w:rFonts w:ascii="Times New Roman" w:hAnsi="Times New Roman"/>
          <w:b/>
          <w:bCs/>
          <w:noProof/>
          <w:sz w:val="24"/>
        </w:rPr>
        <w:t>ΒΕΛΤΙΩΣΗΣ ΤΟΥ ΠΛΑΙΣΙΟΥ ΓΙΑ ΤΙΣ ΔΗΜΟΣΙΕΣ ΣΥΜΒΑΣΕΙΣ, ΤΗΣ ΛΗΨΗΣ ΜΕΤΡΩΝ ΑΝΑΠΤΥΞΗΣ ΙΚΑΝΟΤΗΤΩΝ ΚΑΙ ΤΗΣ ΚΑΤΑΠΟΛΕΜΗΣΗΣ ΤΗΣ ΔΙΑΦΘΟΡΑΣ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συγκεκριμένη συνιστώσα του ελληνικού σχεδίου ανάκαμψης και ανθεκτικότητας περιλαμβάνει ένα σύνολο εκτεταμένων μεταρρυθμίσεων, καθ</w:t>
      </w:r>
      <w:r>
        <w:rPr>
          <w:rFonts w:ascii="Times New Roman" w:hAnsi="Times New Roman"/>
          <w:noProof/>
          <w:sz w:val="24"/>
        </w:rPr>
        <w:t>ώς και επενδύσεις στη λειτουργία της δημόσιας διοίκησης με σκοπό τη βελτίωση του σχεδιασμού και της εφαρμογής της πολιτικής. Η συνιστώσα περιλαμβάνει μέτρα για τον εκσυγχρονισμό της δημόσιας διοίκησης μέσω ειδικών δράσεων για την ενίσχυση του σχεδιασμού κα</w:t>
      </w:r>
      <w:r>
        <w:rPr>
          <w:rFonts w:ascii="Times New Roman" w:hAnsi="Times New Roman"/>
          <w:noProof/>
          <w:sz w:val="24"/>
        </w:rPr>
        <w:t>ι του συντονισμού της πολιτικής και της διαχείρισης των ανθρώπινων πόρων. Άλλα μέτρα αποσκοπούν στην αντιμετώπιση της έλλειψης προετοιμασίας των έργων για δημόσιες επενδύσεις (συμπεριλαμβανομένης της διαφθοράς) και στην περαιτέρω ενίσχυση του τομέα της δια</w:t>
      </w:r>
      <w:r>
        <w:rPr>
          <w:rFonts w:ascii="Times New Roman" w:hAnsi="Times New Roman"/>
          <w:noProof/>
          <w:sz w:val="24"/>
        </w:rPr>
        <w:t>χείρισης των δημόσιων οικονομικών. Οι εν λόγω μεταρρυθμίσεις και επενδύσεις στηρίζουν την αντιμετώπιση των προκλήσεων που συνδέονται με την ψηφιακή δημόσια διοίκηση. Η συνιστώσα στηρίζει την εφαρμογή των ειδικών ανά χώρα συστάσεων όσον αφορά τις δημόσιες κ</w:t>
      </w:r>
      <w:r>
        <w:rPr>
          <w:rFonts w:ascii="Times New Roman" w:hAnsi="Times New Roman"/>
          <w:noProof/>
          <w:sz w:val="24"/>
        </w:rPr>
        <w:t>αι ιδιωτικές επενδύσεις (ειδική ανά χώρα σύσταση 3 2020) και τις διαρθρωτικές μεταρρυθμίσεις για τη βελτίωση της λειτουργίας της οικονομίας (ειδική ανά χώρα σύσταση 4 2020). Αναμένεται ότι κανένα μέτρο στη συνιστώσα αυτή δεν θα βλάπτει σημαντικά τους περιβ</w:t>
      </w:r>
      <w:r>
        <w:rPr>
          <w:rFonts w:ascii="Times New Roman" w:hAnsi="Times New Roman"/>
          <w:noProof/>
          <w:sz w:val="24"/>
        </w:rPr>
        <w:t>αλλοντικούς στόχους κατά την έννοια του άρθρου 17 του κανονισμού (ΕΕ) 2020/852, λαμβανομένων υπόψη της περιγραφής των μέτρων και των μέτρων μετριασμού που προβλέπονται στο σχέδιο ανάκαμψης και ανθεκτικότητας σύμφωνα με την τεχνική καθοδήγηση για την εφαρμο</w:t>
      </w:r>
      <w:r>
        <w:rPr>
          <w:rFonts w:ascii="Times New Roman" w:hAnsi="Times New Roman"/>
          <w:noProof/>
          <w:sz w:val="24"/>
        </w:rPr>
        <w:t>γή της αρχής της «μη πρόκλησης σημαντικής βλάβης» (2021/C58/01).</w:t>
      </w:r>
    </w:p>
    <w:p w:rsidR="00CB4C76" w:rsidRDefault="00D40360">
      <w:pPr>
        <w:spacing w:before="120" w:after="120" w:line="240" w:lineRule="auto"/>
        <w:jc w:val="both"/>
        <w:rPr>
          <w:rFonts w:ascii="Times New Roman" w:hAnsi="Times New Roman" w:cs="Times New Roman"/>
          <w:b/>
          <w:bCs/>
          <w:i/>
          <w:iCs/>
          <w:noProof/>
          <w:color w:val="4F81BD"/>
          <w:sz w:val="24"/>
        </w:rPr>
      </w:pPr>
      <w:r>
        <w:rPr>
          <w:rFonts w:ascii="Times New Roman" w:hAnsi="Times New Roman"/>
          <w:b/>
          <w:bCs/>
          <w:noProof/>
          <w:sz w:val="24"/>
          <w:u w:val="single"/>
        </w:rPr>
        <w:t xml:space="preserve">ΙΓ.1. </w:t>
      </w:r>
      <w:r>
        <w:rPr>
          <w:rFonts w:ascii="Times New Roman" w:hAnsi="Times New Roman"/>
          <w:b/>
          <w:noProof/>
          <w:sz w:val="24"/>
          <w:u w:val="single"/>
        </w:rPr>
        <w:tab/>
      </w:r>
      <w:r>
        <w:rPr>
          <w:rFonts w:ascii="Times New Roman" w:hAnsi="Times New Roman"/>
          <w:b/>
          <w:bCs/>
          <w:noProof/>
          <w:sz w:val="24"/>
          <w:u w:val="single"/>
        </w:rPr>
        <w:t>Περιγραφή των μεταρρυθμίσεων και των επενδύσεων που είναι επιλέξιμες για λήψη μη επιστρεπτέας χρηματοδοτικής στήριξης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Μεταρρύθμιση της δημόσιας διοίκησης (αναγνωριστικό μ</w:t>
      </w:r>
      <w:r>
        <w:rPr>
          <w:rFonts w:ascii="Times New Roman" w:hAnsi="Times New Roman"/>
          <w:noProof/>
          <w:sz w:val="24"/>
        </w:rPr>
        <w:t>έτρου 16972)</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μεταρρύθμιση αυτή αποσκοπεί στη συνέχιση των προσπαθειών εκσυγχρονισμού της δημόσιας διοίκησης και επένδυσης στους ανθρώπινους πόρους της με την υλοποίηση των ακόλουθων δράσεων:</w:t>
      </w:r>
    </w:p>
    <w:p w:rsidR="00CB4C76" w:rsidRDefault="00D40360">
      <w:pPr>
        <w:numPr>
          <w:ilvl w:val="0"/>
          <w:numId w:val="60"/>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της έναρξης ισχύος του αναθεωρημένου νομοθετικού πλαισίου για τ</w:t>
      </w:r>
      <w:r>
        <w:rPr>
          <w:rFonts w:ascii="Times New Roman" w:hAnsi="Times New Roman"/>
          <w:noProof/>
          <w:sz w:val="24"/>
        </w:rPr>
        <w:t xml:space="preserve">ον εξορθολογισμό της κατανομής των αρμοδιοτήτων μεταξύ κεντρικού, περιφερειακού και τοπικού επιπέδου και των αντίστοιχων πλαισίων διακυβέρνησης· </w:t>
      </w:r>
    </w:p>
    <w:p w:rsidR="00CB4C76" w:rsidRDefault="00D40360">
      <w:pPr>
        <w:numPr>
          <w:ilvl w:val="0"/>
          <w:numId w:val="60"/>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της θέσπισης πλαισίου στρατηγικού προγραμματισμού του ανθρώπινου δυναμικού με τη χρήση εργαλείου τεχνητής νοημ</w:t>
      </w:r>
      <w:r>
        <w:rPr>
          <w:rFonts w:ascii="Times New Roman" w:hAnsi="Times New Roman"/>
          <w:noProof/>
          <w:sz w:val="24"/>
        </w:rPr>
        <w:t xml:space="preserve">οσύνης· </w:t>
      </w:r>
    </w:p>
    <w:p w:rsidR="00CB4C76" w:rsidRDefault="00D40360">
      <w:pPr>
        <w:numPr>
          <w:ilvl w:val="0"/>
          <w:numId w:val="60"/>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του εκσυγχρονισμού των διαδικασιών πρόσληψης με βάση τον επικαιροποιημένο νόμο εξουσιοδότησης (νόμος 4765/2021) που δίνει τη δυνατότητα στο Ανώτατο Συμβούλιο Επιλογής Προσωπικού (ΑΣΕΠ) να εφαρμόζει πλήρως ψηφιοποιημένες διαδικασίες επιλογής·</w:t>
      </w:r>
    </w:p>
    <w:p w:rsidR="00CB4C76" w:rsidRDefault="00D40360">
      <w:pPr>
        <w:numPr>
          <w:ilvl w:val="0"/>
          <w:numId w:val="60"/>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της α</w:t>
      </w:r>
      <w:r>
        <w:rPr>
          <w:rFonts w:ascii="Times New Roman" w:hAnsi="Times New Roman"/>
          <w:noProof/>
          <w:sz w:val="24"/>
        </w:rPr>
        <w:t xml:space="preserve">ναβάθμιση δεξιοτήτων / επανειδίκευσης στη δημόσια διοίκηση για τουλάχιστον 250 000 δημόσιους υπαλλήλους· </w:t>
      </w:r>
    </w:p>
    <w:p w:rsidR="00CB4C76" w:rsidRDefault="00D40360">
      <w:pPr>
        <w:numPr>
          <w:ilvl w:val="0"/>
          <w:numId w:val="60"/>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της θέσπισης συστήματος ανταμοιβών για τους δημόσιους υπαλλήλους συνδεδεμένου με σύστημα διαχείρισης στόχων, το οποίο θα είναι πλήρως συμβατό με το εν</w:t>
      </w:r>
      <w:r>
        <w:rPr>
          <w:rFonts w:ascii="Times New Roman" w:hAnsi="Times New Roman"/>
          <w:noProof/>
          <w:sz w:val="24"/>
        </w:rPr>
        <w:t xml:space="preserve">ιαίο μισθολόγιο (νόμος 4354/2015), χωρίς καμία εξαίρεση. Τα αποτελέσματα του πιλοτικού συστήματος που στοχεύει σε έως 6 000 δημόσιους υπαλλήλους θα συμβάλουν σε μια ευρύτερη μελέτη για την παροχή καθοδήγησης όσον αφορά τη θέσπιση συστήματος ανταμοιβών που </w:t>
      </w:r>
      <w:r>
        <w:rPr>
          <w:rFonts w:ascii="Times New Roman" w:hAnsi="Times New Roman"/>
          <w:noProof/>
          <w:sz w:val="24"/>
        </w:rPr>
        <w:t>θα τεθεί σε εφαρμογή έως τις 31 Δεκεμβρίου 2023.</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υλοποίηση της μεταρρύθμισης θα ολοκληρωθεί έως τις Τετάρτη,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Καταπολέμηση του παρεμπορίου και προστασία της πνευματικής ιδιοκτησίας (αναγνωριστικό μέτρου 16703)</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μεταρρύθμ</w:t>
      </w:r>
      <w:r>
        <w:rPr>
          <w:rFonts w:ascii="Times New Roman" w:hAnsi="Times New Roman"/>
          <w:noProof/>
          <w:sz w:val="24"/>
        </w:rPr>
        <w:t>ιση αποσκοπεί στην ενίσχυση της αντιμετώπισης του παρεμπορίου μέσω της ενίσχυσης της Διυπηρεσιακής Μονάδας Ελέγχου της Αγοράς (ΔΙΜΕΑ) με κατάρτιση του προσωπικού, κατάλληλα πληροφοριακά συστήματα και εξοπλισμό ΤΠ. Η υλοποίηση της μεταρρύθμισης θα ολοκληρωθ</w:t>
      </w:r>
      <w:r>
        <w:rPr>
          <w:rFonts w:ascii="Times New Roman" w:hAnsi="Times New Roman"/>
          <w:noProof/>
          <w:sz w:val="24"/>
        </w:rPr>
        <w:t>εί έως τις Τετάρτη,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Ενίσχυση του εθνικού πλαισίου για την καταπολέμηση της διαφθοράς (αναγνωριστικό μέτρου 16952)</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μεταρρύθμιση αυτή αποσκοπεί στον εντοπισμό και την πρόληψη της διαφθοράς και περιλαμβάνει τις ακόλουθες δρ</w:t>
      </w:r>
      <w:r>
        <w:rPr>
          <w:rFonts w:ascii="Times New Roman" w:hAnsi="Times New Roman"/>
          <w:noProof/>
          <w:sz w:val="24"/>
        </w:rPr>
        <w:t>άσεις που πρέπει να υλοποιηθούν από την Εθνική Αρχή Διαφάνειας: i) ενίσχυση του ελεγκτικού πλαισίου για τον εντοπισμό περιπτώσεων απάτης και διαφθοράς· ii) ρυθμιστικές παρεμβάσεις σε βασικούς τομείς πολιτικής, και συγκεκριμένα στους τομείς της προστασίας τ</w:t>
      </w:r>
      <w:r>
        <w:rPr>
          <w:rFonts w:ascii="Times New Roman" w:hAnsi="Times New Roman"/>
          <w:noProof/>
          <w:sz w:val="24"/>
        </w:rPr>
        <w:t xml:space="preserve">ων καταγγελτών, των ομάδων συμφερόντων και των συγκρούσεων συμφερόντων· iii) ενίσχυση του συστήματος εσωτερικού ελέγχου και δημιουργία εθνικού Δικτύου Συμβούλων Ακεραιότητας στη δημόσια διοίκηση· iv) ανάπτυξη κωδίκων ηθικής και δεοντολογίας και αναθεώρηση </w:t>
      </w:r>
      <w:r>
        <w:rPr>
          <w:rFonts w:ascii="Times New Roman" w:hAnsi="Times New Roman"/>
          <w:noProof/>
          <w:sz w:val="24"/>
        </w:rPr>
        <w:t>των πειθαρχικών διαδικασιών· v) πρωτοβουλίες για την αύξηση της ευαισθητοποίησης σχετικά με την καταπολέμηση της απάτης και της διαφθοράς· vi) έγκριση του Εθνικού Σχεδίου Δράσης για την Καταπολέμηση της Διαφθοράς για την περίοδο 2022-2025· και (vii) έργα γ</w:t>
      </w:r>
      <w:r>
        <w:rPr>
          <w:rFonts w:ascii="Times New Roman" w:hAnsi="Times New Roman"/>
          <w:noProof/>
          <w:sz w:val="24"/>
        </w:rPr>
        <w:t>ια τη χρηματοδότηση της ψηφιακής ικανότητας και της ικανότητας υποδομών της υπηρεσίας. Η υλοποίηση της μεταρρύθμισης θα ολοκληρωθεί έως τις Τετάρτη,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Ενίσχυση του δικτύου κρατικών ενισχύσεων (αναγνωριστικό μέτρου 16701)</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Με </w:t>
      </w:r>
      <w:r>
        <w:rPr>
          <w:rFonts w:ascii="Times New Roman" w:hAnsi="Times New Roman"/>
          <w:noProof/>
          <w:sz w:val="24"/>
        </w:rPr>
        <w:t>τη μεταρρύθμιση αυτή θα αναθεωρηθεί το ελληνικό νομικό πλαίσιο για τις κρατικές ενισχύσεις και θα ενισχυθεί η ικανότητα του Δικτύου Μονάδων Κρατικών Ενισχύσεων σε όλα τα υπουργεία, κυρίως μέσω της αναβάθμισης του Κεντρικού Πληροφοριακού Συστήματος Κρατικών</w:t>
      </w:r>
      <w:r>
        <w:rPr>
          <w:rFonts w:ascii="Times New Roman" w:hAnsi="Times New Roman"/>
          <w:noProof/>
          <w:sz w:val="24"/>
        </w:rPr>
        <w:t xml:space="preserve"> Ενισχύσεων, της δημιουργίας ψηφιακής βιβλιοθήκης για τις υποθέσεις κρατικών ενισχύσεων, της πλατφόρμας ενδοδικτυακής επικοινωνίας και εργαλείων ανάλυσης δεδομένων. Η υλοποίηση της μεταρρύθμισης θα ολοκληρωθεί έως τις Τρίτη, 31 Δεκεμβρίου 2024.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w:t>
      </w:r>
      <w:r>
        <w:rPr>
          <w:rFonts w:ascii="Times New Roman" w:hAnsi="Times New Roman"/>
          <w:b/>
          <w:bCs/>
          <w:noProof/>
          <w:sz w:val="24"/>
        </w:rPr>
        <w:t>η:</w:t>
      </w:r>
      <w:r>
        <w:rPr>
          <w:rFonts w:ascii="Times New Roman" w:hAnsi="Times New Roman"/>
          <w:noProof/>
          <w:sz w:val="24"/>
        </w:rPr>
        <w:t xml:space="preserve"> Βελτίωση του πλαισίου AML/CFT (αναγνωριστικό μέτρου 16702)</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μεταρρύθμιση αφορά την εφαρμογή των εφαρμοστέων νομοθετικών πράξεων σχετικά με την καταπολέμηση της νομιμοποίησης εσόδων από εγκληματικές δραστηριότητες / της χρηματοδότησης της τρομοκρατίας (</w:t>
      </w:r>
      <w:r>
        <w:rPr>
          <w:rFonts w:ascii="Times New Roman" w:hAnsi="Times New Roman"/>
          <w:noProof/>
          <w:sz w:val="24"/>
        </w:rPr>
        <w:t xml:space="preserve">AML/CFT), στο πλαίσιο της αντιμετώπισης του οικονομικού εγκλήματος. Περιλαμβάνει τη δημιουργία ψηφιακής πλατφόρμας για τη συλλογή των στατιστικών δεδομένων που τηρούν οι δικαστικές και εποπτικές αρχές και οι αρχές επιβολής του νόμου, καθώς και τη βελτίωση </w:t>
      </w:r>
      <w:r>
        <w:rPr>
          <w:rFonts w:ascii="Times New Roman" w:hAnsi="Times New Roman"/>
          <w:noProof/>
          <w:sz w:val="24"/>
        </w:rPr>
        <w:t>του ειδικού μητρώου για την τήρηση αρχείων με πληροφορίες σχετικά με τους πραγματικούς δικαιούχους. Η υλοποίηση της μεταρρύθμισης θα ολοκληρωθεί έως τις Παρασκευή, 30 Ιουνίου 2023.</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Μεταρρύθμιση λογιστικού συστήματος (αναγνωριστικό μέτρου 1697</w:t>
      </w:r>
      <w:r>
        <w:rPr>
          <w:rFonts w:ascii="Times New Roman" w:hAnsi="Times New Roman"/>
          <w:noProof/>
          <w:sz w:val="24"/>
        </w:rPr>
        <w:t>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μεταρρύθμιση περιλαμβάνει τη σταδιακή μετάβαση από την τροποποιημένη ταμειακή λογιστική στη λογιστική σε δεδουλευμένη βάση και την εκπόνηση ενοποιημένων οικονομικών καταστάσεων εντός της γενικής κυβέρνησης. Θα περιλαμβάνει την υιοθέτηση πολιτικών λογι</w:t>
      </w:r>
      <w:r>
        <w:rPr>
          <w:rFonts w:ascii="Times New Roman" w:hAnsi="Times New Roman"/>
          <w:noProof/>
          <w:sz w:val="24"/>
        </w:rPr>
        <w:t>στικής σε δεδουλευμένη βάση, την κατάρτιση του αρμόδιου προσωπικού και τον σχεδιασμό και την εισαγωγή του Συστήματος Ενδοεπιχειρησιακού Σχεδιασμού Δημόσιου Τομέα (GOV-ERP). Στόχος του νέου πληροφοριακού συστήματος είναι η επέκταση και η τεχνολογική αναβάθμ</w:t>
      </w:r>
      <w:r>
        <w:rPr>
          <w:rFonts w:ascii="Times New Roman" w:hAnsi="Times New Roman"/>
          <w:noProof/>
          <w:sz w:val="24"/>
        </w:rPr>
        <w:t>ιση του ισχύοντος Ολοκληρωμένου Πληροφοριακού Συστήματος Δημοσιονομικής Πολιτικής (ΟΠΣΔΠ) προκειμένου να καλυφθούν οι ανάγκες διαχείρισης των δημόσιων οικονομικών στην κεντρική διοίκηση. Το αποτέλεσμα θα είναι ένα νέο Ολοκληρωμένο Πληροφοριακό Σύστημα Δημο</w:t>
      </w:r>
      <w:r>
        <w:rPr>
          <w:rFonts w:ascii="Times New Roman" w:hAnsi="Times New Roman"/>
          <w:noProof/>
          <w:sz w:val="24"/>
        </w:rPr>
        <w:t>σιονομικής Διαχείρισης (GOV-ERP). Η υλοποίηση της μεταρρύθμισης θα ολοκληρωθεί έως τις Τετάρτη,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Σύγχρονο θεσμικό πλαίσιο για τις κρατικές επιχειρήσεις (αναγνωριστικό μέτρου 16657)</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Με τη μεταρρύθμιση αυτή δημιουργείται </w:t>
      </w:r>
      <w:r>
        <w:rPr>
          <w:rFonts w:ascii="Times New Roman" w:hAnsi="Times New Roman"/>
          <w:noProof/>
          <w:sz w:val="24"/>
        </w:rPr>
        <w:t>σύγχρονο νομικό πλαίσιο για τη λειτουργία και τη διαχείριση των δημόσιων επιχειρήσεων και των οργανισμών. Το πλαίσιο αυτό θα περιέχει οδηγίες εταιρικής διακυβέρνησης και ειδικούς κανόνες σχετικά με τη διαχείριση των κρατικών εταιρειών, όπως κανόνες για τον</w:t>
      </w:r>
      <w:r>
        <w:rPr>
          <w:rFonts w:ascii="Times New Roman" w:hAnsi="Times New Roman"/>
          <w:noProof/>
          <w:sz w:val="24"/>
        </w:rPr>
        <w:t xml:space="preserve"> διορισμό προέδρου, διευθυνόντων συμβούλων και εκτελεστικών διευθυντών από το διοικητικό συμβούλιο, καθώς και πρόβλεψη για ίδρυση επιτροπών εσωτερικού ελέγχου προκειμένου να διασφαλιστεί η διαφάνεια. Στο πλαίσιο της μεταρρύθμισης θα δημιουργηθεί επίσης ψηφ</w:t>
      </w:r>
      <w:r>
        <w:rPr>
          <w:rFonts w:ascii="Times New Roman" w:hAnsi="Times New Roman"/>
          <w:noProof/>
          <w:sz w:val="24"/>
        </w:rPr>
        <w:t>ιακό μητρώο για την καταγραφή όλων των επιχειρήσεων, οργανισμών και άλλων νομικών οντοτήτων στις οποίες συμμετέχει το κράτος, προκειμένου να προωθηθούν η αποτελεσματική παρακολούθηση και ο έλεγχος της συμμετοχής του κράτους. Η υλοποίηση της μεταρρύθμισης θ</w:t>
      </w:r>
      <w:r>
        <w:rPr>
          <w:rFonts w:ascii="Times New Roman" w:hAnsi="Times New Roman"/>
          <w:noProof/>
          <w:sz w:val="24"/>
        </w:rPr>
        <w:t>α ολοκληρωθεί έως τις Σάββατο, 31 Δεκεμβρίου 2022.</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Αποτελεσματική καταπολέμηση της διαφθοράς (αναγνωριστικό μέτρου 16978)</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Στο πλαίσιο της μεταρρύθμισης το νομικό πλαίσιο της Ελλάδας θα αποτελέσει αντικείμενο σειράς τροποποιήσεων, προκειμένου να βελτιωθεί η νομική αντιμετώπιση της διαφθοράς. Ειδικότερα, θα καλυφθούν τέσσερις τομείς: i) οι δηλώσεις περιουσιακών στοιχείων· ii) η</w:t>
      </w:r>
      <w:r>
        <w:rPr>
          <w:rFonts w:ascii="Times New Roman" w:hAnsi="Times New Roman"/>
          <w:noProof/>
          <w:sz w:val="24"/>
        </w:rPr>
        <w:t xml:space="preserve"> προστασία των προσώπων που καταγγέλλουν παραβιάσεις του ενωσιακού δικαίου· iii) ο Ποινικός Κώδικας και ο Κώδικας Ποινικής Δικονομίας· και iv) </w:t>
      </w:r>
      <w:r>
        <w:rPr>
          <w:rFonts w:ascii="Times New Roman" w:hAnsi="Times New Roman"/>
          <w:noProof/>
          <w:color w:val="000000"/>
          <w:sz w:val="24"/>
        </w:rPr>
        <w:t>η κωδικοποίηση της νομοθεσίας που αφορά τα πολιτικά κόμματα</w:t>
      </w:r>
      <w:r>
        <w:rPr>
          <w:rFonts w:ascii="Times New Roman" w:hAnsi="Times New Roman"/>
          <w:noProof/>
          <w:sz w:val="24"/>
        </w:rPr>
        <w:t>. Η υλοποίηση της μεταρρύθμισης θα ολοκληρωθεί έως τις</w:t>
      </w:r>
      <w:r>
        <w:rPr>
          <w:rFonts w:ascii="Times New Roman" w:hAnsi="Times New Roman"/>
          <w:noProof/>
          <w:sz w:val="24"/>
        </w:rPr>
        <w:t xml:space="preserve"> Παρασκευή, 30 Σεπτεμβρίου 2022.</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Μετασχηματισμός δημοσιονομικής διαχείρισης και εποπτείας στη γενική κυβέρνηση και ηλεκτρονική τιμολόγηση (αναγνωριστικό μέτρου 16705)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Με την επένδυση θα βελτιωθεί η αποτελεσματικότητα της διαχείρισης των δημόσιων </w:t>
      </w:r>
      <w:r>
        <w:rPr>
          <w:rFonts w:ascii="Times New Roman" w:hAnsi="Times New Roman"/>
          <w:noProof/>
          <w:sz w:val="24"/>
        </w:rPr>
        <w:t>οικονομικών α) με τη δημιουργία σύγχρονου και πλήρως λειτουργικού Συστήματος Ενδοεπιχειρησιακού Σχεδιασμού (ERP) Δημόσιου Τομέα για την κεντρική κυβέρνηση· β) με την επέκταση της λειτουργίας των συστημάτων ERP για φορείς της γενικής κυβέρνησης, γ) με την ε</w:t>
      </w:r>
      <w:r>
        <w:rPr>
          <w:rFonts w:ascii="Times New Roman" w:hAnsi="Times New Roman"/>
          <w:noProof/>
          <w:sz w:val="24"/>
        </w:rPr>
        <w:t>πιτάχυνση της ανάπτυξης της ηλεκτρονικής τιμολόγησης στις διαδικασίες μετά την ανάθεση των δημόσιων συμβάσεων.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Εκσυγχρονισμός του ελληνικού Ταμείου Παρακαταθηκών και Δανείων (αν</w:t>
      </w:r>
      <w:r>
        <w:rPr>
          <w:rFonts w:ascii="Times New Roman" w:hAnsi="Times New Roman"/>
          <w:noProof/>
          <w:sz w:val="24"/>
        </w:rPr>
        <w:t>αγνωριστικό μέτρου 16940)</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Με την επένδυση θα αυξηθεί η επιχειρησιακή αποτελεσματικότητα του ελληνικού Ταμείου Παρακαταθηκών και Δανείων (ΤΠΔ) με τη βελτίωση των ψηφιακών δυνατοτήτων του, ιδίως μέσω της ολοκλήρωσης των ακόλουθων υποέργων: i) της ψηφιοποίηση</w:t>
      </w:r>
      <w:r>
        <w:rPr>
          <w:rFonts w:ascii="Times New Roman" w:hAnsi="Times New Roman"/>
          <w:noProof/>
          <w:sz w:val="24"/>
        </w:rPr>
        <w:t>ς των αρχείων δανείου και των συναφών φακέλων και αρχείων, και της ενσωμάτωσης σε νέο Σύστημα Διαχείρισης Εγγράφων· ii) της εφαρμογής Ολοκληρωμένου Συστήματος Πληροφοριών (IIS) (iii) της παροχής Πληροφοριακού Συστήματος Ενδοεπιχειρησιακού Σχεδιασμού (ERP).</w:t>
      </w:r>
      <w:r>
        <w:rPr>
          <w:rFonts w:ascii="Times New Roman" w:hAnsi="Times New Roman"/>
          <w:noProof/>
          <w:sz w:val="24"/>
        </w:rPr>
        <w:t xml:space="preserve"> iv) της παροχής υπηρεσιών διαχειριζόμενης εκτύπωσης· και v) Συστήματος Διαχείρισης Ανθρωπίνου Δυναμικού (ΣΔΑΔ). Η υλοποίηση της μεταρρύθμισης θα ολοκληρωθεί έως τις Δευτέρα, 30 Ιουνίου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Επαγγελματοποίηση του τομέα των δημόσιων συμβάσεων</w:t>
      </w:r>
      <w:r>
        <w:rPr>
          <w:rFonts w:ascii="Times New Roman" w:hAnsi="Times New Roman"/>
          <w:noProof/>
          <w:sz w:val="24"/>
        </w:rPr>
        <w:t xml:space="preserve"> (αναγνωριστικό μέτρου 16711)</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Με τη μεταρρύθμιση θα βελτιωθεί το πλαίσιο για τις δημόσιες συμβάσεις στην Ελλάδα και θα στηριχθεί η αντιμετώπιση των υφιστάμενων αδυναμιών μέσω των ακόλουθων στοιχείων:</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1) της ολοκλήρωσης της εφαρμογής και των τεσσάρων πυλώνω</w:t>
      </w:r>
      <w:r>
        <w:rPr>
          <w:rFonts w:ascii="Times New Roman" w:hAnsi="Times New Roman"/>
          <w:noProof/>
          <w:sz w:val="24"/>
        </w:rPr>
        <w:t>ν της εθνικής στρατηγικής για τις δημόσιες συμβάσεις 2021-2025, η οποία περιλαμβάνει τα εξής: i) τη μεταρρύθμιση του ρυθμιστικού πλαισίου για τις δημόσιες συμβάσεις, συμπεριλαμβανομένων της θέσπισης παράγωγου δικαίου για την πλήρη εφαρμογή του νέου νομικού</w:t>
      </w:r>
      <w:r>
        <w:rPr>
          <w:rFonts w:ascii="Times New Roman" w:hAnsi="Times New Roman"/>
          <w:noProof/>
          <w:sz w:val="24"/>
        </w:rPr>
        <w:t xml:space="preserve"> πλαισίου για τις δημόσιες συμβάσεις και δράσεων για την περαιτέρω απλούστευση και βελτίωση του ρυθμιστικού πλαισίου, καθώς και για τη διασφάλιση της αποτελεσματικής εφαρμογής και της ανθεκτικότητας του συστήματος δημόσιων συμβάσεων· ii) τον ψηφιακό μετασχ</w:t>
      </w:r>
      <w:r>
        <w:rPr>
          <w:rFonts w:ascii="Times New Roman" w:hAnsi="Times New Roman"/>
          <w:noProof/>
          <w:sz w:val="24"/>
        </w:rPr>
        <w:t>ηματισμό του τομέα των δημόσιων συμβάσεων και των διατερματικών ηλεκτρονικών δημόσιων συμβάσεων, συμπεριλαμβανομένων της αξιολόγησης και του επανασχεδιασμού των πληροφοριακών συστημάτων, της ανάλυσης δεδομένων και των συνεργειών δημόσιου/ιδιωτικού τομέα (π</w:t>
      </w:r>
      <w:r>
        <w:rPr>
          <w:rFonts w:ascii="Times New Roman" w:hAnsi="Times New Roman"/>
          <w:noProof/>
          <w:sz w:val="24"/>
        </w:rPr>
        <w:t xml:space="preserve">ου υποστηρίζονται από δράσεις στο πλαίσιο του μέτρου «16736 Νέα συστήματα για τις δημόσιες συμβάσεις»)· iii) ευρύτερους στρατηγικούς στόχους και πρωτοβουλίες πολιτικής, όπως οι πράσινες δημόσιες συμβάσεις, το πρόγραμμα «Procure2Innovate», ο εκσυγχρονισμός </w:t>
      </w:r>
      <w:r>
        <w:rPr>
          <w:rFonts w:ascii="Times New Roman" w:hAnsi="Times New Roman"/>
          <w:noProof/>
          <w:sz w:val="24"/>
        </w:rPr>
        <w:t>των υποδομών, η πρόσβαση των ΜΜΕ στις δημόσιες συμβάσεις, οι δημόσιες συμβάσεις ως εργαλείο μόχλευσης, η αποδοτική χρήση των πόρων και οι κοινωνικές δημόσιες συμβάσεις· iv) πλαίσιο διακυβέρνησης για τις δημόσιες συμβάσεις (εποπτεία, παρακολούθηση της εφαρμ</w:t>
      </w:r>
      <w:r>
        <w:rPr>
          <w:rFonts w:ascii="Times New Roman" w:hAnsi="Times New Roman"/>
          <w:noProof/>
          <w:sz w:val="24"/>
        </w:rPr>
        <w:t>ογής, έλεγχος και επαγγελματοποίηση του προσωπικού που συμμετέχει στις δημόσιες συμβάσεις).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2) της παροχής κατάρτισης και καθοδήγησης στο προσωπικό που συμμετέχει στις δημόσιες συμβάσεις, της καθιέρωσης υπεύθυνων φορέων και διαδικασιών πιστοποίησης για του</w:t>
      </w:r>
      <w:r>
        <w:rPr>
          <w:rFonts w:ascii="Times New Roman" w:hAnsi="Times New Roman"/>
          <w:noProof/>
          <w:sz w:val="24"/>
        </w:rPr>
        <w:t xml:space="preserve">ς εν λόγω επαγγελματίες, της υλοποίησης νέων δράσεων, όπως η δημιουργία χωριστών επαγγελματικών αξόνων εργασίας και η υιοθέτηση δέσμης κινήτρων, τα προσόντα / η σταδιοδρομία του προσωπικού αυτού, καθώς και της αναδιοργάνωσης των δομών και των αρμοδιοτήτων </w:t>
      </w:r>
      <w:r>
        <w:rPr>
          <w:rFonts w:ascii="Times New Roman" w:hAnsi="Times New Roman"/>
          <w:noProof/>
          <w:sz w:val="24"/>
        </w:rPr>
        <w:t>των αναθετουσών αρχών. Το καθεστώς παροχής κινήτρων θα συνάδει πλήρως με το ενιαίο μισθολόγιο (νόμος 4354/2015), χωρίς καμία εξαίρεση.</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υλοποίηση της μεταρρύθμισης θα ολοκληρωθεί έως τις Τετάρτη,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Ενίσχυση του σχεδιασμού κ</w:t>
      </w:r>
      <w:r>
        <w:rPr>
          <w:rFonts w:ascii="Times New Roman" w:hAnsi="Times New Roman"/>
          <w:noProof/>
          <w:sz w:val="24"/>
        </w:rPr>
        <w:t>αι του συντονισμού πολιτικής (αναγνωριστικό μέτρου 16981)</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Με τη μεταρρύθμιση θα ενισχυθούν ο συντονισμός, ο σχεδιασμός και η ανάπτυξη πολιτικής της κεντρικής διοίκησης. Οι ειδικές δράσεις που θα εφαρμοστούν είναι i) η θέσπιση μηχανισμού παρακολούθησης της </w:t>
      </w:r>
      <w:r>
        <w:rPr>
          <w:rFonts w:ascii="Times New Roman" w:hAnsi="Times New Roman"/>
          <w:noProof/>
          <w:sz w:val="24"/>
        </w:rPr>
        <w:t>προόδου σε ό,τι αφορά τη θέσπιση παράγωγου δικαίου, όπως ορίζεται στο πρωτογενές δίκαιο· ii) η δημιουργία ηλεκτρονικής πλατφόρμας προκειμένου να διευκολυνθεί η ολοκλήρωση της εκτίμησης των επιπτώσεων, η οποία συμπληρώνει κάθε νομοσχέδιο· και iii) η δρομολό</w:t>
      </w:r>
      <w:r>
        <w:rPr>
          <w:rFonts w:ascii="Times New Roman" w:hAnsi="Times New Roman"/>
          <w:noProof/>
          <w:sz w:val="24"/>
        </w:rPr>
        <w:t xml:space="preserve">γηση προγράμματος κατάρτισης και σχετικής διαδικασίας πιστοποίησης για τους δημόσιους υπαλλήλους με στόχο τη βελτίωση της ποιότητας των εκτιμήσεων των επιπτώσεων που εκπονούνται. Το πρόγραμμα κατάρτισης θα περιλαμβάνει τουλάχιστον 100 δημόσιους υπαλλήλους </w:t>
      </w:r>
      <w:r>
        <w:rPr>
          <w:rFonts w:ascii="Times New Roman" w:hAnsi="Times New Roman"/>
          <w:noProof/>
          <w:sz w:val="24"/>
        </w:rPr>
        <w:t>για την έναρξή του, η οποία θα πραγματοποιηθεί το τέταρτο τρίμηνο του 2022. Η υλοποίηση της μεταρρύθμισης θα ολοκληρωθεί έως τις Παρασκευή, 30 Ιουνίου 2023.</w:t>
      </w:r>
    </w:p>
    <w:p w:rsidR="00CB4C76" w:rsidRDefault="00CB4C76">
      <w:pPr>
        <w:spacing w:before="120" w:after="120" w:line="240" w:lineRule="auto"/>
        <w:ind w:left="709"/>
        <w:jc w:val="both"/>
        <w:rPr>
          <w:rFonts w:ascii="Times New Roman" w:hAnsi="Times New Roman" w:cs="Times New Roman"/>
          <w:i/>
          <w:iCs/>
          <w:noProof/>
          <w:color w:val="4F81BD"/>
          <w:sz w:val="24"/>
        </w:rPr>
      </w:pPr>
    </w:p>
    <w:p w:rsidR="00CB4C76" w:rsidRDefault="00CB4C76">
      <w:pPr>
        <w:spacing w:before="120" w:after="120" w:line="240" w:lineRule="auto"/>
        <w:ind w:left="709"/>
        <w:jc w:val="both"/>
        <w:rPr>
          <w:rFonts w:ascii="Times New Roman" w:hAnsi="Times New Roman" w:cs="Times New Roman"/>
          <w:noProof/>
          <w:sz w:val="24"/>
        </w:rPr>
      </w:pPr>
    </w:p>
    <w:p w:rsidR="00CB4C76" w:rsidRDefault="00CB4C76">
      <w:pPr>
        <w:spacing w:before="120" w:after="120" w:line="240" w:lineRule="auto"/>
        <w:ind w:left="709"/>
        <w:jc w:val="both"/>
        <w:rPr>
          <w:rFonts w:ascii="Times New Roman" w:hAnsi="Times New Roman" w:cs="Times New Roman"/>
          <w:noProof/>
          <w:sz w:val="24"/>
        </w:rPr>
        <w:sectPr w:rsidR="00CB4C76">
          <w:headerReference w:type="even" r:id="rId203"/>
          <w:headerReference w:type="default" r:id="rId204"/>
          <w:footerReference w:type="even" r:id="rId205"/>
          <w:footerReference w:type="default" r:id="rId206"/>
          <w:headerReference w:type="first" r:id="rId207"/>
          <w:footerReference w:type="first" r:id="rId208"/>
          <w:pgSz w:w="11907" w:h="16839"/>
          <w:pgMar w:top="1134" w:right="1417" w:bottom="1134" w:left="1417" w:header="709" w:footer="709" w:gutter="0"/>
          <w:cols w:space="720"/>
          <w:docGrid w:linePitch="360"/>
        </w:sectPr>
      </w:pPr>
    </w:p>
    <w:p w:rsidR="00CB4C76" w:rsidRDefault="00D40360">
      <w:pPr>
        <w:spacing w:before="120" w:after="120" w:line="240" w:lineRule="auto"/>
        <w:ind w:left="709"/>
        <w:jc w:val="both"/>
        <w:rPr>
          <w:rFonts w:ascii="Times New Roman" w:hAnsi="Times New Roman" w:cs="Times New Roman"/>
          <w:b/>
          <w:bCs/>
          <w:noProof/>
          <w:sz w:val="24"/>
          <w:u w:val="single"/>
        </w:rPr>
      </w:pPr>
      <w:r>
        <w:rPr>
          <w:rFonts w:ascii="Times New Roman" w:hAnsi="Times New Roman"/>
          <w:b/>
          <w:bCs/>
          <w:noProof/>
          <w:sz w:val="24"/>
          <w:u w:val="single"/>
        </w:rPr>
        <w:t xml:space="preserve">ΙΓ.2. </w:t>
      </w:r>
      <w:r>
        <w:rPr>
          <w:rFonts w:ascii="Times New Roman" w:hAnsi="Times New Roman"/>
          <w:b/>
          <w:noProof/>
          <w:sz w:val="24"/>
          <w:u w:val="single"/>
        </w:rPr>
        <w:tab/>
      </w:r>
      <w:r>
        <w:rPr>
          <w:rFonts w:ascii="Times New Roman" w:hAnsi="Times New Roman"/>
          <w:b/>
          <w:bCs/>
          <w:noProof/>
          <w:sz w:val="24"/>
          <w:u w:val="single"/>
        </w:rPr>
        <w:t>Ορόσημα, στόχοι, δείκτες και χρον</w:t>
      </w:r>
      <w:r>
        <w:rPr>
          <w:rFonts w:ascii="Times New Roman" w:hAnsi="Times New Roman"/>
          <w:b/>
          <w:bCs/>
          <w:noProof/>
          <w:sz w:val="24"/>
          <w:u w:val="single"/>
        </w:rPr>
        <w:t>οδιάγραμμα για την παρακολούθηση και την υλοποίηση της μη επιστρεπτέας χρηματοδοτικής στήριξης</w:t>
      </w:r>
    </w:p>
    <w:p w:rsidR="00CB4C76" w:rsidRDefault="00CB4C76">
      <w:pPr>
        <w:keepNext/>
        <w:keepLines/>
        <w:spacing w:before="40" w:after="0" w:line="240" w:lineRule="auto"/>
        <w:jc w:val="both"/>
        <w:outlineLvl w:val="4"/>
        <w:rPr>
          <w:rFonts w:ascii="Cambria" w:eastAsia="Times New Roman" w:hAnsi="Cambria"/>
          <w:noProof/>
          <w:color w:val="365F91"/>
          <w:sz w:val="24"/>
        </w:rPr>
      </w:pP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 xml:space="preserve">Βασική μεταρρύθμιση 9: Μεταρρύθμιση της δημόσιας διοίκησης </w:t>
      </w:r>
    </w:p>
    <w:tbl>
      <w:tblPr>
        <w:tblW w:w="15871" w:type="dxa"/>
        <w:jc w:val="center"/>
        <w:tblLook w:val="04A0" w:firstRow="1" w:lastRow="0" w:firstColumn="1" w:lastColumn="0" w:noHBand="0" w:noVBand="1"/>
      </w:tblPr>
      <w:tblGrid>
        <w:gridCol w:w="1027"/>
        <w:gridCol w:w="1887"/>
        <w:gridCol w:w="1505"/>
        <w:gridCol w:w="1289"/>
        <w:gridCol w:w="1713"/>
        <w:gridCol w:w="1248"/>
        <w:gridCol w:w="857"/>
        <w:gridCol w:w="805"/>
        <w:gridCol w:w="863"/>
        <w:gridCol w:w="827"/>
        <w:gridCol w:w="4819"/>
      </w:tblGrid>
      <w:tr w:rsidR="00CB4C76">
        <w:trPr>
          <w:trHeight w:val="939"/>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15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1289"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71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Ποιοτικοί δείκτες </w:t>
            </w:r>
            <w:r>
              <w:rPr>
                <w:rFonts w:ascii="Times New Roman" w:hAnsi="Times New Roman"/>
                <w:noProof/>
                <w:sz w:val="24"/>
              </w:rPr>
              <w:t xml:space="preserve">  </w:t>
            </w:r>
            <w:r>
              <w:rPr>
                <w:rFonts w:ascii="Times New Roman" w:hAnsi="Times New Roman"/>
                <w:b/>
                <w:bCs/>
                <w:noProof/>
                <w:sz w:val="18"/>
                <w:szCs w:val="18"/>
              </w:rPr>
              <w:t>(για τα ορόσημα)</w:t>
            </w:r>
          </w:p>
        </w:tc>
        <w:tc>
          <w:tcPr>
            <w:tcW w:w="2857"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Ποσοτικοί δείκτες </w:t>
            </w:r>
            <w:r>
              <w:rPr>
                <w:rFonts w:ascii="Times New Roman" w:hAnsi="Times New Roman"/>
                <w:noProof/>
                <w:sz w:val="24"/>
              </w:rPr>
              <w:t xml:space="preserve">  </w:t>
            </w:r>
            <w:r>
              <w:rPr>
                <w:rFonts w:ascii="Times New Roman" w:hAnsi="Times New Roman"/>
                <w:b/>
                <w:bCs/>
                <w:noProof/>
                <w:sz w:val="18"/>
                <w:szCs w:val="18"/>
              </w:rPr>
              <w:t>(για τους στόχους)</w:t>
            </w:r>
          </w:p>
        </w:tc>
        <w:tc>
          <w:tcPr>
            <w:tcW w:w="1673"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481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 ορόσημου και στόχου</w:t>
            </w:r>
          </w:p>
        </w:tc>
      </w:tr>
      <w:tr w:rsidR="00CB4C76">
        <w:trPr>
          <w:trHeight w:val="1027"/>
          <w:tblHeader/>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52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289" w:type="dxa"/>
            <w:vMerge/>
            <w:tcBorders>
              <w:top w:val="single" w:sz="4" w:space="0" w:color="auto"/>
              <w:left w:val="nil"/>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713"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195"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857"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805"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846"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827"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205</w:t>
            </w:r>
          </w:p>
        </w:tc>
        <w:tc>
          <w:tcPr>
            <w:tcW w:w="15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w:t>
            </w:r>
            <w:r>
              <w:rPr>
                <w:noProof/>
                <w:color w:val="006100"/>
                <w:sz w:val="18"/>
                <w:szCs w:val="18"/>
              </w:rPr>
              <w:t>3 - 4.2. Εκσυγχρονισμός της δημόσιας διοίκησης, μεταξύ άλλων μέσω της επιτάχυνσης της υλοποίησης των δημόσιων επενδύσεων, της βελτίωσης του πλαισίου για τις δημόσιες συμβάσεις, της λήψης μέτρων ανάπτυξης ικανοτήτων και της καταπολέμησης της διαφθοράς — 169</w:t>
            </w:r>
            <w:r>
              <w:rPr>
                <w:noProof/>
                <w:color w:val="006100"/>
                <w:sz w:val="18"/>
                <w:szCs w:val="18"/>
              </w:rPr>
              <w:t>72_Μεταρρύθμιση της δημόσιας διοίκησης</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8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Δημόσια διοίκηση — δρομολόγηση συστήματος αμοιβής βάσει επιδόσεων</w:t>
            </w:r>
          </w:p>
          <w:p w:rsidR="00CB4C76" w:rsidRDefault="00CB4C76">
            <w:pPr>
              <w:spacing w:after="0" w:line="240" w:lineRule="auto"/>
              <w:rPr>
                <w:rFonts w:eastAsia="Times New Roman" w:cs="Calibri"/>
                <w:noProof/>
                <w:color w:val="006100"/>
                <w:sz w:val="18"/>
                <w:szCs w:val="18"/>
                <w:lang w:eastAsia="en-GB"/>
              </w:rPr>
            </w:pPr>
          </w:p>
        </w:tc>
        <w:tc>
          <w:tcPr>
            <w:tcW w:w="171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πρωτογενούς δικαίου για τη δημιουργία πιλοτικού συστήματος ανταμοιβών. </w:t>
            </w:r>
          </w:p>
        </w:tc>
        <w:tc>
          <w:tcPr>
            <w:tcW w:w="119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0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8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81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πρωτογενούς δικαίου για</w:t>
            </w:r>
            <w:r>
              <w:rPr>
                <w:noProof/>
                <w:color w:val="006100"/>
                <w:sz w:val="18"/>
                <w:szCs w:val="18"/>
              </w:rPr>
              <w:t xml:space="preserve"> τη δρομολόγηση συστήματος αμοιβής βάσει επιδόσεων για καθορισμένο αριθμό πιλοτικών οντοτήτων και για έως 6 000 δημόσιους υπαλλήλους, το οποίο θα ενσωματωθεί στην ευρύτερη μεταρρύθμιση με την εισαγωγή συστήματος διαχείρισης των στόχων (βλ. ορόσημο 4ο τρίμη</w:t>
            </w:r>
            <w:r>
              <w:rPr>
                <w:noProof/>
                <w:color w:val="006100"/>
                <w:sz w:val="18"/>
                <w:szCs w:val="18"/>
              </w:rPr>
              <w:t>νο 2023). Το πιλοτικό σύστημα θα καλύψει τους δημόσιους υπαλλήλους που συμμετέχουν στην εφαρμογή του σχεδίου ανάκαμψης και ανθεκτικότητας. Τα βασικά χαρακτηριστικά του συστήματος θα είναι σύμφωνα με το ενιαίο μισθολόγιο (νόμος 4354/2015).</w:t>
            </w: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206</w:t>
            </w:r>
          </w:p>
        </w:tc>
        <w:tc>
          <w:tcPr>
            <w:tcW w:w="15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13 - 4.2. </w:t>
            </w:r>
            <w:r>
              <w:rPr>
                <w:noProof/>
                <w:color w:val="006100"/>
                <w:sz w:val="18"/>
                <w:szCs w:val="18"/>
              </w:rPr>
              <w:t>Εκσυγχρονισμός της δημόσιας διοίκησης, μεταξύ άλλων μέσω της επιτάχυνσης της υλοποίησης των δημόσιων επενδύσεων, της βελτίωσης του πλαισίου για τις δημόσιες συμβάσεις, της λήψης μέτρων ανάπτυξης ικανοτήτων και της καταπολέμησης της διαφθοράς — 16972_Μεταρρ</w:t>
            </w:r>
            <w:r>
              <w:rPr>
                <w:noProof/>
                <w:color w:val="006100"/>
                <w:sz w:val="18"/>
                <w:szCs w:val="18"/>
              </w:rPr>
              <w:t>ύθμιση της δημόσιας διοίκησης</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8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Δημόσια διοίκηση — νομοθετικό πλαίσιο για την αποσαφήνιση των εντολών</w:t>
            </w:r>
          </w:p>
        </w:tc>
        <w:tc>
          <w:tcPr>
            <w:tcW w:w="171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νομοθετικών διατάξεων που τροποποιούν το νομοθετικό πλαίσιο των φορέων της γενικής κυβέρνησης σε κεντρικό, περιφερειακό και τοπικό επίπεδο. </w:t>
            </w:r>
          </w:p>
        </w:tc>
        <w:tc>
          <w:tcPr>
            <w:tcW w:w="119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0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3ο τρίμηνο</w:t>
            </w:r>
          </w:p>
        </w:tc>
        <w:tc>
          <w:tcPr>
            <w:tcW w:w="8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81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αναθεωρημένου πρωτογενούς και παράγωγου δικαίου για τη θέσπιση συστή</w:t>
            </w:r>
            <w:r>
              <w:rPr>
                <w:noProof/>
                <w:color w:val="006100"/>
                <w:sz w:val="18"/>
                <w:szCs w:val="18"/>
              </w:rPr>
              <w:t>ματος κατανομής αρμοδιοτήτων στο πλαίσιο της πολυεπίπεδης διακυβέρνησης με στόχο την αποσαφήνιση των αρμοδιοτήτων μεταξύ όλων των επιπέδων δημόσιας διοίκησης και την αντιμετώπιση των αλληλεπικαλύψεων. Το αναθεωρημένο νομικό πλαίσιο θα καθορίζει τους τομείς</w:t>
            </w:r>
            <w:r>
              <w:rPr>
                <w:noProof/>
                <w:color w:val="006100"/>
                <w:sz w:val="18"/>
                <w:szCs w:val="18"/>
              </w:rPr>
              <w:t xml:space="preserve"> αρμοδιότητας κάθε φορέα σε επίπεδο σχεδιασμού και υλοποίησης, μεταξύ άλλων όσον αφορά καθήκοντα όπως η διασφάλιση πόρων και οι αρμοδιότητες παρακολούθησης και αξιολόγησης.</w:t>
            </w: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207</w:t>
            </w:r>
          </w:p>
        </w:tc>
        <w:tc>
          <w:tcPr>
            <w:tcW w:w="15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13 - 4.2. Εκσυγχρονισμός της δημόσιας διοίκησης, μεταξύ άλλων μέσω της </w:t>
            </w:r>
            <w:r>
              <w:rPr>
                <w:noProof/>
                <w:color w:val="006100"/>
                <w:sz w:val="18"/>
                <w:szCs w:val="18"/>
              </w:rPr>
              <w:t>επιτάχυνσης της υλοποίησης των δημόσιων επενδύσεων, της βελτίωσης του πλαισίου για τις δημόσιες συμβάσεις, της λήψης μέτρων ανάπτυξης ικανοτήτων και της καταπολέμησης της διαφθοράς — 16972_Μεταρρύθμιση της δημόσιας διοίκησης</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8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Δημόσια διοίκηση — νέο </w:t>
            </w:r>
            <w:r>
              <w:rPr>
                <w:noProof/>
                <w:color w:val="006100"/>
                <w:sz w:val="18"/>
                <w:szCs w:val="18"/>
              </w:rPr>
              <w:t>σύστημα ανταμοιβών</w:t>
            </w:r>
          </w:p>
        </w:tc>
        <w:tc>
          <w:tcPr>
            <w:tcW w:w="171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του πρωτογενούς δικαίου για τη θέσπιση του συστήματος ανταμοιβών.</w:t>
            </w:r>
          </w:p>
        </w:tc>
        <w:tc>
          <w:tcPr>
            <w:tcW w:w="119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05"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8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81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πρωτογενούς δικαίου για τη θέσπιση συστήματος διαχείρισης στόχων το οποίο αποσκοπεί στη δίκαιη και συνεπή ανταμοιβή των </w:t>
            </w:r>
            <w:r>
              <w:rPr>
                <w:noProof/>
                <w:color w:val="006100"/>
                <w:sz w:val="18"/>
                <w:szCs w:val="18"/>
              </w:rPr>
              <w:t>δημόσιων οργανισμών μετά την επίτευξη προκαθορισμένων στόχων. Τα βασικά χαρακτηριστικά του συστήματος θα είναι σύμφωνα με το ενιαίο μισθολόγιο (νόμος 4354/2015).</w:t>
            </w: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208</w:t>
            </w:r>
          </w:p>
        </w:tc>
        <w:tc>
          <w:tcPr>
            <w:tcW w:w="15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13 - 4.2. Εκσυγχρονισμός της δημόσιας διοίκησης, μεταξύ άλλων μέσω της επιτάχυνσης της </w:t>
            </w:r>
            <w:r>
              <w:rPr>
                <w:noProof/>
                <w:color w:val="006100"/>
                <w:sz w:val="18"/>
                <w:szCs w:val="18"/>
              </w:rPr>
              <w:t>υλοποίησης των δημόσιων επενδύσεων, της βελτίωσης του πλαισίου για τις δημόσιες συμβάσεις, της λήψης μέτρων ανάπτυξης ικανοτήτων και της καταπολέμησης της διαφθοράς — 16972_Μεταρρύθμιση της δημόσιας διοίκησης</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28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Δημόσια διοίκηση — ολοκλήρωση κατάρτισης</w:t>
            </w:r>
            <w:r>
              <w:rPr>
                <w:noProof/>
                <w:color w:val="006100"/>
                <w:sz w:val="18"/>
                <w:szCs w:val="18"/>
              </w:rPr>
              <w:t xml:space="preserve"> δημόσιων υπαλλήλων</w:t>
            </w:r>
          </w:p>
        </w:tc>
        <w:tc>
          <w:tcPr>
            <w:tcW w:w="171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9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Αριθμός δημόσιων υπαλλήλων που ολοκλήρωσαν τα προγράμματα κατάρτισης.</w:t>
            </w: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0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250 000</w:t>
            </w:r>
          </w:p>
        </w:tc>
        <w:tc>
          <w:tcPr>
            <w:tcW w:w="84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82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81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προγραμμάτων κατάρτισης για την αναβάθμιση των δεξιοτήτων και την επανειδίκευση τουλάχιστον 250 000 δημόσιων υπαλλήλων βάσει της πραγματοποιηθείσας εκτίμησης αναγκών. </w:t>
            </w:r>
          </w:p>
        </w:tc>
      </w:tr>
    </w:tbl>
    <w:p w:rsidR="00CB4C76" w:rsidRDefault="00CB4C76">
      <w:pPr>
        <w:spacing w:before="120" w:after="120" w:line="240" w:lineRule="auto"/>
        <w:jc w:val="both"/>
        <w:rPr>
          <w:rFonts w:ascii="Times New Roman" w:hAnsi="Times New Roman" w:cs="Times New Roman"/>
          <w:noProof/>
          <w:sz w:val="24"/>
          <w:szCs w:val="24"/>
        </w:rPr>
      </w:pP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 xml:space="preserve">Ομάδα 19: Καταπολέμηση της νομιμοποίησης εσόδων από εγκληματικές </w:t>
      </w:r>
      <w:r>
        <w:rPr>
          <w:rFonts w:ascii="Cambria" w:hAnsi="Cambria"/>
          <w:noProof/>
          <w:color w:val="365F91"/>
          <w:sz w:val="24"/>
        </w:rPr>
        <w:t>δραστηριότητες και της διαφθοράς</w:t>
      </w:r>
    </w:p>
    <w:p w:rsidR="00CB4C76" w:rsidRDefault="00D40360">
      <w:pPr>
        <w:numPr>
          <w:ilvl w:val="0"/>
          <w:numId w:val="26"/>
        </w:numPr>
        <w:spacing w:before="120" w:after="0" w:line="240" w:lineRule="auto"/>
        <w:jc w:val="both"/>
        <w:rPr>
          <w:rFonts w:ascii="Times New Roman" w:hAnsi="Times New Roman" w:cs="Times New Roman"/>
          <w:noProof/>
          <w:sz w:val="24"/>
        </w:rPr>
      </w:pPr>
      <w:r>
        <w:rPr>
          <w:rFonts w:ascii="Times New Roman" w:hAnsi="Times New Roman"/>
          <w:noProof/>
          <w:sz w:val="24"/>
        </w:rPr>
        <w:t>Βελτίωση του πλαισίου AML/CFT (αναγνωριστικό: 16702)</w:t>
      </w:r>
    </w:p>
    <w:p w:rsidR="00CB4C76" w:rsidRDefault="00D40360">
      <w:pPr>
        <w:numPr>
          <w:ilvl w:val="0"/>
          <w:numId w:val="26"/>
        </w:numPr>
        <w:spacing w:before="120" w:after="0" w:line="240" w:lineRule="auto"/>
        <w:jc w:val="both"/>
        <w:rPr>
          <w:rFonts w:ascii="Times New Roman" w:hAnsi="Times New Roman" w:cs="Times New Roman"/>
          <w:noProof/>
          <w:sz w:val="24"/>
        </w:rPr>
      </w:pPr>
      <w:r>
        <w:rPr>
          <w:rFonts w:ascii="Times New Roman" w:hAnsi="Times New Roman"/>
          <w:noProof/>
          <w:sz w:val="24"/>
        </w:rPr>
        <w:t>Καταπολέμηση του παρεμπορίου και προστασία της πνευματικής ιδιοκτησίας (αναγνωριστικό: 16703)</w:t>
      </w:r>
    </w:p>
    <w:p w:rsidR="00CB4C76" w:rsidRDefault="00D40360">
      <w:pPr>
        <w:numPr>
          <w:ilvl w:val="0"/>
          <w:numId w:val="26"/>
        </w:numPr>
        <w:spacing w:before="120" w:after="0" w:line="240" w:lineRule="auto"/>
        <w:jc w:val="both"/>
        <w:rPr>
          <w:rFonts w:ascii="Times New Roman" w:hAnsi="Times New Roman" w:cs="Times New Roman"/>
          <w:noProof/>
          <w:sz w:val="24"/>
        </w:rPr>
      </w:pPr>
      <w:r>
        <w:rPr>
          <w:rFonts w:ascii="Times New Roman" w:hAnsi="Times New Roman"/>
          <w:noProof/>
          <w:sz w:val="24"/>
        </w:rPr>
        <w:t xml:space="preserve">Ενίσχυση του εθνικού πλαισίου για την καταπολέμηση της διαφθοράς </w:t>
      </w:r>
      <w:r>
        <w:rPr>
          <w:rFonts w:ascii="Times New Roman" w:hAnsi="Times New Roman"/>
          <w:noProof/>
          <w:sz w:val="24"/>
        </w:rPr>
        <w:t>(αναγνωριστικό: 16952)</w:t>
      </w:r>
    </w:p>
    <w:p w:rsidR="00CB4C76" w:rsidRDefault="00D40360">
      <w:pPr>
        <w:numPr>
          <w:ilvl w:val="0"/>
          <w:numId w:val="26"/>
        </w:numPr>
        <w:spacing w:before="120" w:after="0" w:line="240" w:lineRule="auto"/>
        <w:jc w:val="both"/>
        <w:rPr>
          <w:rFonts w:ascii="Times New Roman" w:hAnsi="Times New Roman" w:cs="Times New Roman"/>
          <w:noProof/>
          <w:sz w:val="24"/>
        </w:rPr>
      </w:pPr>
      <w:r>
        <w:rPr>
          <w:rFonts w:ascii="Times New Roman" w:hAnsi="Times New Roman"/>
          <w:noProof/>
          <w:sz w:val="24"/>
        </w:rPr>
        <w:t>Αποτελεσματική καταπολέμηση της διαφθοράς (αναγνωριστικό: 16978)</w:t>
      </w:r>
    </w:p>
    <w:p w:rsidR="00CB4C76" w:rsidRDefault="00CB4C76">
      <w:pPr>
        <w:spacing w:before="120" w:after="120" w:line="240" w:lineRule="auto"/>
        <w:jc w:val="both"/>
        <w:rPr>
          <w:rFonts w:ascii="Times New Roman" w:hAnsi="Times New Roman" w:cs="Times New Roman"/>
          <w:noProof/>
          <w:sz w:val="24"/>
          <w:szCs w:val="24"/>
        </w:rPr>
        <w:sectPr w:rsidR="00CB4C76">
          <w:headerReference w:type="even" r:id="rId209"/>
          <w:headerReference w:type="default" r:id="rId210"/>
          <w:footerReference w:type="even" r:id="rId211"/>
          <w:footerReference w:type="default" r:id="rId212"/>
          <w:headerReference w:type="first" r:id="rId213"/>
          <w:footerReference w:type="first" r:id="rId214"/>
          <w:pgSz w:w="16839" w:h="11907" w:orient="landscape"/>
          <w:pgMar w:top="720" w:right="720" w:bottom="720" w:left="720" w:header="709" w:footer="709" w:gutter="0"/>
          <w:cols w:space="720"/>
          <w:docGrid w:linePitch="360"/>
        </w:sectPr>
      </w:pPr>
    </w:p>
    <w:p w:rsidR="00CB4C76" w:rsidRDefault="00CB4C76">
      <w:pPr>
        <w:spacing w:before="120" w:after="120" w:line="240" w:lineRule="auto"/>
        <w:jc w:val="both"/>
        <w:rPr>
          <w:rFonts w:ascii="Times New Roman" w:hAnsi="Times New Roman" w:cs="Times New Roman"/>
          <w:noProof/>
          <w:sz w:val="24"/>
          <w:szCs w:val="24"/>
        </w:rPr>
      </w:pPr>
    </w:p>
    <w:tbl>
      <w:tblPr>
        <w:tblW w:w="15878" w:type="dxa"/>
        <w:jc w:val="center"/>
        <w:tblLook w:val="04A0" w:firstRow="1" w:lastRow="0" w:firstColumn="1" w:lastColumn="0" w:noHBand="0" w:noVBand="1"/>
      </w:tblPr>
      <w:tblGrid>
        <w:gridCol w:w="1027"/>
        <w:gridCol w:w="1972"/>
        <w:gridCol w:w="1505"/>
        <w:gridCol w:w="1469"/>
        <w:gridCol w:w="1998"/>
        <w:gridCol w:w="953"/>
        <w:gridCol w:w="857"/>
        <w:gridCol w:w="756"/>
        <w:gridCol w:w="863"/>
        <w:gridCol w:w="708"/>
        <w:gridCol w:w="5110"/>
      </w:tblGrid>
      <w:tr w:rsidR="00CB4C76">
        <w:trPr>
          <w:trHeight w:val="939"/>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179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1393"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53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Ποιοτικοί δείκτες </w:t>
            </w:r>
            <w:r>
              <w:rPr>
                <w:rFonts w:ascii="Times New Roman" w:hAnsi="Times New Roman"/>
                <w:noProof/>
                <w:sz w:val="24"/>
              </w:rPr>
              <w:t xml:space="preserve">  </w:t>
            </w:r>
            <w:r>
              <w:rPr>
                <w:rFonts w:ascii="Times New Roman" w:hAnsi="Times New Roman"/>
                <w:b/>
                <w:bCs/>
                <w:noProof/>
                <w:sz w:val="18"/>
                <w:szCs w:val="18"/>
              </w:rPr>
              <w:t>(για τα ορ</w:t>
            </w:r>
            <w:r>
              <w:rPr>
                <w:rFonts w:ascii="Times New Roman" w:hAnsi="Times New Roman"/>
                <w:b/>
                <w:bCs/>
                <w:noProof/>
                <w:sz w:val="18"/>
                <w:szCs w:val="18"/>
              </w:rPr>
              <w:t>όσημα)</w:t>
            </w:r>
          </w:p>
        </w:tc>
        <w:tc>
          <w:tcPr>
            <w:tcW w:w="2492"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Ποσοτικοί δείκτες </w:t>
            </w:r>
            <w:r>
              <w:rPr>
                <w:rFonts w:ascii="Times New Roman" w:hAnsi="Times New Roman"/>
                <w:noProof/>
                <w:sz w:val="24"/>
              </w:rPr>
              <w:t xml:space="preserve">  </w:t>
            </w:r>
            <w:r>
              <w:rPr>
                <w:rFonts w:ascii="Times New Roman" w:hAnsi="Times New Roman"/>
                <w:b/>
                <w:bCs/>
                <w:noProof/>
                <w:sz w:val="18"/>
                <w:szCs w:val="18"/>
              </w:rPr>
              <w:t>(για τους στόχους)</w:t>
            </w:r>
          </w:p>
        </w:tc>
        <w:tc>
          <w:tcPr>
            <w:tcW w:w="1559"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511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 ορόσημου και στόχου</w:t>
            </w:r>
          </w:p>
        </w:tc>
      </w:tr>
      <w:tr w:rsidR="00CB4C76">
        <w:trPr>
          <w:trHeight w:val="1027"/>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79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393" w:type="dxa"/>
            <w:vMerge/>
            <w:tcBorders>
              <w:top w:val="single" w:sz="4" w:space="0" w:color="auto"/>
              <w:left w:val="nil"/>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534"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33"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857"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702"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851"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708"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5110"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209</w:t>
            </w:r>
          </w:p>
        </w:tc>
        <w:tc>
          <w:tcPr>
            <w:tcW w:w="179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13 </w:t>
            </w:r>
            <w:r>
              <w:rPr>
                <w:noProof/>
                <w:color w:val="006100"/>
                <w:sz w:val="18"/>
                <w:szCs w:val="18"/>
              </w:rPr>
              <w:t>- 4.2. Εκσυγχρονισμός της δημόσιας διοίκησης, μεταξύ άλλων μέσω της επιτάχυνσης της υλοποίησης δημόσιων επενδύσεων, της βελτίωσης του πλαισίου για τις δημόσιες συμβάσεις, της λήψης μέτρων ανάπτυξης ικανοτήτων και της καταπολέμησης της διαφθοράς — 16978_Απο</w:t>
            </w:r>
            <w:r>
              <w:rPr>
                <w:noProof/>
                <w:color w:val="006100"/>
                <w:sz w:val="18"/>
                <w:szCs w:val="18"/>
              </w:rPr>
              <w:t>τελεσματική καταπολέμηση της διαφθοράς</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Δηλώσεις περιουσιακών στοιχείων και πολιτικά κόμματα</w:t>
            </w:r>
          </w:p>
        </w:tc>
        <w:tc>
          <w:tcPr>
            <w:tcW w:w="15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sz w:val="18"/>
                <w:szCs w:val="18"/>
              </w:rPr>
            </w:pPr>
            <w:r>
              <w:rPr>
                <w:noProof/>
                <w:color w:val="006100"/>
                <w:sz w:val="18"/>
                <w:szCs w:val="18"/>
              </w:rPr>
              <w:t>Έναρξη ισχύος νέας νομοθεσίας</w:t>
            </w:r>
          </w:p>
        </w:tc>
        <w:tc>
          <w:tcPr>
            <w:tcW w:w="93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3ο τρίμηνο</w:t>
            </w:r>
          </w:p>
        </w:tc>
        <w:tc>
          <w:tcPr>
            <w:tcW w:w="70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511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της νέας νομοθεσίας σχετικά με τα εξής: i) δηλώσεις περιουσιακών στοιχείων· (ii) και κωδικοπο</w:t>
            </w:r>
            <w:r>
              <w:rPr>
                <w:noProof/>
                <w:color w:val="006100"/>
                <w:sz w:val="18"/>
                <w:szCs w:val="18"/>
              </w:rPr>
              <w:t xml:space="preserve">ίηση της νομοθεσίας για τα πολιτικά κόμματα. </w:t>
            </w: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210</w:t>
            </w:r>
          </w:p>
        </w:tc>
        <w:tc>
          <w:tcPr>
            <w:tcW w:w="179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13 - 4.2. Εκσυγχρονισμός της δημόσιας διοίκησης, μεταξύ άλλων μέσω της επιτάχυνσης της υλοποίησης των δημόσιων επενδύσεων, της βελτίωσης του πλαισίου για τις δημόσιες συμβάσεις, της λήψης μέτρων ανάπτυξης </w:t>
            </w:r>
            <w:r>
              <w:rPr>
                <w:noProof/>
                <w:color w:val="006100"/>
                <w:sz w:val="18"/>
                <w:szCs w:val="18"/>
              </w:rPr>
              <w:t>ικανοτήτων και της καταπολέμησης της διαφθοράς — 16952_Ενίσχυση του εθνικού πλαισίου για την καταπολέμηση της διαφθοράς μέσω στοχευμένων παρεμβάσεων στους τομείς του εντοπισμού, της πρόληψης και της ευαισθητοποίησης</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Εθνικό Σχέδιο Δράσης για την Κατ</w:t>
            </w:r>
            <w:r>
              <w:rPr>
                <w:noProof/>
                <w:color w:val="006100"/>
                <w:sz w:val="18"/>
                <w:szCs w:val="18"/>
              </w:rPr>
              <w:t>απολέμηση της Διαφθοράς</w:t>
            </w:r>
          </w:p>
        </w:tc>
        <w:tc>
          <w:tcPr>
            <w:tcW w:w="15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Έγκριση του Εθνικού Σχεδίου Δράσης για την Καταπολέμηση της Διαφθοράς από την Εθνική Αρχή Διαφάνειας για την περίοδο 2022-2025·</w:t>
            </w:r>
          </w:p>
        </w:tc>
        <w:tc>
          <w:tcPr>
            <w:tcW w:w="93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3ο τρίμηνο</w:t>
            </w:r>
          </w:p>
        </w:tc>
        <w:tc>
          <w:tcPr>
            <w:tcW w:w="70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511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Έγκριση του Εθνικού Σχεδίου Δράσης για την Καταπολέμηση της Διαφθοράς από την Εθνική </w:t>
            </w:r>
            <w:r>
              <w:rPr>
                <w:noProof/>
                <w:color w:val="006100"/>
                <w:sz w:val="18"/>
                <w:szCs w:val="18"/>
              </w:rPr>
              <w:t xml:space="preserve">Αρχή Διαφάνειας για την περίοδο 2022-2025, το οποίο περιλαμβάνει τον προσδιορισμό: i) δράσεων για την ενίσχυση της διαφάνειας και της λογοδοσίας στο σύνολο της δημόσιας διοίκησης· ii) στοχευμένων παρεμβάσεων για τον εντοπισμό και την πρόληψη της διαφθοράς </w:t>
            </w:r>
            <w:r>
              <w:rPr>
                <w:noProof/>
                <w:color w:val="006100"/>
                <w:sz w:val="18"/>
                <w:szCs w:val="18"/>
              </w:rPr>
              <w:t>σε τομείς υψηλού κινδύνου (συμπεριλαμβανομένων, για παράδειγμα, της υγείας, των δημόσιων οικονομικών, των επενδύσεων)· iii) αναγκαίων ρυθμιστικών παρεμβάσεων σε επιλεγμένους τομείς πολιτικής.</w:t>
            </w: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211</w:t>
            </w:r>
          </w:p>
        </w:tc>
        <w:tc>
          <w:tcPr>
            <w:tcW w:w="179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13 - 4.2. Εκσυγχρονισμός της δημόσιας διοίκησης, μεταξύ </w:t>
            </w:r>
            <w:r>
              <w:rPr>
                <w:noProof/>
                <w:color w:val="006100"/>
                <w:sz w:val="18"/>
                <w:szCs w:val="18"/>
              </w:rPr>
              <w:t>άλλων μέσω της επιτάχυνσης της υλοποίησης των δημόσιων επενδύσεων, της βελτίωσης του πλαισίου για τις δημόσιες συμβάσεις, της λήψης μέτρων ανάπτυξης ικανοτήτων και της καταπολέμησης της διαφθοράς — 16952_Ενίσχυση του εθνικού πλαισίου για την καταπολέμηση τ</w:t>
            </w:r>
            <w:r>
              <w:rPr>
                <w:noProof/>
                <w:color w:val="006100"/>
                <w:sz w:val="18"/>
                <w:szCs w:val="18"/>
              </w:rPr>
              <w:t>ης διαφθοράς μέσω στοχευμένων παρεμβάσεων στους τομείς του εντοπισμού, της πρόληψης και της ευαισθητοποίησης</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Εφαρμογή του νόμου για τους εσωτερικούς ελέγχους</w:t>
            </w:r>
          </w:p>
        </w:tc>
        <w:tc>
          <w:tcPr>
            <w:tcW w:w="15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Έκθεση της Εθνικής Αρχής Διαφάνειας σχετικά με τα συστήματα εσωτερικού ελέγχου που έχουν</w:t>
            </w:r>
            <w:r>
              <w:rPr>
                <w:noProof/>
                <w:color w:val="006100"/>
                <w:sz w:val="18"/>
                <w:szCs w:val="18"/>
              </w:rPr>
              <w:t xml:space="preserve"> θεσπιστεί</w:t>
            </w:r>
          </w:p>
          <w:p w:rsidR="00CB4C76" w:rsidRDefault="00D40360">
            <w:pPr>
              <w:spacing w:after="0" w:line="240" w:lineRule="auto"/>
              <w:rPr>
                <w:rFonts w:eastAsia="Times New Roman" w:cs="Calibri"/>
                <w:noProof/>
                <w:color w:val="006100"/>
                <w:sz w:val="18"/>
                <w:szCs w:val="18"/>
              </w:rPr>
            </w:pPr>
            <w:r>
              <w:rPr>
                <w:noProof/>
                <w:color w:val="006100"/>
                <w:sz w:val="18"/>
                <w:szCs w:val="18"/>
              </w:rPr>
              <w:t>— Έκδοση κανονιστικών πράξεων</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Έκδοση Κοινής Υπουργικής Απόφασης </w:t>
            </w:r>
          </w:p>
        </w:tc>
        <w:tc>
          <w:tcPr>
            <w:tcW w:w="93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511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Εφαρμογή του νέου νόμου για τους εσωτερικούς ελέγχους στη δημόσια διοίκηση, που περιλαμβάνει: i) τη σύσταση μονάδων εσωτερικού ελέγχου στα αρμόδια υπουργεία· i</w:t>
            </w:r>
            <w:r>
              <w:rPr>
                <w:noProof/>
                <w:color w:val="006100"/>
                <w:sz w:val="18"/>
                <w:szCs w:val="18"/>
              </w:rPr>
              <w:t>i) την έκδοση των κανονιστικών πράξεων για τη σύσταση μονάδων εσωτερικού ελέγχου και επιτροπών ελέγχου σε οργανισμούς τοπικής αυτοδιοίκησης (πρώτου και δεύτερου βαθμού), πανεπιστήμια, νοσοκομεία, μονάδες υγείας, ανεξάρτητες αρχές και νομικά πρόσωπα οργανισ</w:t>
            </w:r>
            <w:r>
              <w:rPr>
                <w:noProof/>
                <w:color w:val="006100"/>
                <w:sz w:val="18"/>
                <w:szCs w:val="18"/>
              </w:rPr>
              <w:t>μών τοπικής αυτοδιοίκησης· iii) την έκδοση Κοινής Υπουργικής Απόφασης για τον καθορισμό των κριτηρίων συνεργασίας των μονάδων εσωτερικού ελέγχου με εξωτερικούς εμπειρογνώμονες.</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Η Εθνική Αρχή Διαφάνειας σε συνεργασία με το Υπουργείο Εσωτερικών εποπτεύει κα</w:t>
            </w:r>
            <w:r>
              <w:rPr>
                <w:noProof/>
                <w:color w:val="006100"/>
                <w:sz w:val="18"/>
                <w:szCs w:val="18"/>
              </w:rPr>
              <w:t xml:space="preserve">ι παρέχει καθοδήγηση στους φορείς της γενικής κυβέρνησης για τη δημιουργία συνεκτικού και λειτουργικού συστήματος εσωτερικού ελέγχου. Η Εθνική Αρχή Διαφάνειας διευκολύνει την πιλοτική αυτοαξιολόγηση των βασικών στοιχείων του συστήματος εσωτερικού ελέγχου. </w:t>
            </w:r>
            <w:r>
              <w:rPr>
                <w:noProof/>
                <w:color w:val="006100"/>
                <w:sz w:val="18"/>
                <w:szCs w:val="18"/>
              </w:rPr>
              <w:t xml:space="preserve">Το ελληνικό Ελεγκτικό Συνέδριο συμπεριέλαβε στο ετήσιο πρόγραμμα εργασίας του ελέγχους για την αξιολόγηση των ρυθμίσεων εσωτερικού ελέγχου σε όλους τους φορείς της γενικής κυβέρνησης. </w:t>
            </w: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212</w:t>
            </w:r>
          </w:p>
        </w:tc>
        <w:tc>
          <w:tcPr>
            <w:tcW w:w="179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13 - 4.2. Εκσυγχρονισμός της δημόσιας διοίκησης, μεταξύ άλλων μέσω</w:t>
            </w:r>
            <w:r>
              <w:rPr>
                <w:noProof/>
                <w:color w:val="006100"/>
                <w:sz w:val="18"/>
                <w:szCs w:val="18"/>
              </w:rPr>
              <w:t xml:space="preserve"> της επιτάχυνσης της υλοποίησης των δημόσιων επενδύσεων, της βελτίωσης του πλαισίου για τις δημόσιες συμβάσεις, της λήψης μέτρων ανάπτυξης ικανοτήτων και της καταπολέμησης της διαφθοράς — 16702_Βελτίωση του πλαισίου AML/CFT</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Ενισχυμένο πλαίσιο για τ</w:t>
            </w:r>
            <w:r>
              <w:rPr>
                <w:noProof/>
                <w:color w:val="006100"/>
                <w:sz w:val="18"/>
                <w:szCs w:val="18"/>
              </w:rPr>
              <w:t>ην καταπολέμηση της νομιμοποίησης εσόδων από εγκληματικές δραστηριότητες (AML) και της χρηματοδότησης της τρομοκρατίας (CFT)</w:t>
            </w:r>
          </w:p>
        </w:tc>
        <w:tc>
          <w:tcPr>
            <w:tcW w:w="15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Δημιουργία πλατφόρμας για τη συλλογή στατιστικών δεδομένων· ολοκλήρωση των βελτιώσεων στο ειδικό μητρώο πραγματικών δικαιούχων</w:t>
            </w:r>
          </w:p>
        </w:tc>
        <w:tc>
          <w:tcPr>
            <w:tcW w:w="93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rFonts w:ascii="Times New Roman" w:hAnsi="Times New Roman"/>
                <w:noProof/>
                <w:sz w:val="24"/>
              </w:rPr>
              <w:t xml:space="preserve">     </w:t>
            </w:r>
          </w:p>
        </w:tc>
        <w:tc>
          <w:tcPr>
            <w:tcW w:w="85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rFonts w:ascii="Times New Roman" w:hAnsi="Times New Roman"/>
                <w:noProof/>
                <w:sz w:val="24"/>
              </w:rPr>
              <w:t xml:space="preserve">     </w:t>
            </w:r>
          </w:p>
        </w:tc>
        <w:tc>
          <w:tcPr>
            <w:tcW w:w="70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70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511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i) Δημιουργία της πλατφόρμας για τη συλλογή των στατιστικών δεδομένων που τηρούν οι εθνικές αρμόδιες αρχές (δηλαδή οι δικαστικές και εποπτικές αρχές και οι αρχές επιβολής του νόμου) υπό τη διαχείριση της Διεύθυνσης Οικονομικής </w:t>
            </w:r>
            <w:r>
              <w:rPr>
                <w:noProof/>
                <w:color w:val="006100"/>
                <w:sz w:val="18"/>
                <w:szCs w:val="18"/>
              </w:rPr>
              <w:t>Πολιτικής του Υπουργείου Οικονομικών της Ελλάδας, το οποίο ενεργεί ως Κεντρικός Συντονιστικός Φορέας, σύμφωνα με τον νόμο 4557/2018 (εθνικός νόμος για την πρόληψη και την καταστολή της νομιμοποίησης εσόδων από εγκληματικές δραστηριότητες)· ii) βελτίωση του</w:t>
            </w:r>
            <w:r>
              <w:rPr>
                <w:noProof/>
                <w:color w:val="006100"/>
                <w:sz w:val="18"/>
                <w:szCs w:val="18"/>
              </w:rPr>
              <w:t xml:space="preserve"> ειδικού μητρώου για την τήρηση αρχείων με πληροφορίες σχετικά με τους πραγματικούς δικαιούχους, ώστε να διευκολύνονται η άμεση πρόσβαση των αρμόδιων αρχών στις εν λόγω πληροφορίες και η διασύνδεση με τα αντίστοιχα μητρώα των κρατών μελών της ΕΕ μέσω της σ</w:t>
            </w:r>
            <w:r>
              <w:rPr>
                <w:noProof/>
                <w:color w:val="006100"/>
                <w:sz w:val="18"/>
                <w:szCs w:val="18"/>
              </w:rPr>
              <w:t>χετικής πλατφόρμας της ΕΕ. Το μητρώο ανήκει στη Διεύθυνση Οικονομικής Πολιτικής του ελληνικού Υπουργείου Οικονομικών, το οποίο ενεργεί ως Κεντρικός Συντονιστικός Φορέας, σύμφωνα με τον νόμο 4557/2018 (εθνικός νόμος για την πρόληψη και την καταστολή της νομ</w:t>
            </w:r>
            <w:r>
              <w:rPr>
                <w:noProof/>
                <w:color w:val="006100"/>
                <w:sz w:val="18"/>
                <w:szCs w:val="18"/>
              </w:rPr>
              <w:t>ιμοποίησης εσόδων από εγκληματικές δραστηριότητες) και φιλοξενείται από τη Γενική Γραμματεία Πληροφοριακών Συστημάτων (ΓΓΠΣ) του Υπουργείου Ψηφιακής Διακυβέρνησης.</w:t>
            </w: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213</w:t>
            </w:r>
          </w:p>
        </w:tc>
        <w:tc>
          <w:tcPr>
            <w:tcW w:w="179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13 - 4.2. Εκσυγχρονισμός της δημόσιας διοίκησης, μεταξύ άλλων μέσω της επιτάχυνσης της </w:t>
            </w:r>
            <w:r>
              <w:rPr>
                <w:noProof/>
                <w:color w:val="006100"/>
                <w:sz w:val="18"/>
                <w:szCs w:val="18"/>
              </w:rPr>
              <w:t>υλοποίησης των δημόσιων επενδύσεων, της βελτίωσης του πλαισίου για τις δημόσιες συμβάσεις, της λήψης μέτρων ανάπτυξης ικανοτήτων και της καταπολέμησης της διαφθοράς — 16703_Καταπολέμηση του παρεμπορίου και προστασία της πνευματικής ιδιοκτησίας</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Κατα</w:t>
            </w:r>
            <w:r>
              <w:rPr>
                <w:noProof/>
                <w:color w:val="006100"/>
                <w:sz w:val="18"/>
                <w:szCs w:val="18"/>
              </w:rPr>
              <w:t>πολέμηση του παρεμπορίου — Πληροφοριακό σύστημα και σταθμοί ελέγχων</w:t>
            </w:r>
          </w:p>
        </w:tc>
        <w:tc>
          <w:tcPr>
            <w:tcW w:w="15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Το πληροφοριακό σύστημα έχει τεθεί σε λειτουργία και 10 νέοι πλήρως εξοπλισμένοι σταθμοί ελέγχων (συμπεριλαμβανομένου του απαιτούμενου εξοπλισμού) είναι πλήρως λειτουργικοί</w:t>
            </w:r>
          </w:p>
        </w:tc>
        <w:tc>
          <w:tcPr>
            <w:tcW w:w="93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70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511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Τίθεται σε λειτουργία ολοκληρωμένο και διαλειτουργικό πληροφοριακό σύστημα που επιτρέπει την αποτελεσματική διαχείριση των ελέγχων που διενεργούνται σε ολόκληρη τη χώρα για την καταπολέμηση του λαθρεμπορίου και τον έλεγχο της διακίνησης αγαθών και υπη</w:t>
            </w:r>
            <w:r>
              <w:rPr>
                <w:noProof/>
                <w:color w:val="006100"/>
                <w:sz w:val="18"/>
                <w:szCs w:val="18"/>
              </w:rPr>
              <w:t>ρεσιών, στο πλαίσιο τόσο του εσωτερικού όσο και του εξωτερικού εμπορίου. Για να διασφαλιστεί η πλήρης αξιοποίηση του νέου πληροφοριακού συστήματος, θα ενισχυθεί η επιχειρησιακή ικανότητα της Διυπηρεσιακής Μονάδας Ελέγχου της Αγοράς (ΔΙΜΕΑ), συμπεριλαμβανομ</w:t>
            </w:r>
            <w:r>
              <w:rPr>
                <w:noProof/>
                <w:color w:val="006100"/>
                <w:sz w:val="18"/>
                <w:szCs w:val="18"/>
              </w:rPr>
              <w:t>ένης της περιφερειακής υποδομής, μέσω της πρόσβασης στον απαιτούμενο υλικοτεχνικό εξοπλισμό που συνδέεται με τη βάση δεδομένων εποπτείας της αγοράς του πληροφοριακού συστήματος, έτσι ώστε να καταστεί δυνατή η χρήση του σε επιτόπιους ελέγχους και η άμεση επ</w:t>
            </w:r>
            <w:r>
              <w:rPr>
                <w:noProof/>
                <w:color w:val="006100"/>
                <w:sz w:val="18"/>
                <w:szCs w:val="18"/>
              </w:rPr>
              <w:t xml:space="preserve">ιβολή προστίμων. </w:t>
            </w:r>
          </w:p>
          <w:p w:rsidR="00CB4C76" w:rsidRDefault="00D40360">
            <w:pPr>
              <w:spacing w:after="0" w:line="240" w:lineRule="auto"/>
              <w:rPr>
                <w:rFonts w:eastAsia="Times New Roman" w:cs="Calibri"/>
                <w:noProof/>
                <w:color w:val="006100"/>
                <w:sz w:val="18"/>
                <w:szCs w:val="18"/>
              </w:rPr>
            </w:pPr>
            <w:r>
              <w:rPr>
                <w:noProof/>
                <w:color w:val="006100"/>
                <w:sz w:val="18"/>
                <w:szCs w:val="18"/>
              </w:rPr>
              <w:t>— Ολοκλήρωση συνιστώσας για τη δημιουργία νέων σταθμών ελέγχων με σκοπό την καταπολέμηση του παρεμπορίου μέσω 10 προκατασκευασμένων οικίσκων (ISOBOX) με τον απαιτούμενο εξοπλισμό, συμπεριλαμβανομένων τριών σαρωτών (HXM MobileScanTM ή ισοδ</w:t>
            </w:r>
            <w:r>
              <w:rPr>
                <w:noProof/>
                <w:color w:val="006100"/>
                <w:sz w:val="18"/>
                <w:szCs w:val="18"/>
              </w:rPr>
              <w:t>ύναμου).</w:t>
            </w:r>
          </w:p>
        </w:tc>
      </w:tr>
    </w:tbl>
    <w:p w:rsidR="00CB4C76" w:rsidRDefault="00CB4C76">
      <w:pPr>
        <w:spacing w:before="120" w:after="120" w:line="240" w:lineRule="auto"/>
        <w:jc w:val="both"/>
        <w:rPr>
          <w:rFonts w:ascii="Times New Roman" w:hAnsi="Times New Roman" w:cs="Times New Roman"/>
          <w:noProof/>
          <w:sz w:val="24"/>
          <w:szCs w:val="24"/>
        </w:rPr>
      </w:pP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Ομάδα 20: Βελτίωση της δημόσιας διοίκησης</w:t>
      </w:r>
    </w:p>
    <w:p w:rsidR="00CB4C76" w:rsidRDefault="00D40360">
      <w:pPr>
        <w:numPr>
          <w:ilvl w:val="0"/>
          <w:numId w:val="26"/>
        </w:numPr>
        <w:spacing w:before="120" w:after="0" w:line="240" w:lineRule="auto"/>
        <w:jc w:val="both"/>
        <w:rPr>
          <w:rFonts w:ascii="Times New Roman" w:hAnsi="Times New Roman" w:cs="Times New Roman"/>
          <w:noProof/>
          <w:sz w:val="24"/>
        </w:rPr>
      </w:pPr>
      <w:r>
        <w:rPr>
          <w:rFonts w:ascii="Times New Roman" w:hAnsi="Times New Roman"/>
          <w:noProof/>
          <w:sz w:val="24"/>
        </w:rPr>
        <w:t>GOV-ERP (αναγνωριστικό: 16705)</w:t>
      </w:r>
    </w:p>
    <w:p w:rsidR="00CB4C76" w:rsidRDefault="00D40360">
      <w:pPr>
        <w:numPr>
          <w:ilvl w:val="0"/>
          <w:numId w:val="26"/>
        </w:numPr>
        <w:spacing w:before="120" w:after="0" w:line="240" w:lineRule="auto"/>
        <w:jc w:val="both"/>
        <w:rPr>
          <w:rFonts w:ascii="Times New Roman" w:hAnsi="Times New Roman" w:cs="Times New Roman"/>
          <w:noProof/>
          <w:sz w:val="24"/>
        </w:rPr>
      </w:pPr>
      <w:r>
        <w:rPr>
          <w:rFonts w:ascii="Times New Roman" w:hAnsi="Times New Roman"/>
          <w:noProof/>
          <w:sz w:val="24"/>
        </w:rPr>
        <w:t>Μεταρρύθμιση του λογιστικού συστήματος (αναγνωριστικό: 16974)</w:t>
      </w:r>
    </w:p>
    <w:p w:rsidR="00CB4C76" w:rsidRDefault="00D40360">
      <w:pPr>
        <w:numPr>
          <w:ilvl w:val="0"/>
          <w:numId w:val="26"/>
        </w:numPr>
        <w:spacing w:before="120" w:after="0" w:line="240" w:lineRule="auto"/>
        <w:jc w:val="both"/>
        <w:rPr>
          <w:rFonts w:ascii="Times New Roman" w:hAnsi="Times New Roman" w:cs="Times New Roman"/>
          <w:noProof/>
          <w:sz w:val="24"/>
        </w:rPr>
      </w:pPr>
      <w:r>
        <w:rPr>
          <w:rFonts w:ascii="Times New Roman" w:hAnsi="Times New Roman"/>
          <w:noProof/>
          <w:sz w:val="24"/>
        </w:rPr>
        <w:t>Σύγχρονο θεσμικό πλαίσιο για τις κρατικές επιχειρήσεις (αναγνωριστικό: 16657)</w:t>
      </w:r>
    </w:p>
    <w:p w:rsidR="00CB4C76" w:rsidRDefault="00D40360">
      <w:pPr>
        <w:numPr>
          <w:ilvl w:val="0"/>
          <w:numId w:val="26"/>
        </w:numPr>
        <w:spacing w:before="120" w:after="0" w:line="240" w:lineRule="auto"/>
        <w:jc w:val="both"/>
        <w:rPr>
          <w:rFonts w:ascii="Times New Roman" w:hAnsi="Times New Roman" w:cs="Times New Roman"/>
          <w:noProof/>
          <w:sz w:val="24"/>
        </w:rPr>
      </w:pPr>
      <w:r>
        <w:rPr>
          <w:rFonts w:ascii="Times New Roman" w:hAnsi="Times New Roman"/>
          <w:noProof/>
          <w:sz w:val="24"/>
        </w:rPr>
        <w:t xml:space="preserve">Ενίσχυση του δικτύου κρατικών </w:t>
      </w:r>
      <w:r>
        <w:rPr>
          <w:rFonts w:ascii="Times New Roman" w:hAnsi="Times New Roman"/>
          <w:noProof/>
          <w:sz w:val="24"/>
        </w:rPr>
        <w:t>ενισχύσεων (αναγνωριστικό: 16701)</w:t>
      </w:r>
    </w:p>
    <w:p w:rsidR="00CB4C76" w:rsidRDefault="00D40360">
      <w:pPr>
        <w:numPr>
          <w:ilvl w:val="0"/>
          <w:numId w:val="26"/>
        </w:numPr>
        <w:spacing w:before="120" w:after="0" w:line="240" w:lineRule="auto"/>
        <w:jc w:val="both"/>
        <w:rPr>
          <w:rFonts w:ascii="Times New Roman" w:hAnsi="Times New Roman" w:cs="Times New Roman"/>
          <w:noProof/>
          <w:sz w:val="24"/>
        </w:rPr>
      </w:pPr>
      <w:r>
        <w:rPr>
          <w:rFonts w:ascii="Times New Roman" w:hAnsi="Times New Roman"/>
          <w:noProof/>
          <w:sz w:val="24"/>
        </w:rPr>
        <w:t>Εκσυγχρονισμός του ελληνικού Ταμείου Παρακαταθηκών και Δανείων (αναγνωριστικό: 16940)</w:t>
      </w:r>
    </w:p>
    <w:p w:rsidR="00CB4C76" w:rsidRDefault="00D40360">
      <w:pPr>
        <w:numPr>
          <w:ilvl w:val="0"/>
          <w:numId w:val="26"/>
        </w:numPr>
        <w:spacing w:before="120" w:after="0" w:line="240" w:lineRule="auto"/>
        <w:jc w:val="both"/>
        <w:rPr>
          <w:rFonts w:ascii="Times New Roman" w:hAnsi="Times New Roman" w:cs="Times New Roman"/>
          <w:noProof/>
          <w:sz w:val="24"/>
        </w:rPr>
      </w:pPr>
      <w:r>
        <w:rPr>
          <w:rFonts w:ascii="Times New Roman" w:hAnsi="Times New Roman"/>
          <w:noProof/>
          <w:sz w:val="24"/>
        </w:rPr>
        <w:t>Επαγγελματοποίηση του τομέα των δημόσιων συμβάσεων (αναγνωριστικό: 16711)</w:t>
      </w:r>
    </w:p>
    <w:p w:rsidR="00CB4C76" w:rsidRDefault="00CB4C76">
      <w:pPr>
        <w:spacing w:after="0" w:line="240" w:lineRule="auto"/>
        <w:ind w:left="720"/>
        <w:jc w:val="both"/>
        <w:rPr>
          <w:rFonts w:ascii="Times New Roman" w:hAnsi="Times New Roman" w:cs="Times New Roman"/>
          <w:noProof/>
          <w:sz w:val="24"/>
        </w:rPr>
      </w:pPr>
    </w:p>
    <w:tbl>
      <w:tblPr>
        <w:tblW w:w="15778" w:type="dxa"/>
        <w:jc w:val="center"/>
        <w:tblLook w:val="04A0" w:firstRow="1" w:lastRow="0" w:firstColumn="1" w:lastColumn="0" w:noHBand="0" w:noVBand="1"/>
      </w:tblPr>
      <w:tblGrid>
        <w:gridCol w:w="1027"/>
        <w:gridCol w:w="2276"/>
        <w:gridCol w:w="1505"/>
        <w:gridCol w:w="2365"/>
        <w:gridCol w:w="1723"/>
        <w:gridCol w:w="1423"/>
        <w:gridCol w:w="857"/>
        <w:gridCol w:w="756"/>
        <w:gridCol w:w="875"/>
        <w:gridCol w:w="617"/>
        <w:gridCol w:w="4726"/>
      </w:tblGrid>
      <w:tr w:rsidR="00CB4C76">
        <w:trPr>
          <w:trHeight w:val="927"/>
          <w:tblHeader/>
          <w:jc w:val="center"/>
        </w:trPr>
        <w:tc>
          <w:tcPr>
            <w:tcW w:w="10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214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w:t>
            </w:r>
            <w:r>
              <w:rPr>
                <w:rFonts w:ascii="Times New Roman" w:hAnsi="Times New Roman"/>
                <w:b/>
                <w:bCs/>
                <w:noProof/>
                <w:sz w:val="18"/>
                <w:szCs w:val="18"/>
              </w:rPr>
              <w:t>/στόχος</w:t>
            </w:r>
          </w:p>
        </w:tc>
        <w:tc>
          <w:tcPr>
            <w:tcW w:w="1712" w:type="dxa"/>
            <w:vMerge w:val="restart"/>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Ποιοτικοί δείκτες </w:t>
            </w:r>
            <w:r>
              <w:rPr>
                <w:rFonts w:ascii="Times New Roman" w:hAnsi="Times New Roman"/>
                <w:noProof/>
                <w:sz w:val="24"/>
              </w:rPr>
              <w:t xml:space="preserve">  </w:t>
            </w:r>
            <w:r>
              <w:rPr>
                <w:rFonts w:ascii="Times New Roman" w:hAnsi="Times New Roman"/>
                <w:b/>
                <w:bCs/>
                <w:noProof/>
                <w:sz w:val="18"/>
                <w:szCs w:val="18"/>
              </w:rPr>
              <w:t>(για τα ορόσημα)</w:t>
            </w:r>
          </w:p>
        </w:tc>
        <w:tc>
          <w:tcPr>
            <w:tcW w:w="2345"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Ποσοτικοί δείκτες </w:t>
            </w:r>
            <w:r>
              <w:rPr>
                <w:rFonts w:ascii="Times New Roman" w:hAnsi="Times New Roman"/>
                <w:noProof/>
                <w:sz w:val="24"/>
              </w:rPr>
              <w:t xml:space="preserve">  </w:t>
            </w:r>
            <w:r>
              <w:rPr>
                <w:rFonts w:ascii="Times New Roman" w:hAnsi="Times New Roman"/>
                <w:b/>
                <w:bCs/>
                <w:noProof/>
                <w:sz w:val="18"/>
                <w:szCs w:val="18"/>
              </w:rPr>
              <w:t>(για τους στόχους)</w:t>
            </w:r>
          </w:p>
        </w:tc>
        <w:tc>
          <w:tcPr>
            <w:tcW w:w="1336"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472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 ορόσημου και στόχου</w:t>
            </w:r>
          </w:p>
        </w:tc>
      </w:tr>
      <w:tr w:rsidR="00CB4C76">
        <w:trPr>
          <w:trHeight w:val="1013"/>
          <w:jc w:val="center"/>
        </w:trPr>
        <w:tc>
          <w:tcPr>
            <w:tcW w:w="1027"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712" w:type="dxa"/>
            <w:vMerge/>
            <w:tcBorders>
              <w:top w:val="single" w:sz="4" w:space="0" w:color="auto"/>
              <w:left w:val="nil"/>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866"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857"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622"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846"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490"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4726"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214</w:t>
            </w:r>
          </w:p>
        </w:tc>
        <w:tc>
          <w:tcPr>
            <w:tcW w:w="21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13 - 4.2. Εκσυγχρονισμός της δημόσιας διοίκησης, μεταξύ άλλων μέσω της επιτάχυνσης της υλοποίησης των δημόσιων επενδύσεων, της βελτίωσης του πλαισίου για τις δημόσιες συμβάσεις, της λήψης μέτρων ανάπτυξης ικανοτήτων και της καταπολέμησης της διαφθοράς </w:t>
            </w:r>
            <w:r>
              <w:rPr>
                <w:noProof/>
                <w:color w:val="006100"/>
                <w:sz w:val="18"/>
                <w:szCs w:val="18"/>
              </w:rPr>
              <w:t>— 16701_Ενίσχυση του δικτύου κρατικών ενισχύσεων</w:t>
            </w:r>
          </w:p>
        </w:tc>
        <w:tc>
          <w:tcPr>
            <w:tcW w:w="9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71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Ενισχυμένο δίκτυο κρατικών ενισχύσεων</w:t>
            </w:r>
          </w:p>
        </w:tc>
        <w:tc>
          <w:tcPr>
            <w:tcW w:w="152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του ενισχυμένου πλαισίου για τις κρατικές ενισχύσεις</w:t>
            </w: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49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72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των τροποποιήσεων του νομικού πλαισίου κρατικών ενισχύσεων γι</w:t>
            </w:r>
            <w:r>
              <w:rPr>
                <w:noProof/>
                <w:color w:val="006100"/>
                <w:sz w:val="18"/>
                <w:szCs w:val="18"/>
              </w:rPr>
              <w:t>α τη λειτουργία του Κεντρικού Δικτύου Κρατικών Ενισχύσεων (CESANET) προκειμένου να ενισχυθούν οι αρμοδιότητες της Κεντρικής Μονάδας Κρατικών Ενισχύσεων και των Αποκεντρωμένων Μονάδων Κρατικών Ενισχύσεων</w:t>
            </w:r>
          </w:p>
        </w:tc>
      </w:tr>
      <w:tr w:rsidR="00CB4C76">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215</w:t>
            </w:r>
          </w:p>
        </w:tc>
        <w:tc>
          <w:tcPr>
            <w:tcW w:w="214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13 - 4.2. Εκσυγχρονισμός της δημόσιας διοίκησης,</w:t>
            </w:r>
            <w:r>
              <w:rPr>
                <w:noProof/>
                <w:color w:val="006100"/>
                <w:sz w:val="18"/>
                <w:szCs w:val="18"/>
              </w:rPr>
              <w:t xml:space="preserve"> μεταξύ άλλων μέσω της επιτάχυνσης της υλοποίησης των δημόσιων επενδύσεων, της βελτίωσης του πλαισίου για τις δημόσιες συμβάσεις, της λήψης μέτρων ανάπτυξης ικανοτήτων και της καταπολέμησης της διαφθοράς — 16981_Ενίσχυση του σχεδιασμού και του συντονισμού </w:t>
            </w:r>
            <w:r>
              <w:rPr>
                <w:noProof/>
                <w:color w:val="006100"/>
                <w:sz w:val="18"/>
                <w:szCs w:val="18"/>
              </w:rPr>
              <w:t>πολιτικής</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71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Σχεδιασμός και συντονισμός πολιτικής — εκτίμηση των επιπτώσεων</w:t>
            </w:r>
          </w:p>
        </w:tc>
        <w:tc>
          <w:tcPr>
            <w:tcW w:w="152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Δρομολόγηση προγράμματος κατάρτισης με 100 δημόσιους υπαλλήλους που επελέγησαν να συμμετάσχουν.</w:t>
            </w:r>
          </w:p>
        </w:tc>
        <w:tc>
          <w:tcPr>
            <w:tcW w:w="86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2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49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72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Μετά τη δημιουργία της ηλεκτρονικής πλατφόρμας για την εκτίμηση των επιπτώσεων, θα δρομολογηθούν πρόγραμμα κατάρτισης και σχετική διαδικασία πιστοποίησης με την εγγραφή τουλάχιστον 100 δημόσιων υπαλλήλων, συμπεριλαμβανομένων των δημόσιων υπαλλήλων που θα ε</w:t>
            </w:r>
            <w:r>
              <w:rPr>
                <w:noProof/>
                <w:color w:val="006100"/>
                <w:sz w:val="18"/>
                <w:szCs w:val="18"/>
              </w:rPr>
              <w:t xml:space="preserve">πιλεγούν για τον «εκτελεστικό κλάδο» (νόμος 4622/2019, άρθρο 104) με στόχο τη βελτίωση της ποιότητας των εκτιμήσεων των επιπτώσεων που εκπονούνται και τη διευκόλυνση της χρήσης της ηλεκτρονικής πλατφόρμας. </w:t>
            </w:r>
          </w:p>
        </w:tc>
      </w:tr>
      <w:tr w:rsidR="00CB4C76">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216</w:t>
            </w:r>
          </w:p>
        </w:tc>
        <w:tc>
          <w:tcPr>
            <w:tcW w:w="214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13 - 4.2. Εκσυγχρονισμός της δημόσιας </w:t>
            </w:r>
            <w:r>
              <w:rPr>
                <w:noProof/>
                <w:color w:val="006100"/>
                <w:sz w:val="18"/>
                <w:szCs w:val="18"/>
              </w:rPr>
              <w:t>διοίκησης, μεταξύ άλλων μέσω της επιτάχυνσης της υλοποίησης των δημόσιων επενδύσεων, της βελτίωσης του πλαισίου για τις δημόσιες συμβάσεις, της λήψης μέτρων ανάπτυξης ικανοτήτων και της καταπολέμησης της διαφθοράς — 16711_Επαγγελματοποίηση του τομέα των δη</w:t>
            </w:r>
            <w:r>
              <w:rPr>
                <w:noProof/>
                <w:color w:val="006100"/>
                <w:sz w:val="18"/>
                <w:szCs w:val="18"/>
              </w:rPr>
              <w:t>μόσιων συμβάσεων</w:t>
            </w:r>
          </w:p>
        </w:tc>
        <w:tc>
          <w:tcPr>
            <w:tcW w:w="96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71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Επαγγελματοποίηση του τομέα των δημόσιων συμβάσεων — νέα νομοθεσία</w:t>
            </w:r>
          </w:p>
        </w:tc>
        <w:tc>
          <w:tcPr>
            <w:tcW w:w="1520"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νέας νομοθεσίας· ολοκλήρωση εμπεριστατωμένης μελέτης</w:t>
            </w:r>
          </w:p>
        </w:tc>
        <w:tc>
          <w:tcPr>
            <w:tcW w:w="86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w:t>
            </w:r>
          </w:p>
        </w:tc>
        <w:tc>
          <w:tcPr>
            <w:tcW w:w="857"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w:t>
            </w:r>
          </w:p>
        </w:tc>
        <w:tc>
          <w:tcPr>
            <w:tcW w:w="62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w:t>
            </w:r>
          </w:p>
        </w:tc>
        <w:tc>
          <w:tcPr>
            <w:tcW w:w="84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490"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472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i) Έναρξη ισχύος νέας νομοθεσίας που προβλέπει επαγγελματικούς άξονες </w:t>
            </w:r>
            <w:r>
              <w:rPr>
                <w:noProof/>
                <w:color w:val="006100"/>
                <w:sz w:val="18"/>
                <w:szCs w:val="18"/>
              </w:rPr>
              <w:t>εργασίας για το προσωπικό που ασχολείται με τις δημόσιες συμβάσεις, ειδικές ομάδες δεξιοτήτων και τη θέσπιση οικονομικών και μη οικονομικών κινήτρων σε πλήρη συμφωνία με το ενιαίο μισθολόγιο (νόμος 4354/2015) χωρίς καμία εξαίρεση· ii) υποβολή της εμπεριστα</w:t>
            </w:r>
            <w:r>
              <w:rPr>
                <w:noProof/>
                <w:color w:val="006100"/>
                <w:sz w:val="18"/>
                <w:szCs w:val="18"/>
              </w:rPr>
              <w:t>τωμένης μελέτης για την αναδιοργάνωση της δομής και των αρμοδιοτήτων των αρμόδιων φορέων που συνάπτουν δημόσιες συμβάσεις.</w:t>
            </w:r>
          </w:p>
        </w:tc>
      </w:tr>
      <w:tr w:rsidR="00CB4C76">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217</w:t>
            </w:r>
          </w:p>
        </w:tc>
        <w:tc>
          <w:tcPr>
            <w:tcW w:w="214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13 - 4.2. Εκσυγχρονισμός της δημόσιας διοίκησης, μεταξύ άλλων μέσω της επιτάχυνσης της υλοποίησης των δημόσιων επενδύσεων, της </w:t>
            </w:r>
            <w:r>
              <w:rPr>
                <w:noProof/>
                <w:color w:val="006100"/>
                <w:sz w:val="18"/>
                <w:szCs w:val="18"/>
              </w:rPr>
              <w:t>βελτίωσης του πλαισίου για τις δημόσιες συμβάσεις, της λήψης μέτρων ανάπτυξης ικανοτήτων και της καταπολέμησης της διαφθοράς — 16940_Εκσυγχρονισμός του ελληνικού Ταμείου Παρακαταθηκών και Δανείων </w:t>
            </w:r>
          </w:p>
        </w:tc>
        <w:tc>
          <w:tcPr>
            <w:tcW w:w="96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71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όλων των υποέργων του ελληνικού Ταμείου </w:t>
            </w:r>
            <w:r>
              <w:rPr>
                <w:noProof/>
                <w:color w:val="006100"/>
                <w:sz w:val="18"/>
                <w:szCs w:val="18"/>
              </w:rPr>
              <w:t>Παρακαταθηκών και Δανείων</w:t>
            </w:r>
          </w:p>
        </w:tc>
        <w:tc>
          <w:tcPr>
            <w:tcW w:w="1520"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του ελληνικού Ταμείου Παρακαταθηκών και Δανείων με την οποία πιστοποιείται η ολοκλήρωση των υποέργων.</w:t>
            </w:r>
          </w:p>
        </w:tc>
        <w:tc>
          <w:tcPr>
            <w:tcW w:w="866" w:type="dxa"/>
            <w:tcBorders>
              <w:top w:val="nil"/>
              <w:left w:val="nil"/>
              <w:bottom w:val="single" w:sz="4" w:space="0" w:color="auto"/>
              <w:right w:val="single" w:sz="4" w:space="0" w:color="auto"/>
            </w:tcBorders>
            <w:shd w:val="clear" w:color="auto" w:fill="C6EFCE"/>
            <w:noWrap/>
            <w:hideMark/>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w:t>
            </w:r>
          </w:p>
        </w:tc>
        <w:tc>
          <w:tcPr>
            <w:tcW w:w="622" w:type="dxa"/>
            <w:tcBorders>
              <w:top w:val="nil"/>
              <w:left w:val="nil"/>
              <w:bottom w:val="single" w:sz="4" w:space="0" w:color="auto"/>
              <w:right w:val="single" w:sz="4" w:space="0" w:color="auto"/>
            </w:tcBorders>
            <w:shd w:val="clear" w:color="auto" w:fill="C6EFCE"/>
            <w:noWrap/>
            <w:hideMark/>
          </w:tcPr>
          <w:p w:rsidR="00CB4C76" w:rsidRDefault="00CB4C76">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490"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72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όλων των υποέργων του ελληνικού Ταμείου Παρακαταθηκών και Δανείων: i) ψηφιοποίηση αρχείων </w:t>
            </w:r>
            <w:r>
              <w:rPr>
                <w:noProof/>
                <w:color w:val="006100"/>
                <w:sz w:val="18"/>
                <w:szCs w:val="18"/>
              </w:rPr>
              <w:t>και σύστημα διαχείρισης εγγράφων· ii) Ολοκληρωμένο Πληροφοριακό Σύστημα· iii) πληροφοριακό σύστημα ERP· iv) υπηρεσίες διαχειριζόμενης εκτύπωσης· v) Σύστημα Διαχείρισης Ανθρωπίνου Δυναμικού.</w:t>
            </w:r>
          </w:p>
        </w:tc>
      </w:tr>
      <w:tr w:rsidR="00CB4C76">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218</w:t>
            </w:r>
          </w:p>
        </w:tc>
        <w:tc>
          <w:tcPr>
            <w:tcW w:w="2146" w:type="dxa"/>
            <w:tcBorders>
              <w:top w:val="single" w:sz="4" w:space="0" w:color="auto"/>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13 - 4.2. Εκσυγχρονισμός της δημόσιας διοίκησης, μεταξύ </w:t>
            </w:r>
            <w:r>
              <w:rPr>
                <w:noProof/>
                <w:color w:val="006100"/>
                <w:sz w:val="18"/>
                <w:szCs w:val="18"/>
              </w:rPr>
              <w:t>άλλων μέσω της επιτάχυνσης της υλοποίησης των δημόσιων επενδύσεων, της βελτίωσης του πλαισίου για τις δημόσιες συμβάσεις, της λήψης μέτρων ανάπτυξης ικανοτήτων και της καταπολέμησης της διαφθοράς — 16711_Επαγγελματοποίηση του τομέα των δημόσιων συμβάσεων</w:t>
            </w:r>
          </w:p>
        </w:tc>
        <w:tc>
          <w:tcPr>
            <w:tcW w:w="966" w:type="dxa"/>
            <w:tcBorders>
              <w:top w:val="single" w:sz="4" w:space="0" w:color="auto"/>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Ο</w:t>
            </w:r>
            <w:r>
              <w:rPr>
                <w:noProof/>
                <w:color w:val="006100"/>
                <w:sz w:val="18"/>
                <w:szCs w:val="18"/>
              </w:rPr>
              <w:t>ρόσημο</w:t>
            </w:r>
          </w:p>
        </w:tc>
        <w:tc>
          <w:tcPr>
            <w:tcW w:w="1712" w:type="dxa"/>
            <w:tcBorders>
              <w:top w:val="single" w:sz="4" w:space="0" w:color="auto"/>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Εφαρμογή της εθνικής στρατηγικής για τις δημόσιες συμβάσεις 2021-2025</w:t>
            </w:r>
          </w:p>
        </w:tc>
        <w:tc>
          <w:tcPr>
            <w:tcW w:w="1520" w:type="dxa"/>
            <w:tcBorders>
              <w:top w:val="single" w:sz="4" w:space="0" w:color="auto"/>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Πλήρης εφαρμογή της εθνικής στρατηγικής για τις δημόσιες συμβάσεις</w:t>
            </w:r>
          </w:p>
        </w:tc>
        <w:tc>
          <w:tcPr>
            <w:tcW w:w="866" w:type="dxa"/>
            <w:tcBorders>
              <w:top w:val="single" w:sz="4" w:space="0" w:color="auto"/>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w:t>
            </w:r>
          </w:p>
        </w:tc>
        <w:tc>
          <w:tcPr>
            <w:tcW w:w="857" w:type="dxa"/>
            <w:tcBorders>
              <w:top w:val="single" w:sz="4" w:space="0" w:color="auto"/>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w:t>
            </w:r>
          </w:p>
        </w:tc>
        <w:tc>
          <w:tcPr>
            <w:tcW w:w="622" w:type="dxa"/>
            <w:tcBorders>
              <w:top w:val="single" w:sz="4" w:space="0" w:color="auto"/>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w:t>
            </w:r>
          </w:p>
        </w:tc>
        <w:tc>
          <w:tcPr>
            <w:tcW w:w="846" w:type="dxa"/>
            <w:tcBorders>
              <w:top w:val="single" w:sz="4" w:space="0" w:color="auto"/>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490" w:type="dxa"/>
            <w:tcBorders>
              <w:top w:val="single" w:sz="4" w:space="0" w:color="auto"/>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726" w:type="dxa"/>
            <w:tcBorders>
              <w:top w:val="single" w:sz="4" w:space="0" w:color="auto"/>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Εφαρμογή του συνόλου της εθνικής στρατηγικής για τις δημόσιες συμβάσεις, η οποία </w:t>
            </w:r>
            <w:r>
              <w:rPr>
                <w:noProof/>
                <w:color w:val="006100"/>
                <w:sz w:val="18"/>
                <w:szCs w:val="18"/>
              </w:rPr>
              <w:t>περιλαμβάνει: i) θέσπιση ρυθμίσεων διακυβέρνησης και αναδιοργάνωση ενδιαφερόμενων μερών· ii) θέσπιση πλαισίου παρακολούθησης· iii) έναρξη ισχύος εξουσιοδοτικής παράγωγης νομοθεσίας και άλλων δράσεων για την πλήρη θέση σε λειτουργία του πλαισίου· iv) ανάληψ</w:t>
            </w:r>
            <w:r>
              <w:rPr>
                <w:noProof/>
                <w:color w:val="006100"/>
                <w:sz w:val="18"/>
                <w:szCs w:val="18"/>
              </w:rPr>
              <w:t>η βασικών πρωτοβουλιών όπως οι πράσινες δημόσιες συμβάσεις και το πρόγραμμα Procure2Innovate, το πλαίσιο για την πιστοποίηση των ιδιωτικών συστημάτων ηλεκτρονικών δημόσιων συμβάσεων.</w:t>
            </w:r>
          </w:p>
        </w:tc>
      </w:tr>
      <w:tr w:rsidR="00CB4C76">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219</w:t>
            </w:r>
          </w:p>
        </w:tc>
        <w:tc>
          <w:tcPr>
            <w:tcW w:w="21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13 - 4.2. Εκσυγχρονισμός της δημόσιας διοίκησης, μεταξύ άλλων μέσω </w:t>
            </w:r>
            <w:r>
              <w:rPr>
                <w:noProof/>
                <w:color w:val="006100"/>
                <w:sz w:val="18"/>
                <w:szCs w:val="18"/>
              </w:rPr>
              <w:t>της επιτάχυνσης της υλοποίησης των δημόσιων επενδύσεων, της βελτίωσης του πλαισίου για τις δημόσιες συμβάσεις, της λήψης μέτρων ανάπτυξης ικανοτήτων και της καταπολέμησης της διαφθοράς — 16974_Μεταρρύθμιση του λογιστικού συστήματος</w:t>
            </w:r>
          </w:p>
        </w:tc>
        <w:tc>
          <w:tcPr>
            <w:tcW w:w="9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71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Μεταρρύθμιση του</w:t>
            </w:r>
            <w:r>
              <w:rPr>
                <w:noProof/>
                <w:color w:val="006100"/>
                <w:sz w:val="18"/>
                <w:szCs w:val="18"/>
              </w:rPr>
              <w:t xml:space="preserve"> λογιστικού συστήματος:</w:t>
            </w:r>
          </w:p>
          <w:p w:rsidR="00CB4C76" w:rsidRDefault="00D40360">
            <w:pPr>
              <w:spacing w:after="0" w:line="240" w:lineRule="auto"/>
              <w:rPr>
                <w:rFonts w:eastAsia="Times New Roman" w:cs="Calibri"/>
                <w:noProof/>
                <w:color w:val="006100"/>
                <w:sz w:val="18"/>
                <w:szCs w:val="18"/>
              </w:rPr>
            </w:pPr>
            <w:r>
              <w:rPr>
                <w:noProof/>
                <w:color w:val="006100"/>
                <w:sz w:val="18"/>
                <w:szCs w:val="18"/>
              </w:rPr>
              <w:t>ενοποιημένες οικονομικές καταστάσεις</w:t>
            </w:r>
          </w:p>
        </w:tc>
        <w:tc>
          <w:tcPr>
            <w:tcW w:w="152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της εκπόνησης ενοποιημένων οικονομικών καταστάσεων.</w:t>
            </w: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49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72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Εκπόνηση ενοποιημένων οικονομικών καταστάσεων για όλους τους υποτομείς της γενικής κυβέρνησης, </w:t>
            </w:r>
            <w:r>
              <w:rPr>
                <w:noProof/>
                <w:color w:val="006100"/>
                <w:sz w:val="18"/>
                <w:szCs w:val="18"/>
              </w:rPr>
              <w:t>συμπεριλαμβανομένων των οργανισμών τοπικής αυτοδιοίκησης.</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Για να επιτευχθούν αυτά τα αποτελέσματα, απαιτούνται οι ακόλουθες δράσεις: </w:t>
            </w:r>
          </w:p>
          <w:p w:rsidR="00CB4C76" w:rsidRDefault="00D40360">
            <w:pPr>
              <w:numPr>
                <w:ilvl w:val="0"/>
                <w:numId w:val="45"/>
              </w:numPr>
              <w:spacing w:before="120" w:after="0" w:line="259" w:lineRule="auto"/>
              <w:ind w:left="229" w:hanging="229"/>
              <w:contextualSpacing/>
              <w:jc w:val="both"/>
              <w:rPr>
                <w:rFonts w:eastAsia="Times New Roman" w:cs="Calibri"/>
                <w:noProof/>
                <w:color w:val="006100"/>
                <w:sz w:val="18"/>
                <w:szCs w:val="18"/>
              </w:rPr>
            </w:pPr>
            <w:r>
              <w:rPr>
                <w:noProof/>
                <w:color w:val="006100"/>
                <w:sz w:val="18"/>
                <w:szCs w:val="18"/>
              </w:rPr>
              <w:t xml:space="preserve">Σχεδιασμός, υλοποίηση και λειτουργία των λειτουργιών δημοσιονομικής και οικονομικής διαχείρισης και υποβολής εκθέσεων της </w:t>
            </w:r>
            <w:r>
              <w:rPr>
                <w:noProof/>
                <w:color w:val="006100"/>
                <w:sz w:val="18"/>
                <w:szCs w:val="18"/>
              </w:rPr>
              <w:t>κεντρικής διοίκησης, καθώς και συλλογή και παρακολούθηση των δημοσιονομικών και οικονομικών στοιχείων όλων των άλλων φορέων της γενικής κυβέρνησης εκτός της κεντρικής διοίκησης.</w:t>
            </w:r>
          </w:p>
          <w:p w:rsidR="00CB4C76" w:rsidRDefault="00D40360">
            <w:pPr>
              <w:numPr>
                <w:ilvl w:val="0"/>
                <w:numId w:val="45"/>
              </w:numPr>
              <w:spacing w:before="120" w:after="0" w:line="259" w:lineRule="auto"/>
              <w:ind w:left="229" w:hanging="229"/>
              <w:contextualSpacing/>
              <w:jc w:val="both"/>
              <w:rPr>
                <w:rFonts w:eastAsia="Times New Roman" w:cs="Calibri"/>
                <w:noProof/>
                <w:color w:val="006100"/>
                <w:sz w:val="18"/>
                <w:szCs w:val="18"/>
              </w:rPr>
            </w:pPr>
            <w:r>
              <w:rPr>
                <w:noProof/>
                <w:color w:val="006100"/>
                <w:sz w:val="18"/>
                <w:szCs w:val="18"/>
              </w:rPr>
              <w:t>Εισαγωγή της ηλεκτρονικής τιμολόγησης στο GOV-ERP</w:t>
            </w:r>
          </w:p>
          <w:p w:rsidR="00CB4C76" w:rsidRDefault="00D40360">
            <w:pPr>
              <w:numPr>
                <w:ilvl w:val="0"/>
                <w:numId w:val="45"/>
              </w:numPr>
              <w:spacing w:before="120" w:after="0" w:line="259" w:lineRule="auto"/>
              <w:ind w:left="229" w:hanging="229"/>
              <w:contextualSpacing/>
              <w:jc w:val="both"/>
              <w:rPr>
                <w:rFonts w:eastAsia="Times New Roman" w:cs="Calibri"/>
                <w:noProof/>
                <w:color w:val="006100"/>
                <w:sz w:val="18"/>
                <w:szCs w:val="18"/>
              </w:rPr>
            </w:pPr>
            <w:r>
              <w:rPr>
                <w:noProof/>
                <w:color w:val="006100"/>
                <w:sz w:val="18"/>
                <w:szCs w:val="18"/>
              </w:rPr>
              <w:t xml:space="preserve">Εκπαίδευση των στελεχών των </w:t>
            </w:r>
            <w:r>
              <w:rPr>
                <w:noProof/>
                <w:color w:val="006100"/>
                <w:sz w:val="18"/>
                <w:szCs w:val="18"/>
              </w:rPr>
              <w:t>οικονομικών υπηρεσιών των φορέων του Δημοσίου στο Λογιστικό Σχέδιο της Γενικής Κυβέρνησης (GGAF) και στα ζητήματα που σχετίζονται με τη δημόσια χρηματοοικονομική διαχείριση (PFM)</w:t>
            </w:r>
          </w:p>
          <w:p w:rsidR="00CB4C76" w:rsidRDefault="00D40360">
            <w:pPr>
              <w:numPr>
                <w:ilvl w:val="0"/>
                <w:numId w:val="45"/>
              </w:numPr>
              <w:spacing w:before="120" w:after="0" w:line="259" w:lineRule="auto"/>
              <w:ind w:left="229" w:hanging="229"/>
              <w:contextualSpacing/>
              <w:jc w:val="both"/>
              <w:rPr>
                <w:rFonts w:eastAsia="Times New Roman" w:cs="Calibri"/>
                <w:noProof/>
                <w:color w:val="006100"/>
                <w:sz w:val="18"/>
                <w:szCs w:val="18"/>
              </w:rPr>
            </w:pPr>
            <w:r>
              <w:rPr>
                <w:noProof/>
                <w:color w:val="006100"/>
                <w:sz w:val="18"/>
                <w:szCs w:val="18"/>
              </w:rPr>
              <w:t>Εκπόνηση ενοποιημένων οικονομικών καταστάσεων.</w:t>
            </w:r>
          </w:p>
        </w:tc>
      </w:tr>
      <w:tr w:rsidR="00CB4C76">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220</w:t>
            </w:r>
          </w:p>
        </w:tc>
        <w:tc>
          <w:tcPr>
            <w:tcW w:w="21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13 - 4.2. Εκσυγχρονισμός </w:t>
            </w:r>
            <w:r>
              <w:rPr>
                <w:noProof/>
                <w:color w:val="006100"/>
                <w:sz w:val="18"/>
                <w:szCs w:val="18"/>
              </w:rPr>
              <w:t>της δημόσιας διοίκησης, μεταξύ άλλων μέσω της επιτάχυνσης της υλοποίησης των δημόσιων επενδύσεων, της βελτίωσης του πλαισίου για τις δημόσιες συμβάσεις, της λήψης μέτρων ανάπτυξης ικανοτήτων και της καταπολέμησης της διαφθοράς — 16705_Ενίσχυση του σχεδιασμ</w:t>
            </w:r>
            <w:r>
              <w:rPr>
                <w:noProof/>
                <w:color w:val="006100"/>
                <w:sz w:val="18"/>
                <w:szCs w:val="18"/>
              </w:rPr>
              <w:t>ού και του συντονισμού πολιτικής — Ψηφιακός μετασχηματισμός δημοσιονομικής διαχείρισης και εποπτείας στη γενική κυβέρνηση και ηλεκτρονική τιμολόγηση</w:t>
            </w:r>
          </w:p>
        </w:tc>
        <w:tc>
          <w:tcPr>
            <w:tcW w:w="9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71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Πλήρης θέση σε λειτουργία πληροφοριακού συστήματος</w:t>
            </w:r>
          </w:p>
        </w:tc>
        <w:tc>
          <w:tcPr>
            <w:tcW w:w="152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Ενδοεπιχειρησιακού Σχεδιασμού Δημόσιου Τομέα (GO</w:t>
            </w:r>
            <w:r>
              <w:rPr>
                <w:noProof/>
                <w:color w:val="006100"/>
                <w:sz w:val="18"/>
                <w:szCs w:val="18"/>
              </w:rPr>
              <w:t>V-ERP).</w:t>
            </w: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2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49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72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jc w:val="both"/>
              <w:rPr>
                <w:rFonts w:eastAsia="Times New Roman" w:cs="Calibri"/>
                <w:noProof/>
                <w:color w:val="006100"/>
                <w:sz w:val="18"/>
                <w:szCs w:val="18"/>
              </w:rPr>
            </w:pPr>
            <w:r>
              <w:rPr>
                <w:noProof/>
                <w:color w:val="006100"/>
                <w:sz w:val="18"/>
                <w:szCs w:val="18"/>
              </w:rPr>
              <w:t>Υλοποίηση του ψηφιακού μετασχηματισμού του πλαισίου δημοσιονομικής διαχείρισης και εποπτείας με την πλήρη θέση σε λειτουργία του συστήματος Ενδοεπιχειρησιακού Σχεδιασμού Δημόσιου Τομέα (GOV-ERP).</w:t>
            </w:r>
          </w:p>
          <w:p w:rsidR="00CB4C76" w:rsidRDefault="00D40360">
            <w:pPr>
              <w:spacing w:after="0" w:line="240" w:lineRule="auto"/>
              <w:jc w:val="both"/>
              <w:rPr>
                <w:rFonts w:eastAsia="Times New Roman" w:cs="Calibri"/>
                <w:noProof/>
                <w:color w:val="006100"/>
                <w:sz w:val="18"/>
                <w:szCs w:val="18"/>
              </w:rPr>
            </w:pPr>
            <w:r>
              <w:rPr>
                <w:noProof/>
                <w:color w:val="006100"/>
                <w:sz w:val="18"/>
                <w:szCs w:val="18"/>
              </w:rPr>
              <w:t xml:space="preserve">Για να επιτευχθεί αυτό το αποτέλεσμα, θα πρέπει να ολοκληρωθούν τα υποέργα: </w:t>
            </w:r>
          </w:p>
          <w:p w:rsidR="00CB4C76" w:rsidRDefault="00D40360">
            <w:pPr>
              <w:spacing w:after="0" w:line="240" w:lineRule="auto"/>
              <w:jc w:val="both"/>
              <w:rPr>
                <w:rFonts w:eastAsia="Times New Roman" w:cs="Calibri"/>
                <w:noProof/>
                <w:color w:val="006100"/>
                <w:sz w:val="18"/>
                <w:szCs w:val="18"/>
              </w:rPr>
            </w:pPr>
            <w:r>
              <w:rPr>
                <w:noProof/>
                <w:color w:val="006100"/>
                <w:sz w:val="18"/>
                <w:szCs w:val="18"/>
              </w:rPr>
              <w:t>Ψηφιακός μετασχηματισμός δημοσιονομικής διαχείρισης και εποπτείας των κρατικών φορέων της γενικής κυβέρνησης.</w:t>
            </w:r>
          </w:p>
          <w:p w:rsidR="00CB4C76" w:rsidRDefault="00D40360">
            <w:pPr>
              <w:spacing w:after="0" w:line="240" w:lineRule="auto"/>
              <w:jc w:val="both"/>
              <w:rPr>
                <w:rFonts w:eastAsia="Times New Roman" w:cs="Calibri"/>
                <w:noProof/>
                <w:color w:val="006100"/>
                <w:sz w:val="18"/>
                <w:szCs w:val="18"/>
              </w:rPr>
            </w:pPr>
            <w:r>
              <w:rPr>
                <w:noProof/>
                <w:color w:val="006100"/>
                <w:sz w:val="18"/>
                <w:szCs w:val="18"/>
              </w:rPr>
              <w:t>Σύνδεση των συστημάτων ERP της γενικής κυβέρνησης με την ελληνική ηλε</w:t>
            </w:r>
            <w:r>
              <w:rPr>
                <w:noProof/>
                <w:color w:val="006100"/>
                <w:sz w:val="18"/>
                <w:szCs w:val="18"/>
              </w:rPr>
              <w:t xml:space="preserve">κτρονική τιμολόγηση, προκειμένου να διασφαλιστεί: </w:t>
            </w:r>
          </w:p>
          <w:p w:rsidR="00CB4C76" w:rsidRDefault="00D40360">
            <w:pPr>
              <w:spacing w:after="0" w:line="240" w:lineRule="auto"/>
              <w:jc w:val="both"/>
              <w:rPr>
                <w:rFonts w:eastAsia="Times New Roman" w:cs="Calibri"/>
                <w:noProof/>
                <w:color w:val="006100"/>
                <w:sz w:val="18"/>
                <w:szCs w:val="18"/>
              </w:rPr>
            </w:pPr>
            <w:r>
              <w:rPr>
                <w:noProof/>
                <w:color w:val="006100"/>
                <w:sz w:val="18"/>
                <w:szCs w:val="18"/>
              </w:rPr>
              <w:t xml:space="preserve"> — η συνδεσιμότητα των συστημάτων ERP με το δίκτυο ηλεκτρονικής τιμολόγησης·</w:t>
            </w:r>
          </w:p>
          <w:p w:rsidR="00CB4C76" w:rsidRDefault="00D40360">
            <w:pPr>
              <w:spacing w:after="0" w:line="240" w:lineRule="auto"/>
              <w:jc w:val="both"/>
              <w:rPr>
                <w:rFonts w:eastAsia="Times New Roman" w:cs="Calibri"/>
                <w:noProof/>
                <w:color w:val="006100"/>
                <w:sz w:val="18"/>
                <w:szCs w:val="18"/>
              </w:rPr>
            </w:pPr>
            <w:r>
              <w:rPr>
                <w:noProof/>
                <w:color w:val="006100"/>
                <w:sz w:val="18"/>
                <w:szCs w:val="18"/>
              </w:rPr>
              <w:t xml:space="preserve"> — η συνδεσιμότητα των παρόχων υπηρεσιών ηλεκτρονικής τιμολόγησης με το δίκτυο ηλεκτρονικής τιμολόγησης.</w:t>
            </w:r>
          </w:p>
        </w:tc>
      </w:tr>
      <w:tr w:rsidR="00CB4C76">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221</w:t>
            </w:r>
          </w:p>
        </w:tc>
        <w:tc>
          <w:tcPr>
            <w:tcW w:w="21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13 - 4.2. </w:t>
            </w:r>
            <w:r>
              <w:rPr>
                <w:noProof/>
                <w:color w:val="006100"/>
                <w:sz w:val="18"/>
                <w:szCs w:val="18"/>
              </w:rPr>
              <w:t>Εκσυγχρονισμός της δημόσιας διοίκησης, μεταξύ άλλων μέσω της επιτάχυνσης της υλοποίησης των δημόσιων επενδύσεων, της βελτίωσης του πλαισίου για τις δημόσιες συμβάσεις, της λήψης μέτρων ανάπτυξης ικανοτήτων και της καταπολέμησης της διαφθοράς — 16711_Επαγγε</w:t>
            </w:r>
            <w:r>
              <w:rPr>
                <w:noProof/>
                <w:color w:val="006100"/>
                <w:sz w:val="18"/>
                <w:szCs w:val="18"/>
              </w:rPr>
              <w:t>λματοποίηση του τομέα των δημόσιων συμβάσεων</w:t>
            </w:r>
          </w:p>
        </w:tc>
        <w:tc>
          <w:tcPr>
            <w:tcW w:w="9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71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των προγραμμάτων αναβάθμισης δεξιοτήτων / επανειδίκευσης για τις δημόσιες συμβάσεις</w:t>
            </w:r>
          </w:p>
        </w:tc>
        <w:tc>
          <w:tcPr>
            <w:tcW w:w="1520"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Αριθμός δημόσιων υπαλλήλων που εκπαιδεύτηκαν και πιστοποιήθηκαν</w:t>
            </w: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62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6 000</w:t>
            </w: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49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72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προγραμμάτων αναβάθμισης δεξιοτήτων / επανειδίκευσης για επαγγελματίες του τομέα των δημόσιων συμβάσεων και χορήγηση πιστοποίησης. </w:t>
            </w:r>
          </w:p>
        </w:tc>
      </w:tr>
    </w:tbl>
    <w:p w:rsidR="00CB4C76" w:rsidRDefault="00CB4C76">
      <w:pPr>
        <w:spacing w:before="120" w:after="120" w:line="240" w:lineRule="auto"/>
        <w:ind w:left="709"/>
        <w:jc w:val="both"/>
        <w:rPr>
          <w:rFonts w:ascii="Times New Roman" w:hAnsi="Times New Roman" w:cs="Times New Roman"/>
          <w:noProof/>
          <w:sz w:val="24"/>
          <w:szCs w:val="24"/>
        </w:rPr>
      </w:pPr>
    </w:p>
    <w:p w:rsidR="00CB4C76" w:rsidRDefault="00CB4C76">
      <w:pPr>
        <w:spacing w:before="120" w:after="120" w:line="240" w:lineRule="auto"/>
        <w:ind w:left="709"/>
        <w:jc w:val="both"/>
        <w:rPr>
          <w:rFonts w:ascii="Times New Roman" w:hAnsi="Times New Roman" w:cs="Times New Roman"/>
          <w:noProof/>
          <w:sz w:val="24"/>
        </w:rPr>
        <w:sectPr w:rsidR="00CB4C76">
          <w:headerReference w:type="even" r:id="rId215"/>
          <w:headerReference w:type="default" r:id="rId216"/>
          <w:footerReference w:type="even" r:id="rId217"/>
          <w:footerReference w:type="default" r:id="rId218"/>
          <w:headerReference w:type="first" r:id="rId219"/>
          <w:footerReference w:type="first" r:id="rId220"/>
          <w:pgSz w:w="16839" w:h="11907" w:orient="landscape"/>
          <w:pgMar w:top="720" w:right="720" w:bottom="720" w:left="720" w:header="709" w:footer="709" w:gutter="0"/>
          <w:cols w:space="720"/>
          <w:docGrid w:linePitch="360"/>
        </w:sectPr>
      </w:pPr>
    </w:p>
    <w:p w:rsidR="00CB4C76" w:rsidRDefault="00D40360">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 xml:space="preserve">ΙΔ. ΣΥΝΙΣΤΩΣΑ 4.3: ΒΕΛΤΙΩΣΗ ΤΗΣ ΑΠΟΤΕΛΕΣΜΑΤΙΚΟΤΗΤΑΣ </w:t>
      </w:r>
      <w:r>
        <w:rPr>
          <w:rFonts w:ascii="Times New Roman" w:hAnsi="Times New Roman"/>
          <w:b/>
          <w:bCs/>
          <w:noProof/>
          <w:sz w:val="24"/>
        </w:rPr>
        <w:t>ΤΟΥ ΣΥΣΤΗΜΑΤΟΣ ΔΙΚΑΙΟΣΥΝΗΣ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συγκεκριμένη συνιστώσα του ελληνικού σχεδίου ανάκαμψης και ανθεκτικότητας περιλαμβάνει μια σειρά μεταρρυθμίσεων ευρέος φάσματος, καθώς και επενδύσεις που αποσκοπούν στην ενίσχυση της αποδοτικότητας και της αποτελεσματικότητας τ</w:t>
      </w:r>
      <w:r>
        <w:rPr>
          <w:rFonts w:ascii="Times New Roman" w:hAnsi="Times New Roman"/>
          <w:noProof/>
          <w:sz w:val="24"/>
        </w:rPr>
        <w:t>ου ελληνικού συστήματος δικαιοσύνης με την έναρξη της φιλόδοξης αναθεώρησης του δικαστικού χάρτη της χώρας, την αντιμετώπιση των αναγκών σε υποδομές, τη θέσπιση μέτρων για την αύξηση των ψηφιακών ικανοτήτων του συστήματος δικαιοσύνης, τον εκσυγχρονισμό της</w:t>
      </w:r>
      <w:r>
        <w:rPr>
          <w:rFonts w:ascii="Times New Roman" w:hAnsi="Times New Roman"/>
          <w:noProof/>
          <w:sz w:val="24"/>
        </w:rPr>
        <w:t xml:space="preserve"> λειτουργίας των δικαστηρίων, τη σύσταση δικαστικής αστυνομίας και τη διεύρυνση και αναβάθμιση της εκπαίδευσης (αρχικής και δια βίου) των δικαστών και των δικαστικών υπαλλήλων. Τα μέτρα αναμένεται να στηρίξουν την αντιμετώπιση των προκλήσεων που αναφέροντα</w:t>
      </w:r>
      <w:r>
        <w:rPr>
          <w:rFonts w:ascii="Times New Roman" w:hAnsi="Times New Roman"/>
          <w:noProof/>
          <w:sz w:val="24"/>
        </w:rPr>
        <w:t>ι στις ειδικές ανά χώρα συστάσεις όσον αφορά τις δημόσιες και ιδιωτικές επενδύσεις (ειδική ανά χώρα σύσταση 2 2019, ειδική ανά χώρα σύσταση 3 2020) και τις διαρθρωτικές μεταρρυθμίσεις για τη βελτίωση της λειτουργίας της οικονομίας (ειδική ανά χώρα σύσταση </w:t>
      </w:r>
      <w:r>
        <w:rPr>
          <w:rFonts w:ascii="Times New Roman" w:hAnsi="Times New Roman"/>
          <w:noProof/>
          <w:sz w:val="24"/>
        </w:rPr>
        <w:t>4 2020). Αναμένεται ότι κανένα μέτρο στη συνιστώσα αυτή δεν θα βλάπτει σημαντικά τους περιβαλλοντικούς στόχους κατά την έννοια του άρθρου 17 του κανονισμού (ΕΕ) 2020/852, λαμβανομένων υπόψη της περιγραφής των μέτρων και των μέτρων μετριασμού που προβλέποντ</w:t>
      </w:r>
      <w:r>
        <w:rPr>
          <w:rFonts w:ascii="Times New Roman" w:hAnsi="Times New Roman"/>
          <w:noProof/>
          <w:sz w:val="24"/>
        </w:rPr>
        <w:t>αι στο σχέδιο ανάκαμψης και ανθεκτικότητας σύμφωνα με την τεχνική καθοδήγηση για την εφαρμογή της αρχής της «μη πρόκλησης σημαντικής βλάβης» (2021/C58/01).</w:t>
      </w:r>
    </w:p>
    <w:p w:rsidR="00CB4C76" w:rsidRDefault="00D40360">
      <w:pPr>
        <w:spacing w:before="120" w:after="120" w:line="240" w:lineRule="auto"/>
        <w:jc w:val="both"/>
        <w:rPr>
          <w:rFonts w:ascii="Times New Roman" w:hAnsi="Times New Roman" w:cs="Times New Roman"/>
          <w:b/>
          <w:bCs/>
          <w:i/>
          <w:iCs/>
          <w:noProof/>
          <w:color w:val="4F81BD"/>
          <w:sz w:val="24"/>
        </w:rPr>
      </w:pPr>
      <w:r>
        <w:rPr>
          <w:rFonts w:ascii="Times New Roman" w:hAnsi="Times New Roman"/>
          <w:b/>
          <w:bCs/>
          <w:noProof/>
          <w:sz w:val="24"/>
          <w:u w:val="single"/>
        </w:rPr>
        <w:t xml:space="preserve">ΙΔ.1. </w:t>
      </w:r>
      <w:r>
        <w:rPr>
          <w:rFonts w:ascii="Times New Roman" w:hAnsi="Times New Roman"/>
          <w:b/>
          <w:noProof/>
          <w:sz w:val="24"/>
          <w:u w:val="single"/>
        </w:rPr>
        <w:tab/>
      </w:r>
      <w:r>
        <w:rPr>
          <w:rFonts w:ascii="Times New Roman" w:hAnsi="Times New Roman"/>
          <w:b/>
          <w:bCs/>
          <w:noProof/>
          <w:sz w:val="24"/>
          <w:u w:val="single"/>
        </w:rPr>
        <w:t>Περιγραφή των μεταρρυθμίσεων και των επενδύσεων που είναι επιλέξιμες για λήψη μη επιστρεπτέας</w:t>
      </w:r>
      <w:r>
        <w:rPr>
          <w:rFonts w:ascii="Times New Roman" w:hAnsi="Times New Roman"/>
          <w:b/>
          <w:bCs/>
          <w:noProof/>
          <w:sz w:val="24"/>
          <w:u w:val="single"/>
        </w:rPr>
        <w:t xml:space="preserve"> χρηματοδοτικής στήριξης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 xml:space="preserve">Επένδυση: </w:t>
      </w:r>
      <w:r>
        <w:rPr>
          <w:rFonts w:ascii="Times New Roman" w:hAnsi="Times New Roman"/>
          <w:noProof/>
          <w:sz w:val="24"/>
        </w:rPr>
        <w:t>Κατασκευή νέων και ανακαίνιση δικαστικών κτιρίων (αναγνωριστικό μέτρου 16292)</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Το μέτρο συνίσταται σε μια στοχευμένη επένδυση για την κατασκευή και την ανακαίνιση παλαιών που αποτελούν μέρος του δικαστικού συστήματος, στεν</w:t>
      </w:r>
      <w:r>
        <w:rPr>
          <w:rFonts w:ascii="Times New Roman" w:hAnsi="Times New Roman"/>
          <w:noProof/>
          <w:sz w:val="24"/>
        </w:rPr>
        <w:t>ά συνδεδεμένη με την αναθεώρηση του δικαστικού χάρτη, με σκοπό να μεγιστοποιηθεί η αποτελεσματικότητα της δικαιοσύνης και να αποφευχθούν οι περιττές προσπάθειες και δαπάνες. Όλα τα ακίνητα που ανήκουν ή χρησιμοποιούνται από το δικαστικό σώμα καταχωρίζονται</w:t>
      </w:r>
      <w:r>
        <w:rPr>
          <w:rFonts w:ascii="Times New Roman" w:hAnsi="Times New Roman"/>
          <w:noProof/>
          <w:sz w:val="24"/>
        </w:rPr>
        <w:t xml:space="preserve"> σε ηλεκτρονικό μητρώο ταυτότητας με σκοπό να διευκολύνεται η παρακολούθηση και ο σχεδιασμός. Όλα τα νεόδμητα κτίρια συμμορφώνονται με την απαίτηση για πρωτογενή ενεργειακή ζήτηση (ΟΕΥΠ) η οποία είναι τουλάχιστον κατά 20 % χαμηλότερη από την απαίτηση ΚΣΜΚΕ</w:t>
      </w:r>
      <w:r>
        <w:rPr>
          <w:rFonts w:ascii="Times New Roman" w:hAnsi="Times New Roman"/>
          <w:noProof/>
          <w:sz w:val="24"/>
        </w:rPr>
        <w:t xml:space="preserve"> (κτίριο με σχεδόν μηδενική κατανάλωση ενέργειας, εθνικές οδηγίες). Αναμένεται ότι το μέτρο αυτό δεν θα βλάπτει σημαντικά τους περιβαλλοντικούς στόχους κατά την έννοια του άρθρου 17 του κανονισμού (ΕΕ) 2020/852, λαμβανομένων υπόψη της περιγραφής του μέτρου</w:t>
      </w:r>
      <w:r>
        <w:rPr>
          <w:rFonts w:ascii="Times New Roman" w:hAnsi="Times New Roman"/>
          <w:noProof/>
          <w:sz w:val="24"/>
        </w:rPr>
        <w:t xml:space="preserve"> και των μέτρων μετριασμού που προβλέπονται στο σχέδιο ανάκαμψης και ανθεκτικότητας σύμφωνα με την τεχνική καθοδήγηση για την εφαρμογή της αρχής της «μη πρόκλησης σημαντικής βλάβης» (2021/C58/01). Ειδικότερα, σύμφωνα με το μέτρο, οι οικονομικοί φορείς που </w:t>
      </w:r>
      <w:r>
        <w:rPr>
          <w:rFonts w:ascii="Times New Roman" w:hAnsi="Times New Roman"/>
          <w:noProof/>
          <w:sz w:val="24"/>
        </w:rPr>
        <w:t>εκτελούν τις κατασκευαστικές εργασίες πρέπει να διασφαλίζουν ότι τουλάχιστον το 70 % (κατά βάρος) των μη επικίνδυνων αποβλήτων κατασκευών και κατεδαφίσεων {εξαιρουμένων των φυσικών υλικών που αναφέρονται στην κατηγορία 17 05 04 του ευρωπαϊκού καταλόγου απο</w:t>
      </w:r>
      <w:r>
        <w:rPr>
          <w:rFonts w:ascii="Times New Roman" w:hAnsi="Times New Roman"/>
          <w:noProof/>
          <w:sz w:val="24"/>
        </w:rPr>
        <w:t>βλήτων που καταρτίστηκε με την απόφαση 2000/532/ΕΚ, της 3ης Μαΐου 2000, για αντικατάσταση της απόφασης 94/3/ΕΚ για τη θέσπιση καταλόγου αποβλήτων σύμφωνα με το άρθρο 1 στοιχείο α) της οδηγίας 75/442/ΕΟΚ του Συμβουλίου και της απόφασης 94/904/ΕΚ του Συμβουλ</w:t>
      </w:r>
      <w:r>
        <w:rPr>
          <w:rFonts w:ascii="Times New Roman" w:hAnsi="Times New Roman"/>
          <w:noProof/>
          <w:sz w:val="24"/>
        </w:rPr>
        <w:t>ίου για την κατάρτιση καταλόγου επικίνδυνων αποβλήτων κατ’ εφαρμογή του άρθρου 1 παράγραφος 4 της οδηγίας 91/689/ΕΟΚ του Συμβουλίου για τα επικίνδυνα απόβλητα [κοινοποιηθείσα υπό τον αριθμό Ε(2000) 1147]} που παράγονται στο εργοτάξιο προετοιμάζεται για επα</w:t>
      </w:r>
      <w:r>
        <w:rPr>
          <w:rFonts w:ascii="Times New Roman" w:hAnsi="Times New Roman"/>
          <w:noProof/>
          <w:sz w:val="24"/>
        </w:rPr>
        <w:t>ναχρησιμοποίηση, ανακύκλωση και άλλες διαδικασίες ανάκτησης υλικών, συμπεριλαμβανομένων των εργασιών επίχωσης με τη χρήση αποβλήτων για την υποκατάσταση άλλων υλικών, σύμφωνα με την ιεράρχηση των αποβλήτων και το πρωτόκολλο της ΕΕ για τη διαχείριση των απο</w:t>
      </w:r>
      <w:r>
        <w:rPr>
          <w:rFonts w:ascii="Times New Roman" w:hAnsi="Times New Roman"/>
          <w:noProof/>
          <w:sz w:val="24"/>
        </w:rPr>
        <w:t xml:space="preserve">βλήτων κατασκευών και κατεδαφίσεων. </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Ψηφιακός μετασχηματισμός του τομέα δικαιοσύνης (e-justice) (αναγνωριστικό μέτρου 16727)</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Ο ψηφιακός μετασχηματισμός του ελληνικού συστήμα</w:t>
      </w:r>
      <w:r>
        <w:rPr>
          <w:rFonts w:ascii="Times New Roman" w:hAnsi="Times New Roman"/>
          <w:noProof/>
          <w:sz w:val="24"/>
        </w:rPr>
        <w:t>τος δικαιοσύνης πραγματοποιείται υπό την εποπτεία του Υπουργείου Δικαιοσύνης και συνίσταται σε μια δέσμη δράσεων η οποία θα αυξήσει τις δυνατότητες πληροφορικής όσον αφορά την ψηφιοποίηση των εγγράφων, την ενίσχυση του συστήματος τήρησης αρχείων των δικαστ</w:t>
      </w:r>
      <w:r>
        <w:rPr>
          <w:rFonts w:ascii="Times New Roman" w:hAnsi="Times New Roman"/>
          <w:noProof/>
          <w:sz w:val="24"/>
        </w:rPr>
        <w:t>ηρίων, την απλούστευση, την τυποποίηση και την επιτάχυνση των διαδικασιών μέσω της ψηφιοποίησης, και τη διαλειτουργικότητα των πληροφοριακών συστημάτων των δικαστηρίων με εκείνα του Υπουργείου Δικαιοσύνης, καθώς και άλλων εθνικών και διεθνών αρχών και/ή βά</w:t>
      </w:r>
      <w:r>
        <w:rPr>
          <w:rFonts w:ascii="Times New Roman" w:hAnsi="Times New Roman"/>
          <w:noProof/>
          <w:sz w:val="24"/>
        </w:rPr>
        <w:t>σεων δεδομένων. Από την παρούσα μεταρρύθμιση καλύπτονται όλοι οι κλάδοι του δικαστικού σώματος (αστικό, ποινικό και διοικητικό, καθώς και το Ελεγκτικό Συνέδριο). Μετά την ολοκλήρωσή της, οι δικαστές και οι δικαστικοί υπάλληλοι θα διαθέτουν εργαλεία και υπο</w:t>
      </w:r>
      <w:r>
        <w:rPr>
          <w:rFonts w:ascii="Times New Roman" w:hAnsi="Times New Roman"/>
          <w:noProof/>
          <w:sz w:val="24"/>
        </w:rPr>
        <w:t>δομές που θα τους παρέχουν τη δυνατότητα να αυξήσουν την αποτελεσματικότητα όσον αφορά τη διαχείριση του φόρτου εργασίας και την ταχύτητα απονομής της δικαιοσύνης χωρίς να διακυβεύεται η ποιότητά της.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υλοποίηση της μεταρρύθμισης θα ολοκληρωθεί έως τις Τε</w:t>
      </w:r>
      <w:r>
        <w:rPr>
          <w:rFonts w:ascii="Times New Roman" w:hAnsi="Times New Roman"/>
          <w:noProof/>
          <w:sz w:val="24"/>
        </w:rPr>
        <w:t>τάρτη,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Δεξιότητες και ψηφιακές δεξιότητες των δικαστών και των δικαστικών υπαλλήλων (δικαστικού προσωπικού) (αναγνωριστικό μέτρου 16733)</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Εθνική Σχολή Δικαστών θα υποστεί ορισμένες θεσμικές αλλαγές όσον αφορά τη λειτουργί</w:t>
      </w:r>
      <w:r>
        <w:rPr>
          <w:rFonts w:ascii="Times New Roman" w:hAnsi="Times New Roman"/>
          <w:noProof/>
          <w:sz w:val="24"/>
        </w:rPr>
        <w:t>α και το πρόγραμμα σπουδών της· θα αναθεωρηθούν επίσης τα κριτήρια επιλογής των υποψηφίων με σκοπό να προσφέρεται ένα πιο επιλεκτικό και ανταγωνιστικό περιβάλλον σπουδών, ενώ θα δέχεται και άλλες κατηγορίες φοιτητών (δικαστικούς λειτουργούς και δικαστές το</w:t>
      </w:r>
      <w:r>
        <w:rPr>
          <w:rFonts w:ascii="Times New Roman" w:hAnsi="Times New Roman"/>
          <w:noProof/>
          <w:sz w:val="24"/>
        </w:rPr>
        <w:t>υ Ελεγκτικού Συνεδρίου)· θα προσφέρονται επίσης πρόσθετα μαθήματα με στόχο την παροχή νέων δεξιοτήτων, με έμφαση στις διαχειριστικές και ψηφιακές δεξιότητες, καθώς και σε θέματα σχετικά με την άσκηση των δικαστικών καθηκόντων, όπως η δεοντολογία, η διαχείρ</w:t>
      </w:r>
      <w:r>
        <w:rPr>
          <w:rFonts w:ascii="Times New Roman" w:hAnsi="Times New Roman"/>
          <w:noProof/>
          <w:sz w:val="24"/>
        </w:rPr>
        <w:t>ιση χρόνου, η ψυχολογία, η οικονομική θεωρία και ανάλυση, η διοίκηση δικαστηρίων και οι νέες τεχνολογίες· η μεταρρύθμιση περιλαμβάνει την παροχή υποχρεωτικής διά βίου κατάρτισης των δικαστών σε θέματα που είναι αναγκαία για την εκτέλεση των καθηκόντων τους</w:t>
      </w:r>
      <w:r>
        <w:rPr>
          <w:rFonts w:ascii="Times New Roman" w:hAnsi="Times New Roman"/>
          <w:noProof/>
          <w:sz w:val="24"/>
        </w:rPr>
        <w:t xml:space="preserve"> από εκπαιδευτές που θα προκύψουν επίσης από την Εθνική Σχολή Δικαστών. Τέλος, θα δημιουργηθεί μια νέα Εθνική Σχολή Δικαστικών Λειτουργών με σκοπό να παρέχει εκπαίδευση και δια βίου κατάρτιση σε δικαστικούς υπαλλήλους σχετικά με θέματα που είναι αναγκαία γ</w:t>
      </w:r>
      <w:r>
        <w:rPr>
          <w:rFonts w:ascii="Times New Roman" w:hAnsi="Times New Roman"/>
          <w:noProof/>
          <w:sz w:val="24"/>
        </w:rPr>
        <w:t xml:space="preserve">ια την εκτέλεση των καθηκόντων τους, τη διαχείριση και την οργάνωση των υπηρεσιών τους, τις ψηφιακές δεξιότητες, το δικονομικό και το ουσιαστικό δίκαιο. </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υλοποίηση της μεταρρύθμισης θα ολοκληρωθεί έως τις Τρίτη, 31 Δεκεμβρίου 2024.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Επιτάχυν</w:t>
      </w:r>
      <w:r>
        <w:rPr>
          <w:rFonts w:ascii="Times New Roman" w:hAnsi="Times New Roman"/>
          <w:noProof/>
          <w:sz w:val="24"/>
        </w:rPr>
        <w:t>ση της απονομής δικαιοσύνης (αναγνωριστικό μέτρου 16575)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παρούσα μεταρρύθμιση θα επιταχύνει την απονομή δικαιοσύνης και θα συμβάλει στον οικονομικό και θεσμικό μετασχηματισμό της χώρας. Το σημαντικότερο στοιχείο της μεταρρύθμισης συνίσταται στην προβαλλό</w:t>
      </w:r>
      <w:r>
        <w:rPr>
          <w:rFonts w:ascii="Times New Roman" w:hAnsi="Times New Roman"/>
          <w:noProof/>
          <w:sz w:val="24"/>
        </w:rPr>
        <w:t>μενη αναθεώρηση του δικαστικού χάρτη σε ολόκληρη τη χώρα, με αποτέλεσμα την ορθολογική αναδιοργάνωση των δικαστικών περιφερειών σε ολόκληρη την Ελλάδα και τη δημιουργία, κατάργηση ή αναδιανομή δικαστικών δομών στις εν λόγω περιφέρειες, με βάση αντικειμενικ</w:t>
      </w:r>
      <w:r>
        <w:rPr>
          <w:rFonts w:ascii="Times New Roman" w:hAnsi="Times New Roman"/>
          <w:noProof/>
          <w:sz w:val="24"/>
        </w:rPr>
        <w:t>ά κριτήρια και την εκτεταμένη συλλογή δεδομένων που αφορούν όλα τα δικαστήρια σε ολόκληρη τη χώρα. Η μεταρρύθμιση του δικαστικού χάρτη καλύπτει όλους τους κλάδους του δικαστικού σώματος (αστικό, ποινικό και διοικητικό). Πρόσθετες δράσεις ενισχύουν την αποδ</w:t>
      </w:r>
      <w:r>
        <w:rPr>
          <w:rFonts w:ascii="Times New Roman" w:hAnsi="Times New Roman"/>
          <w:noProof/>
          <w:sz w:val="24"/>
        </w:rPr>
        <w:t xml:space="preserve">οτικότητα και την αποτελεσματικότητα της δικαιοσύνης: </w:t>
      </w:r>
    </w:p>
    <w:p w:rsidR="00CB4C76" w:rsidRDefault="00D40360">
      <w:pPr>
        <w:numPr>
          <w:ilvl w:val="0"/>
          <w:numId w:val="61"/>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η δημιουργία δικαστικής αστυνομίας με σκοπό τη στήριξη και την ενίσχυση της λειτουργίας της δικαιοσύνης, μέσω της συνεισφοράς τεχνογνωσίας στην έρευνα σύνθετων εγκλημάτων (συμπεριλαμβανομένων των οικον</w:t>
      </w:r>
      <w:r>
        <w:rPr>
          <w:rFonts w:ascii="Times New Roman" w:hAnsi="Times New Roman"/>
          <w:noProof/>
          <w:sz w:val="24"/>
        </w:rPr>
        <w:t>ομικών εγκλημάτων, της διαφθοράς και της νομιμοποίησης εσόδων από παράνομες δραστηριότητες) και της παροχής ευρέος φάσματος υπηρεσιών δικαστικής αρωγής (συμβάλλοντας στη διεξαγωγή προκαταρκτικών εξετάσεων και ερευνών, στην εκτέλεση αποφάσεων και στην επίδο</w:t>
      </w:r>
      <w:r>
        <w:rPr>
          <w:rFonts w:ascii="Times New Roman" w:hAnsi="Times New Roman"/>
          <w:noProof/>
          <w:sz w:val="24"/>
        </w:rPr>
        <w:t>ση εγγράφων και διαδικαστικών πράξεων, στην εκτέλεση ενταλμάτων, στη διατήρηση της τάξης στα δικαστήρια, στην υποβολή αιτήσεων δικαστικής συνδρομής και στην απάντηση σε αυτές, καθώς και στην εκτέλεση εντολών που της ανατίθενται από τα αρμόδια δικαστήρια κα</w:t>
      </w:r>
      <w:r>
        <w:rPr>
          <w:rFonts w:ascii="Times New Roman" w:hAnsi="Times New Roman"/>
          <w:noProof/>
          <w:sz w:val="24"/>
        </w:rPr>
        <w:t>ι τις εισαγγελικές αρχές),</w:t>
      </w:r>
    </w:p>
    <w:p w:rsidR="00CB4C76" w:rsidRDefault="00D40360">
      <w:pPr>
        <w:numPr>
          <w:ilvl w:val="0"/>
          <w:numId w:val="61"/>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 xml:space="preserve">η διοργάνωση επιμορφωτικών σεμιναρίων για προέδρους δικαστηρίου σχετικά με τις γενικές αρχές διοίκησης των δικαστηρίων, </w:t>
      </w:r>
    </w:p>
    <w:p w:rsidR="00CB4C76" w:rsidRDefault="00D40360">
      <w:pPr>
        <w:numPr>
          <w:ilvl w:val="0"/>
          <w:numId w:val="61"/>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 xml:space="preserve">τροποποίηση του δικονομικού δικαίου στα διοικητικά δικαστήρια με σκοπό την απλούστευση, την ψηφιοποίηση και </w:t>
      </w:r>
      <w:r>
        <w:rPr>
          <w:rFonts w:ascii="Times New Roman" w:hAnsi="Times New Roman"/>
          <w:noProof/>
          <w:sz w:val="24"/>
        </w:rPr>
        <w:t xml:space="preserve">την επίσπευση δικών, </w:t>
      </w:r>
    </w:p>
    <w:p w:rsidR="00CB4C76" w:rsidRDefault="00D40360">
      <w:pPr>
        <w:numPr>
          <w:ilvl w:val="0"/>
          <w:numId w:val="61"/>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 xml:space="preserve">η καθιέρωση πιλοτικών δικών σε πολιτικά δικαστήρια, </w:t>
      </w:r>
    </w:p>
    <w:p w:rsidR="00CB4C76" w:rsidRDefault="00D40360">
      <w:pPr>
        <w:numPr>
          <w:ilvl w:val="0"/>
          <w:numId w:val="61"/>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η θέσπιση μηχανισμών φιλτραρίσματος όσον αφορά το παραδεκτό των ένδικων μέσων,</w:t>
      </w:r>
    </w:p>
    <w:p w:rsidR="00CB4C76" w:rsidRDefault="00D40360">
      <w:pPr>
        <w:numPr>
          <w:ilvl w:val="0"/>
          <w:numId w:val="61"/>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 xml:space="preserve">η αναδιαμόρφωση της μεθόδου υπολογισμού των δικαστικών εξόδων, και </w:t>
      </w:r>
    </w:p>
    <w:p w:rsidR="00CB4C76" w:rsidRDefault="00D40360">
      <w:pPr>
        <w:numPr>
          <w:ilvl w:val="0"/>
          <w:numId w:val="61"/>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 xml:space="preserve">η θέσπιση προσωρινού καθεστώτος </w:t>
      </w:r>
      <w:r>
        <w:rPr>
          <w:rFonts w:ascii="Times New Roman" w:hAnsi="Times New Roman"/>
          <w:noProof/>
          <w:sz w:val="24"/>
        </w:rPr>
        <w:t>για την παροχή χρηματοοικονομικών κινήτρων σε δικαστικούς υπαλλήλους, με βάση αντικειμενικά μετρήσιμους δείκτες ατομικών επιδόσεων και σε πλήρη συμφωνία με το ενιαίο μισθολόγιο (νόμος 4354/2015), χωρίς καμία εξαίρεση με σκοπό την επιτάχυνση της εκτέλεσης ε</w:t>
      </w:r>
      <w:r>
        <w:rPr>
          <w:rFonts w:ascii="Times New Roman" w:hAnsi="Times New Roman"/>
          <w:noProof/>
          <w:sz w:val="24"/>
        </w:rPr>
        <w:t>ργασιών και καθηκόντων που αφορούν τα δικαστήρια και την εξάλειψη καθυστερήσεων σε δικαστικές υποθέσεις.</w:t>
      </w:r>
    </w:p>
    <w:p w:rsidR="00CB4C76" w:rsidRDefault="00D40360">
      <w:pPr>
        <w:spacing w:before="120" w:after="120" w:line="240" w:lineRule="auto"/>
        <w:jc w:val="both"/>
        <w:rPr>
          <w:rFonts w:cs="Calibri"/>
          <w:noProof/>
          <w:sz w:val="24"/>
        </w:rPr>
      </w:pPr>
      <w:r>
        <w:rPr>
          <w:rFonts w:ascii="Times New Roman" w:hAnsi="Times New Roman"/>
          <w:noProof/>
          <w:sz w:val="24"/>
        </w:rPr>
        <w:t xml:space="preserve">Για την ολοκλήρωση της μεταρρύθμισης, θα εγκριθεί δέσμη μέτρων για τη θέσπιση και την ενίσχυση φορέων εναλλακτικής επίλυσης διαφορών μέσω της παροχής </w:t>
      </w:r>
      <w:r>
        <w:rPr>
          <w:rFonts w:ascii="Times New Roman" w:hAnsi="Times New Roman"/>
          <w:noProof/>
          <w:sz w:val="24"/>
        </w:rPr>
        <w:t>κατάρτισης σε νομικούς συμβούλους, της επέκτασης των διαδικασιών διαμεσολάβησης σε ποινικές και διοικητικές διαφορές, της παροχής χρηματοοικονομικών κινήτρων στα μέρη για την επιλογή μεθόδων εναλλακτικής επίλυσης διαφορών σε δικαστικές διαδικασίες, της ενί</w:t>
      </w:r>
      <w:r>
        <w:rPr>
          <w:rFonts w:ascii="Times New Roman" w:hAnsi="Times New Roman"/>
          <w:noProof/>
          <w:sz w:val="24"/>
        </w:rPr>
        <w:t>σχυσης του μηχανισμού της διαιτησίας και της παροχής χρηματοοικονομικών κινήτρων στα κέντρα διαιτησίας και διαμεσολάβησης με σκοπό τη δημιουργία φιλικών προς τον χρήστη ψηφιακών συστημάτων.</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Τέλος, η δημιουργία ανεξάρτητης υπηρεσίας για τη συστηματική συλλο</w:t>
      </w:r>
      <w:r>
        <w:rPr>
          <w:rFonts w:ascii="Times New Roman" w:hAnsi="Times New Roman"/>
          <w:noProof/>
          <w:sz w:val="24"/>
        </w:rPr>
        <w:t>γή, επεξεργασία, συγκέντρωση, παρουσίαση και παρακολούθηση των δικαστικών δεδομένων διασφαλίζει την κατάλληλη εποπτεία και παρακολούθηση της λειτουργίας και των επιδόσεων του δικαστικού συστήματος.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υλοποίηση της μεταρρύθμισης θα ολοκληρωθεί έως τις 31 Δε</w:t>
      </w:r>
      <w:r>
        <w:rPr>
          <w:rFonts w:ascii="Times New Roman" w:hAnsi="Times New Roman"/>
          <w:noProof/>
          <w:sz w:val="24"/>
        </w:rPr>
        <w:t xml:space="preserve">κεμβρίου 2025. </w:t>
      </w:r>
    </w:p>
    <w:p w:rsidR="00CB4C76" w:rsidRDefault="00CB4C76">
      <w:pPr>
        <w:spacing w:before="120" w:after="120" w:line="240" w:lineRule="auto"/>
        <w:ind w:left="709"/>
        <w:jc w:val="both"/>
        <w:rPr>
          <w:rFonts w:ascii="Times New Roman" w:hAnsi="Times New Roman" w:cs="Times New Roman"/>
          <w:b/>
          <w:bCs/>
          <w:noProof/>
          <w:sz w:val="24"/>
          <w:u w:val="single"/>
        </w:rPr>
      </w:pPr>
    </w:p>
    <w:p w:rsidR="00CB4C76" w:rsidRDefault="00CB4C76">
      <w:pPr>
        <w:spacing w:before="120" w:after="120" w:line="240" w:lineRule="auto"/>
        <w:ind w:left="709"/>
        <w:jc w:val="both"/>
        <w:rPr>
          <w:rFonts w:ascii="Times New Roman" w:hAnsi="Times New Roman" w:cs="Times New Roman"/>
          <w:noProof/>
          <w:sz w:val="24"/>
        </w:rPr>
        <w:sectPr w:rsidR="00CB4C76">
          <w:headerReference w:type="even" r:id="rId221"/>
          <w:headerReference w:type="default" r:id="rId222"/>
          <w:footerReference w:type="even" r:id="rId223"/>
          <w:footerReference w:type="default" r:id="rId224"/>
          <w:headerReference w:type="first" r:id="rId225"/>
          <w:footerReference w:type="first" r:id="rId226"/>
          <w:pgSz w:w="11907" w:h="16839"/>
          <w:pgMar w:top="1134" w:right="1417" w:bottom="1134" w:left="1417" w:header="709" w:footer="709" w:gutter="0"/>
          <w:cols w:space="720"/>
          <w:docGrid w:linePitch="360"/>
        </w:sectPr>
      </w:pPr>
    </w:p>
    <w:p w:rsidR="00CB4C76" w:rsidRDefault="00D40360">
      <w:pPr>
        <w:spacing w:before="120" w:after="120" w:line="240" w:lineRule="auto"/>
        <w:ind w:left="709"/>
        <w:jc w:val="both"/>
        <w:rPr>
          <w:rFonts w:ascii="Times New Roman" w:hAnsi="Times New Roman" w:cs="Times New Roman"/>
          <w:b/>
          <w:bCs/>
          <w:noProof/>
          <w:sz w:val="24"/>
          <w:u w:val="single"/>
        </w:rPr>
      </w:pPr>
      <w:r>
        <w:rPr>
          <w:rFonts w:ascii="Times New Roman" w:hAnsi="Times New Roman"/>
          <w:b/>
          <w:bCs/>
          <w:noProof/>
          <w:sz w:val="24"/>
          <w:u w:val="single"/>
        </w:rPr>
        <w:t xml:space="preserve">ΙΔ.2. </w:t>
      </w:r>
      <w:r>
        <w:rPr>
          <w:rFonts w:ascii="Times New Roman" w:hAnsi="Times New Roman"/>
          <w:b/>
          <w:noProof/>
          <w:sz w:val="24"/>
          <w:u w:val="single"/>
        </w:rPr>
        <w:tab/>
      </w:r>
      <w:r>
        <w:rPr>
          <w:rFonts w:ascii="Times New Roman" w:hAnsi="Times New Roman"/>
          <w:b/>
          <w:bCs/>
          <w:noProof/>
          <w:sz w:val="24"/>
          <w:u w:val="single"/>
        </w:rPr>
        <w:t>Ορόσημα, στόχοι, δείκτες και χρονοδιάγραμμα για την παρακολούθηση και την υλοποίηση της μη επιστρεπτέας χρηματοδοτικής στήριξης</w:t>
      </w:r>
    </w:p>
    <w:p w:rsidR="00CB4C76" w:rsidRDefault="00CB4C76">
      <w:pPr>
        <w:keepNext/>
        <w:keepLines/>
        <w:spacing w:before="40" w:after="0" w:line="240" w:lineRule="auto"/>
        <w:jc w:val="both"/>
        <w:outlineLvl w:val="4"/>
        <w:rPr>
          <w:rFonts w:ascii="Cambria" w:eastAsia="Times New Roman" w:hAnsi="Cambria"/>
          <w:noProof/>
          <w:color w:val="365F91"/>
          <w:sz w:val="24"/>
        </w:rPr>
      </w:pP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Ομάδα 21: Βελτίωση της αποτελεσματικότητας του</w:t>
      </w:r>
      <w:r>
        <w:rPr>
          <w:rFonts w:ascii="Cambria" w:hAnsi="Cambria"/>
          <w:noProof/>
          <w:color w:val="365F91"/>
          <w:sz w:val="24"/>
        </w:rPr>
        <w:t xml:space="preserve"> συστήματος δικαιοσύνης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Τα μέτρα που περιλαμβάνονται στην παρούσα ομάδα είναι τα εξής:</w:t>
      </w:r>
    </w:p>
    <w:p w:rsidR="00CB4C76" w:rsidRDefault="00D40360">
      <w:pPr>
        <w:numPr>
          <w:ilvl w:val="0"/>
          <w:numId w:val="21"/>
        </w:numPr>
        <w:spacing w:before="120" w:after="0" w:line="240" w:lineRule="auto"/>
        <w:jc w:val="both"/>
        <w:rPr>
          <w:rFonts w:ascii="Times New Roman" w:hAnsi="Times New Roman" w:cs="Times New Roman"/>
          <w:noProof/>
          <w:sz w:val="24"/>
        </w:rPr>
      </w:pPr>
      <w:r>
        <w:rPr>
          <w:rFonts w:ascii="Times New Roman" w:hAnsi="Times New Roman"/>
          <w:noProof/>
          <w:sz w:val="24"/>
        </w:rPr>
        <w:t>Κατασκευή νέων και ανακαίνιση δικαστικών κτιρίων (αναγνωριστικό: 16292)</w:t>
      </w:r>
    </w:p>
    <w:p w:rsidR="00CB4C76" w:rsidRDefault="00D40360">
      <w:pPr>
        <w:numPr>
          <w:ilvl w:val="0"/>
          <w:numId w:val="21"/>
        </w:numPr>
        <w:spacing w:before="120" w:after="0" w:line="240" w:lineRule="auto"/>
        <w:jc w:val="both"/>
        <w:rPr>
          <w:rFonts w:ascii="Times New Roman" w:hAnsi="Times New Roman" w:cs="Times New Roman"/>
          <w:noProof/>
          <w:sz w:val="24"/>
        </w:rPr>
      </w:pPr>
      <w:r>
        <w:rPr>
          <w:rFonts w:ascii="Times New Roman" w:hAnsi="Times New Roman"/>
          <w:noProof/>
          <w:sz w:val="24"/>
        </w:rPr>
        <w:t>Ψηφιακός μετασχηματισμός του τομέα δικαιοσύνης (e-justice) (αναγνωριστικό: 16727)</w:t>
      </w:r>
    </w:p>
    <w:p w:rsidR="00CB4C76" w:rsidRDefault="00D40360">
      <w:pPr>
        <w:numPr>
          <w:ilvl w:val="0"/>
          <w:numId w:val="21"/>
        </w:num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Δεξιότητες και </w:t>
      </w:r>
      <w:r>
        <w:rPr>
          <w:rFonts w:ascii="Times New Roman" w:hAnsi="Times New Roman"/>
          <w:noProof/>
          <w:sz w:val="24"/>
        </w:rPr>
        <w:t>ψηφιακές δεξιότητες των δικαστών και των δικαστικών υπαλλήλων (δικαστικού προσωπικού) (αναγνωριστικό 16733)</w:t>
      </w:r>
    </w:p>
    <w:p w:rsidR="00CB4C76" w:rsidRDefault="00D40360">
      <w:pPr>
        <w:numPr>
          <w:ilvl w:val="0"/>
          <w:numId w:val="21"/>
        </w:numPr>
        <w:spacing w:before="120" w:after="120" w:line="240" w:lineRule="auto"/>
        <w:jc w:val="both"/>
        <w:rPr>
          <w:rFonts w:ascii="Times New Roman" w:hAnsi="Times New Roman" w:cs="Times New Roman"/>
          <w:noProof/>
          <w:sz w:val="24"/>
        </w:rPr>
      </w:pPr>
      <w:r>
        <w:rPr>
          <w:rFonts w:ascii="Times New Roman" w:hAnsi="Times New Roman"/>
          <w:noProof/>
          <w:sz w:val="24"/>
        </w:rPr>
        <w:t>Επιτάχυνση της απονομής δικαιοσύνης (αναγνωριστικό: 16575)</w:t>
      </w:r>
    </w:p>
    <w:tbl>
      <w:tblPr>
        <w:tblW w:w="15730" w:type="dxa"/>
        <w:jc w:val="center"/>
        <w:tblLook w:val="04A0" w:firstRow="1" w:lastRow="0" w:firstColumn="1" w:lastColumn="0" w:noHBand="0" w:noVBand="1"/>
      </w:tblPr>
      <w:tblGrid>
        <w:gridCol w:w="1027"/>
        <w:gridCol w:w="1835"/>
        <w:gridCol w:w="1505"/>
        <w:gridCol w:w="1426"/>
        <w:gridCol w:w="1997"/>
        <w:gridCol w:w="1320"/>
        <w:gridCol w:w="857"/>
        <w:gridCol w:w="756"/>
        <w:gridCol w:w="867"/>
        <w:gridCol w:w="625"/>
        <w:gridCol w:w="4885"/>
      </w:tblGrid>
      <w:tr w:rsidR="00CB4C76">
        <w:trPr>
          <w:trHeight w:val="927"/>
          <w:tblHeader/>
          <w:jc w:val="center"/>
        </w:trPr>
        <w:tc>
          <w:tcPr>
            <w:tcW w:w="10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142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1397" w:type="dxa"/>
            <w:vMerge w:val="restart"/>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55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Ποιοτικοί δείκτες </w:t>
            </w:r>
            <w:r>
              <w:rPr>
                <w:rFonts w:ascii="Times New Roman" w:hAnsi="Times New Roman"/>
                <w:noProof/>
                <w:sz w:val="24"/>
              </w:rPr>
              <w:t xml:space="preserve">  </w:t>
            </w:r>
            <w:r>
              <w:rPr>
                <w:rFonts w:ascii="Times New Roman" w:hAnsi="Times New Roman"/>
                <w:b/>
                <w:bCs/>
                <w:noProof/>
                <w:sz w:val="18"/>
                <w:szCs w:val="18"/>
              </w:rPr>
              <w:t>(για τα ορόσημα)</w:t>
            </w:r>
          </w:p>
        </w:tc>
        <w:tc>
          <w:tcPr>
            <w:tcW w:w="2436"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Ποσοτικοί δείκτες </w:t>
            </w:r>
            <w:r>
              <w:rPr>
                <w:rFonts w:ascii="Times New Roman" w:hAnsi="Times New Roman"/>
                <w:noProof/>
                <w:sz w:val="24"/>
              </w:rPr>
              <w:t xml:space="preserve">  </w:t>
            </w:r>
            <w:r>
              <w:rPr>
                <w:rFonts w:ascii="Times New Roman" w:hAnsi="Times New Roman"/>
                <w:b/>
                <w:bCs/>
                <w:noProof/>
                <w:sz w:val="18"/>
                <w:szCs w:val="18"/>
              </w:rPr>
              <w:t>(για τους στόχους)</w:t>
            </w:r>
          </w:p>
        </w:tc>
        <w:tc>
          <w:tcPr>
            <w:tcW w:w="1468"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Ενδεικτικό χρονοδιάγραμμα ολοκλήρωσης</w:t>
            </w:r>
          </w:p>
        </w:tc>
        <w:tc>
          <w:tcPr>
            <w:tcW w:w="488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 ορόσημου και στόχου</w:t>
            </w:r>
          </w:p>
        </w:tc>
      </w:tr>
      <w:tr w:rsidR="00CB4C76">
        <w:trPr>
          <w:trHeight w:val="1013"/>
          <w:tblHeader/>
          <w:jc w:val="center"/>
        </w:trPr>
        <w:tc>
          <w:tcPr>
            <w:tcW w:w="1027" w:type="dxa"/>
            <w:vMerge/>
            <w:tcBorders>
              <w:top w:val="single" w:sz="4" w:space="0" w:color="auto"/>
              <w:left w:val="single" w:sz="4" w:space="0" w:color="auto"/>
              <w:bottom w:val="single" w:sz="4" w:space="0" w:color="auto"/>
              <w:right w:val="single" w:sz="4" w:space="0" w:color="auto"/>
            </w:tcBorders>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541" w:type="dxa"/>
            <w:vMerge/>
            <w:tcBorders>
              <w:top w:val="single" w:sz="4" w:space="0" w:color="auto"/>
              <w:left w:val="single" w:sz="4" w:space="0" w:color="auto"/>
              <w:bottom w:val="single" w:sz="4" w:space="0" w:color="auto"/>
              <w:right w:val="single" w:sz="4" w:space="0" w:color="auto"/>
            </w:tcBorders>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424" w:type="dxa"/>
            <w:vMerge/>
            <w:tcBorders>
              <w:top w:val="single" w:sz="4" w:space="0" w:color="auto"/>
              <w:left w:val="single" w:sz="4" w:space="0" w:color="auto"/>
              <w:bottom w:val="single" w:sz="4" w:space="0" w:color="auto"/>
              <w:right w:val="single" w:sz="4" w:space="0" w:color="auto"/>
            </w:tcBorders>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397" w:type="dxa"/>
            <w:vMerge/>
            <w:tcBorders>
              <w:top w:val="single" w:sz="4" w:space="0" w:color="auto"/>
              <w:left w:val="nil"/>
              <w:bottom w:val="single" w:sz="4" w:space="0" w:color="auto"/>
              <w:right w:val="single" w:sz="4" w:space="0" w:color="auto"/>
            </w:tcBorders>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552" w:type="dxa"/>
            <w:vMerge/>
            <w:tcBorders>
              <w:top w:val="single" w:sz="4" w:space="0" w:color="auto"/>
              <w:left w:val="single" w:sz="4" w:space="0" w:color="auto"/>
              <w:bottom w:val="single" w:sz="4" w:space="0" w:color="auto"/>
              <w:right w:val="single" w:sz="4" w:space="0" w:color="auto"/>
            </w:tcBorders>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857"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Τιμή βάσης</w:t>
            </w:r>
          </w:p>
        </w:tc>
        <w:tc>
          <w:tcPr>
            <w:tcW w:w="587"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Στόχος</w:t>
            </w:r>
          </w:p>
        </w:tc>
        <w:tc>
          <w:tcPr>
            <w:tcW w:w="846"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622"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4885" w:type="dxa"/>
            <w:vMerge/>
            <w:tcBorders>
              <w:top w:val="single" w:sz="4" w:space="0" w:color="auto"/>
              <w:left w:val="single" w:sz="4" w:space="0" w:color="auto"/>
              <w:bottom w:val="single" w:sz="4" w:space="0" w:color="auto"/>
              <w:right w:val="single" w:sz="4" w:space="0" w:color="auto"/>
            </w:tcBorders>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222</w:t>
            </w:r>
          </w:p>
        </w:tc>
        <w:tc>
          <w:tcPr>
            <w:tcW w:w="154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14 - 4.3. Βελτίωση της αποτελεσματικότητας του συστήματος δικαιοσύνης — 16292_Νέα δικαστικά κτίρια</w:t>
            </w:r>
          </w:p>
        </w:tc>
        <w:tc>
          <w:tcPr>
            <w:tcW w:w="142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Ορόσημο</w:t>
            </w:r>
          </w:p>
        </w:tc>
        <w:tc>
          <w:tcPr>
            <w:tcW w:w="139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Προσδιορισμός — Επιλέξιμα κτίρια</w:t>
            </w:r>
          </w:p>
        </w:tc>
        <w:tc>
          <w:tcPr>
            <w:tcW w:w="155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 xml:space="preserve">Συμπλήρωση καταλόγου </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3ο τρίμηνο</w:t>
            </w:r>
          </w:p>
        </w:tc>
        <w:tc>
          <w:tcPr>
            <w:tcW w:w="62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2021</w:t>
            </w:r>
          </w:p>
        </w:tc>
        <w:tc>
          <w:tcPr>
            <w:tcW w:w="488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Κατάρτιση καταλόγου των κτιρίων που δεν θίγονται από την αναθεώρηση </w:t>
            </w:r>
            <w:r>
              <w:rPr>
                <w:noProof/>
                <w:color w:val="006100"/>
                <w:sz w:val="18"/>
                <w:szCs w:val="18"/>
              </w:rPr>
              <w:t>του δικαστικού χάρτη.</w:t>
            </w:r>
          </w:p>
        </w:tc>
      </w:tr>
      <w:tr w:rsidR="00CB4C76">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223</w:t>
            </w:r>
          </w:p>
        </w:tc>
        <w:tc>
          <w:tcPr>
            <w:tcW w:w="154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 xml:space="preserve">14 - 4.3. Βελτίωση της αποτελεσματικότητας του συστήματος δικαιοσύνης — </w:t>
            </w:r>
          </w:p>
          <w:p w:rsidR="00CB4C76" w:rsidRDefault="00D40360">
            <w:pPr>
              <w:spacing w:after="0" w:line="240" w:lineRule="auto"/>
              <w:rPr>
                <w:rFonts w:eastAsia="Times New Roman"/>
                <w:noProof/>
                <w:color w:val="006100"/>
                <w:sz w:val="18"/>
                <w:szCs w:val="18"/>
              </w:rPr>
            </w:pPr>
            <w:r>
              <w:rPr>
                <w:noProof/>
                <w:color w:val="006100"/>
                <w:sz w:val="18"/>
                <w:szCs w:val="18"/>
              </w:rPr>
              <w:t>16575 Επιτάχυνση της απονομής δικαιοσύνης</w:t>
            </w:r>
          </w:p>
        </w:tc>
        <w:tc>
          <w:tcPr>
            <w:tcW w:w="142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Ορόσημο</w:t>
            </w:r>
          </w:p>
        </w:tc>
        <w:tc>
          <w:tcPr>
            <w:tcW w:w="139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Τεχνική υποστήριξη — Εργαλείο επιδόσεων του δικαστικού συστήματος</w:t>
            </w:r>
          </w:p>
        </w:tc>
        <w:tc>
          <w:tcPr>
            <w:tcW w:w="155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Ανάθεση σύμβασης για την παροχή τεχνικής</w:t>
            </w:r>
            <w:r>
              <w:rPr>
                <w:noProof/>
                <w:color w:val="006100"/>
                <w:sz w:val="18"/>
                <w:szCs w:val="18"/>
              </w:rPr>
              <w:t xml:space="preserve"> υποστήριξης</w:t>
            </w: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3ο τρίμηνο</w:t>
            </w:r>
          </w:p>
        </w:tc>
        <w:tc>
          <w:tcPr>
            <w:tcW w:w="62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2022</w:t>
            </w:r>
          </w:p>
        </w:tc>
        <w:tc>
          <w:tcPr>
            <w:tcW w:w="488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Ανάθεση σύμβασης για την παροχή τεχνικής υποστήριξης όσον αφορά την ανάπτυξη του εργαλείου επιδόσεων του δικαστικού συστήματος με βάση στρατηγικούς στόχους, τη θέσπιση αντικειμενικών βασικών δεικτών επιδόσεων (χρόνος για την</w:t>
            </w:r>
            <w:r>
              <w:rPr>
                <w:noProof/>
                <w:color w:val="006100"/>
                <w:sz w:val="18"/>
                <w:szCs w:val="18"/>
              </w:rPr>
              <w:t xml:space="preserve"> ολοκλήρωση ενός καθήκοντος, ατομικές επιδόσεις από άποψη χρόνου, επικοινωνία, κίνητρα κ.λπ.) ανά τμήμα και/ή κατηγορία υπαλλήλων και την παροχή ακριβών και αντικειμενικών δεδομένων σχετικά με την κατανομή των επιμισθίων· τα επιμίσθια καταβάλλονται το πρώτ</w:t>
            </w:r>
            <w:r>
              <w:rPr>
                <w:noProof/>
                <w:color w:val="006100"/>
                <w:sz w:val="18"/>
                <w:szCs w:val="18"/>
              </w:rPr>
              <w:t>ο τρίμηνο μετά το τέλος του σχετικού έτους, με βάση τις επιδόσεις του εν λόγω έτους. Το εργαλείο έχει προσωρινό χαρακτήρα και συνάδει απολύτως με το ενιαίο μισθολόγιο (νόμος 4354/2015), χωρίς να προβλέπει εξαίρεση για την εξάλειψη των καθυστερήσεων σε δικα</w:t>
            </w:r>
            <w:r>
              <w:rPr>
                <w:noProof/>
                <w:color w:val="006100"/>
                <w:sz w:val="18"/>
                <w:szCs w:val="18"/>
              </w:rPr>
              <w:t>στικές υποθέσεις.</w:t>
            </w:r>
          </w:p>
        </w:tc>
      </w:tr>
      <w:tr w:rsidR="00CB4C76">
        <w:tblPrEx>
          <w:tblLook w:val="0400" w:firstRow="0" w:lastRow="0" w:firstColumn="0" w:lastColumn="0" w:noHBand="0" w:noVBand="1"/>
        </w:tblPrEx>
        <w:trPr>
          <w:trHeight w:val="309"/>
          <w:jc w:val="center"/>
        </w:trPr>
        <w:tc>
          <w:tcPr>
            <w:tcW w:w="1027" w:type="dxa"/>
            <w:tcBorders>
              <w:top w:val="single" w:sz="4" w:space="0" w:color="000000"/>
              <w:left w:val="single" w:sz="4" w:space="0" w:color="000000"/>
              <w:bottom w:val="single" w:sz="4" w:space="0" w:color="000000"/>
              <w:right w:val="single" w:sz="4" w:space="0" w:color="000000"/>
            </w:tcBorders>
            <w:shd w:val="clear" w:color="auto" w:fill="C6EFCE"/>
          </w:tcPr>
          <w:p w:rsidR="00CB4C76" w:rsidRDefault="00D40360">
            <w:pPr>
              <w:spacing w:after="0" w:line="240" w:lineRule="auto"/>
              <w:rPr>
                <w:rFonts w:cs="Calibri"/>
                <w:noProof/>
                <w:color w:val="006100"/>
                <w:sz w:val="18"/>
                <w:szCs w:val="18"/>
              </w:rPr>
            </w:pPr>
            <w:r>
              <w:rPr>
                <w:noProof/>
                <w:color w:val="006100"/>
                <w:sz w:val="18"/>
                <w:szCs w:val="18"/>
              </w:rPr>
              <w:t>224</w:t>
            </w:r>
          </w:p>
        </w:tc>
        <w:tc>
          <w:tcPr>
            <w:tcW w:w="1541" w:type="dxa"/>
            <w:tcBorders>
              <w:top w:val="single" w:sz="4" w:space="0" w:color="000000"/>
              <w:left w:val="nil"/>
              <w:bottom w:val="single" w:sz="4" w:space="0" w:color="000000"/>
              <w:right w:val="single" w:sz="4" w:space="0" w:color="000000"/>
            </w:tcBorders>
            <w:shd w:val="clear" w:color="auto" w:fill="C6EFCE"/>
          </w:tcPr>
          <w:p w:rsidR="00CB4C76" w:rsidRDefault="00D40360">
            <w:pPr>
              <w:spacing w:after="0" w:line="240" w:lineRule="auto"/>
              <w:rPr>
                <w:rFonts w:cs="Calibri"/>
                <w:noProof/>
                <w:color w:val="006100"/>
                <w:sz w:val="18"/>
                <w:szCs w:val="18"/>
              </w:rPr>
            </w:pPr>
            <w:r>
              <w:rPr>
                <w:noProof/>
                <w:color w:val="006100"/>
                <w:sz w:val="18"/>
                <w:szCs w:val="18"/>
              </w:rPr>
              <w:t>14 - 4.3. Βελτίωση της αποτελεσματικότητας του συστήματος δικαιοσύνης — 16733_Δεξιότητες και ψηφιακές δεξιότητες των δικαστών και των δικαστικών υπαλλήλων (δικαστικού προσωπικού)</w:t>
            </w:r>
          </w:p>
        </w:tc>
        <w:tc>
          <w:tcPr>
            <w:tcW w:w="1424" w:type="dxa"/>
            <w:tcBorders>
              <w:top w:val="single" w:sz="4" w:space="0" w:color="000000"/>
              <w:left w:val="nil"/>
              <w:bottom w:val="single" w:sz="4" w:space="0" w:color="000000"/>
              <w:right w:val="single" w:sz="4" w:space="0" w:color="000000"/>
            </w:tcBorders>
            <w:shd w:val="clear" w:color="auto" w:fill="C6EFCE"/>
          </w:tcPr>
          <w:p w:rsidR="00CB4C76" w:rsidRDefault="00D40360">
            <w:pPr>
              <w:spacing w:after="0" w:line="240" w:lineRule="auto"/>
              <w:rPr>
                <w:rFonts w:cs="Calibri"/>
                <w:noProof/>
                <w:color w:val="006100"/>
                <w:sz w:val="18"/>
                <w:szCs w:val="18"/>
              </w:rPr>
            </w:pPr>
            <w:r>
              <w:rPr>
                <w:noProof/>
                <w:color w:val="006100"/>
                <w:sz w:val="18"/>
                <w:szCs w:val="18"/>
              </w:rPr>
              <w:t>Στόχος</w:t>
            </w:r>
          </w:p>
        </w:tc>
        <w:tc>
          <w:tcPr>
            <w:tcW w:w="1397" w:type="dxa"/>
            <w:tcBorders>
              <w:top w:val="single" w:sz="4" w:space="0" w:color="000000"/>
              <w:left w:val="nil"/>
              <w:bottom w:val="single" w:sz="4" w:space="0" w:color="000000"/>
              <w:right w:val="single" w:sz="4" w:space="0" w:color="000000"/>
            </w:tcBorders>
            <w:shd w:val="clear" w:color="auto" w:fill="C6EFCE"/>
          </w:tcPr>
          <w:p w:rsidR="00CB4C76" w:rsidRDefault="00D40360">
            <w:pPr>
              <w:spacing w:after="0" w:line="240" w:lineRule="auto"/>
              <w:rPr>
                <w:rFonts w:cs="Calibri"/>
                <w:noProof/>
                <w:color w:val="006100"/>
                <w:sz w:val="18"/>
                <w:szCs w:val="18"/>
              </w:rPr>
            </w:pPr>
            <w:r>
              <w:rPr>
                <w:noProof/>
                <w:color w:val="006100"/>
                <w:sz w:val="18"/>
                <w:szCs w:val="18"/>
              </w:rPr>
              <w:t>Κατάρτιση — Δικαστές και δικαστικοί υπάλληλοι</w:t>
            </w:r>
          </w:p>
        </w:tc>
        <w:tc>
          <w:tcPr>
            <w:tcW w:w="1552" w:type="dxa"/>
            <w:tcBorders>
              <w:top w:val="single" w:sz="4" w:space="0" w:color="000000"/>
              <w:left w:val="nil"/>
              <w:bottom w:val="single" w:sz="4" w:space="0" w:color="000000"/>
              <w:right w:val="single" w:sz="4" w:space="0" w:color="000000"/>
            </w:tcBorders>
            <w:shd w:val="clear" w:color="auto" w:fill="C6EFCE"/>
          </w:tcPr>
          <w:p w:rsidR="00CB4C76" w:rsidRDefault="00CB4C76">
            <w:pPr>
              <w:spacing w:after="0" w:line="240" w:lineRule="auto"/>
              <w:rPr>
                <w:rFonts w:cs="Calibri"/>
                <w:noProof/>
                <w:color w:val="006100"/>
                <w:sz w:val="18"/>
                <w:szCs w:val="18"/>
              </w:rPr>
            </w:pPr>
          </w:p>
          <w:p w:rsidR="00CB4C76" w:rsidRDefault="00CB4C76">
            <w:pPr>
              <w:spacing w:after="0" w:line="240" w:lineRule="auto"/>
              <w:rPr>
                <w:rFonts w:cs="Calibri"/>
                <w:noProof/>
                <w:color w:val="006100"/>
                <w:sz w:val="18"/>
                <w:szCs w:val="18"/>
              </w:rPr>
            </w:pPr>
          </w:p>
        </w:tc>
        <w:tc>
          <w:tcPr>
            <w:tcW w:w="992" w:type="dxa"/>
            <w:tcBorders>
              <w:top w:val="single" w:sz="4" w:space="0" w:color="000000"/>
              <w:left w:val="nil"/>
              <w:bottom w:val="single" w:sz="4" w:space="0" w:color="000000"/>
              <w:right w:val="single" w:sz="4" w:space="0" w:color="000000"/>
            </w:tcBorders>
            <w:shd w:val="clear" w:color="auto" w:fill="C6EFCE"/>
          </w:tcPr>
          <w:p w:rsidR="00CB4C76" w:rsidRDefault="00D40360">
            <w:pPr>
              <w:spacing w:after="0" w:line="240" w:lineRule="auto"/>
              <w:rPr>
                <w:rFonts w:cs="Calibri"/>
                <w:noProof/>
                <w:color w:val="006100"/>
                <w:sz w:val="18"/>
                <w:szCs w:val="18"/>
              </w:rPr>
            </w:pPr>
            <w:r>
              <w:rPr>
                <w:noProof/>
                <w:color w:val="006100"/>
                <w:sz w:val="18"/>
                <w:szCs w:val="18"/>
              </w:rPr>
              <w:t>Αριθμός δικαστών που είναι εγγεγραμμένοι στην Εθνική Σχολή Δικαστών</w:t>
            </w:r>
          </w:p>
        </w:tc>
        <w:tc>
          <w:tcPr>
            <w:tcW w:w="857" w:type="dxa"/>
            <w:tcBorders>
              <w:top w:val="single" w:sz="4" w:space="0" w:color="000000"/>
              <w:left w:val="nil"/>
              <w:bottom w:val="single" w:sz="4" w:space="0" w:color="000000"/>
              <w:right w:val="single" w:sz="4" w:space="0" w:color="000000"/>
            </w:tcBorders>
            <w:shd w:val="clear" w:color="auto" w:fill="C6EFCE"/>
          </w:tcPr>
          <w:p w:rsidR="00CB4C76" w:rsidRDefault="00D40360">
            <w:pPr>
              <w:spacing w:after="0" w:line="240" w:lineRule="auto"/>
              <w:rPr>
                <w:rFonts w:cs="Calibri"/>
                <w:noProof/>
                <w:color w:val="006100"/>
                <w:sz w:val="18"/>
                <w:szCs w:val="18"/>
              </w:rPr>
            </w:pPr>
            <w:r>
              <w:rPr>
                <w:noProof/>
                <w:color w:val="006100"/>
                <w:sz w:val="18"/>
                <w:szCs w:val="18"/>
              </w:rPr>
              <w:t>0</w:t>
            </w:r>
          </w:p>
        </w:tc>
        <w:tc>
          <w:tcPr>
            <w:tcW w:w="587" w:type="dxa"/>
            <w:tcBorders>
              <w:top w:val="single" w:sz="4" w:space="0" w:color="000000"/>
              <w:left w:val="nil"/>
              <w:bottom w:val="single" w:sz="4" w:space="0" w:color="000000"/>
              <w:right w:val="single" w:sz="4" w:space="0" w:color="000000"/>
            </w:tcBorders>
            <w:shd w:val="clear" w:color="auto" w:fill="C6EFCE"/>
          </w:tcPr>
          <w:p w:rsidR="00CB4C76" w:rsidRDefault="00D40360">
            <w:pPr>
              <w:spacing w:after="0" w:line="240" w:lineRule="auto"/>
              <w:rPr>
                <w:rFonts w:cs="Calibri"/>
                <w:noProof/>
                <w:color w:val="006100"/>
                <w:sz w:val="18"/>
                <w:szCs w:val="18"/>
              </w:rPr>
            </w:pPr>
            <w:r>
              <w:rPr>
                <w:noProof/>
                <w:color w:val="006100"/>
                <w:sz w:val="18"/>
                <w:szCs w:val="18"/>
              </w:rPr>
              <w:t>10</w:t>
            </w:r>
          </w:p>
        </w:tc>
        <w:tc>
          <w:tcPr>
            <w:tcW w:w="846" w:type="dxa"/>
            <w:tcBorders>
              <w:top w:val="single" w:sz="4" w:space="0" w:color="000000"/>
              <w:left w:val="nil"/>
              <w:bottom w:val="single" w:sz="4" w:space="0" w:color="000000"/>
              <w:right w:val="single" w:sz="4" w:space="0" w:color="000000"/>
            </w:tcBorders>
            <w:shd w:val="clear" w:color="auto" w:fill="C6EFCE"/>
          </w:tcPr>
          <w:p w:rsidR="00CB4C76" w:rsidRDefault="00D40360">
            <w:pPr>
              <w:spacing w:after="0" w:line="240" w:lineRule="auto"/>
              <w:rPr>
                <w:rFonts w:cs="Calibri"/>
                <w:noProof/>
                <w:color w:val="006100"/>
                <w:sz w:val="18"/>
                <w:szCs w:val="18"/>
              </w:rPr>
            </w:pPr>
            <w:r>
              <w:rPr>
                <w:noProof/>
                <w:color w:val="006100"/>
                <w:sz w:val="18"/>
                <w:szCs w:val="18"/>
              </w:rPr>
              <w:t>1ο τρίμηνο</w:t>
            </w:r>
          </w:p>
        </w:tc>
        <w:tc>
          <w:tcPr>
            <w:tcW w:w="622" w:type="dxa"/>
            <w:tcBorders>
              <w:top w:val="single" w:sz="4" w:space="0" w:color="000000"/>
              <w:left w:val="nil"/>
              <w:bottom w:val="single" w:sz="4" w:space="0" w:color="000000"/>
              <w:right w:val="single" w:sz="4" w:space="0" w:color="000000"/>
            </w:tcBorders>
            <w:shd w:val="clear" w:color="auto" w:fill="C6EFCE"/>
          </w:tcPr>
          <w:p w:rsidR="00CB4C76" w:rsidRDefault="00D40360">
            <w:pPr>
              <w:spacing w:after="0" w:line="240" w:lineRule="auto"/>
              <w:rPr>
                <w:rFonts w:cs="Calibri"/>
                <w:noProof/>
                <w:color w:val="006100"/>
                <w:sz w:val="18"/>
                <w:szCs w:val="18"/>
              </w:rPr>
            </w:pPr>
            <w:r>
              <w:rPr>
                <w:noProof/>
                <w:color w:val="006100"/>
                <w:sz w:val="18"/>
                <w:szCs w:val="18"/>
              </w:rPr>
              <w:t>2022</w:t>
            </w:r>
          </w:p>
        </w:tc>
        <w:tc>
          <w:tcPr>
            <w:tcW w:w="4885" w:type="dxa"/>
            <w:tcBorders>
              <w:top w:val="single" w:sz="4" w:space="0" w:color="000000"/>
              <w:left w:val="nil"/>
              <w:bottom w:val="single" w:sz="4" w:space="0" w:color="000000"/>
              <w:right w:val="single" w:sz="4" w:space="0" w:color="000000"/>
            </w:tcBorders>
            <w:shd w:val="clear" w:color="auto" w:fill="C6EFCE"/>
          </w:tcPr>
          <w:p w:rsidR="00CB4C76" w:rsidRDefault="00D40360">
            <w:pPr>
              <w:spacing w:after="0" w:line="240" w:lineRule="auto"/>
              <w:rPr>
                <w:rFonts w:ascii="Times New Roman" w:hAnsi="Times New Roman" w:cs="Times New Roman"/>
                <w:noProof/>
                <w:sz w:val="24"/>
              </w:rPr>
            </w:pPr>
            <w:r>
              <w:rPr>
                <w:noProof/>
                <w:color w:val="006100"/>
                <w:sz w:val="18"/>
                <w:szCs w:val="18"/>
              </w:rPr>
              <w:t xml:space="preserve">10 δικαστικοί εγγεγραμμένοι στην Εθνική Σχολή Δικαστών </w:t>
            </w:r>
          </w:p>
        </w:tc>
      </w:tr>
      <w:tr w:rsidR="00CB4C76">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225</w:t>
            </w:r>
          </w:p>
        </w:tc>
        <w:tc>
          <w:tcPr>
            <w:tcW w:w="154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 xml:space="preserve">14 - 4.3. Βελτίωση της αποτελεσματικότητας του συστήματος δικαιοσύνης — 16575 Επιτάχυνση της απονομής </w:t>
            </w:r>
            <w:r>
              <w:rPr>
                <w:noProof/>
                <w:color w:val="006100"/>
                <w:sz w:val="18"/>
                <w:szCs w:val="18"/>
              </w:rPr>
              <w:t>δικαιοσύνης</w:t>
            </w:r>
          </w:p>
        </w:tc>
        <w:tc>
          <w:tcPr>
            <w:tcW w:w="142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Ορόσημο</w:t>
            </w:r>
          </w:p>
        </w:tc>
        <w:tc>
          <w:tcPr>
            <w:tcW w:w="139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 xml:space="preserve">Δικαστική αστυνομία — Παράγωγο δίκαιο </w:t>
            </w:r>
          </w:p>
        </w:tc>
        <w:tc>
          <w:tcPr>
            <w:tcW w:w="155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Έναρξη ισχύος της νομοθεσίας</w:t>
            </w: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3ο τρίμηνο</w:t>
            </w:r>
          </w:p>
        </w:tc>
        <w:tc>
          <w:tcPr>
            <w:tcW w:w="62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2022</w:t>
            </w:r>
          </w:p>
        </w:tc>
        <w:tc>
          <w:tcPr>
            <w:tcW w:w="4885" w:type="dxa"/>
            <w:tcBorders>
              <w:top w:val="nil"/>
              <w:left w:val="nil"/>
              <w:bottom w:val="single" w:sz="4" w:space="0" w:color="auto"/>
              <w:right w:val="single" w:sz="4" w:space="0" w:color="auto"/>
            </w:tcBorders>
            <w:shd w:val="clear" w:color="auto" w:fill="C6EFCE"/>
            <w:noWrap/>
          </w:tcPr>
          <w:p w:rsidR="00CB4C76" w:rsidRDefault="00D40360">
            <w:pPr>
              <w:spacing w:before="120" w:after="120" w:line="240" w:lineRule="auto"/>
              <w:jc w:val="both"/>
              <w:rPr>
                <w:noProof/>
                <w:color w:val="006100"/>
                <w:sz w:val="18"/>
                <w:szCs w:val="18"/>
              </w:rPr>
            </w:pPr>
            <w:r>
              <w:rPr>
                <w:noProof/>
                <w:color w:val="006100"/>
                <w:sz w:val="18"/>
                <w:szCs w:val="18"/>
              </w:rPr>
              <w:t xml:space="preserve">Έναρξη ισχύος όλων των πράξεων παράγωγου δικαίου (με τη μορφή προεδρικών διαταγμάτων ή υπουργικών αποφάσεων, κατά περίπτωση) που απαιτούνται για την </w:t>
            </w:r>
            <w:r>
              <w:rPr>
                <w:noProof/>
                <w:color w:val="006100"/>
                <w:sz w:val="18"/>
                <w:szCs w:val="18"/>
              </w:rPr>
              <w:t>πλήρη εφαρμογή του νόμου σχετικά με τη δικαστική αστυνομία με σκοπό τη στήριξη του έργου των δικαστικών και εισαγγελικών αρχών με:</w:t>
            </w:r>
          </w:p>
          <w:p w:rsidR="00CB4C76" w:rsidRDefault="00D40360">
            <w:pPr>
              <w:numPr>
                <w:ilvl w:val="0"/>
                <w:numId w:val="58"/>
              </w:numPr>
              <w:spacing w:before="120" w:after="0" w:line="240" w:lineRule="auto"/>
              <w:ind w:left="231" w:hanging="219"/>
              <w:jc w:val="both"/>
              <w:rPr>
                <w:noProof/>
                <w:color w:val="006100"/>
                <w:sz w:val="18"/>
                <w:szCs w:val="18"/>
              </w:rPr>
            </w:pPr>
            <w:r>
              <w:rPr>
                <w:noProof/>
                <w:color w:val="006100"/>
                <w:sz w:val="18"/>
                <w:szCs w:val="18"/>
              </w:rPr>
              <w:t>την παροχή επιστημονικής και τεχνικής συνδρομής σε δικαστές και εισαγγελείς σχετικά με ζητήματα που απαιτούν τεχνική ή επαγγε</w:t>
            </w:r>
            <w:r>
              <w:rPr>
                <w:noProof/>
                <w:color w:val="006100"/>
                <w:sz w:val="18"/>
                <w:szCs w:val="18"/>
              </w:rPr>
              <w:t xml:space="preserve">λματική εμπειρογνωσία· </w:t>
            </w:r>
          </w:p>
          <w:p w:rsidR="00CB4C76" w:rsidRDefault="00D40360">
            <w:pPr>
              <w:numPr>
                <w:ilvl w:val="0"/>
                <w:numId w:val="58"/>
              </w:numPr>
              <w:spacing w:before="120" w:after="0" w:line="240" w:lineRule="auto"/>
              <w:ind w:left="231" w:hanging="219"/>
              <w:jc w:val="both"/>
              <w:rPr>
                <w:noProof/>
                <w:color w:val="006100"/>
                <w:sz w:val="18"/>
                <w:szCs w:val="18"/>
              </w:rPr>
            </w:pPr>
            <w:r>
              <w:rPr>
                <w:noProof/>
                <w:color w:val="006100"/>
                <w:sz w:val="18"/>
                <w:szCs w:val="18"/>
              </w:rPr>
              <w:t>τη διεξαγωγή προκαταρκτικών εξετάσεων και ερευνών·</w:t>
            </w:r>
          </w:p>
          <w:p w:rsidR="00CB4C76" w:rsidRDefault="00D40360">
            <w:pPr>
              <w:numPr>
                <w:ilvl w:val="0"/>
                <w:numId w:val="58"/>
              </w:numPr>
              <w:spacing w:before="120" w:after="0" w:line="240" w:lineRule="auto"/>
              <w:ind w:left="231" w:hanging="219"/>
              <w:jc w:val="both"/>
              <w:rPr>
                <w:noProof/>
                <w:color w:val="006100"/>
                <w:sz w:val="18"/>
                <w:szCs w:val="18"/>
              </w:rPr>
            </w:pPr>
            <w:r>
              <w:rPr>
                <w:noProof/>
                <w:color w:val="006100"/>
                <w:sz w:val="18"/>
                <w:szCs w:val="18"/>
              </w:rPr>
              <w:t>την εκτέλεση ενταλμάτων·</w:t>
            </w:r>
          </w:p>
          <w:p w:rsidR="00CB4C76" w:rsidRDefault="00D40360">
            <w:pPr>
              <w:numPr>
                <w:ilvl w:val="0"/>
                <w:numId w:val="58"/>
              </w:numPr>
              <w:spacing w:before="120" w:after="0" w:line="240" w:lineRule="auto"/>
              <w:ind w:left="231" w:hanging="219"/>
              <w:jc w:val="both"/>
              <w:rPr>
                <w:noProof/>
                <w:color w:val="006100"/>
                <w:sz w:val="18"/>
                <w:szCs w:val="18"/>
              </w:rPr>
            </w:pPr>
            <w:r>
              <w:rPr>
                <w:noProof/>
                <w:color w:val="006100"/>
                <w:sz w:val="18"/>
                <w:szCs w:val="18"/>
              </w:rPr>
              <w:t>την παροχή συνδρομής στην υποβολή αιτήσεων δικαστικής συνδρομής ή στην απάντηση σε αυτές·</w:t>
            </w:r>
          </w:p>
          <w:p w:rsidR="00CB4C76" w:rsidRDefault="00D40360">
            <w:pPr>
              <w:numPr>
                <w:ilvl w:val="0"/>
                <w:numId w:val="58"/>
              </w:numPr>
              <w:spacing w:before="120" w:after="0" w:line="240" w:lineRule="auto"/>
              <w:ind w:left="231" w:hanging="219"/>
              <w:jc w:val="both"/>
              <w:rPr>
                <w:noProof/>
                <w:color w:val="006100"/>
                <w:sz w:val="18"/>
                <w:szCs w:val="18"/>
              </w:rPr>
            </w:pPr>
            <w:r>
              <w:rPr>
                <w:noProof/>
                <w:color w:val="006100"/>
                <w:sz w:val="18"/>
                <w:szCs w:val="18"/>
              </w:rPr>
              <w:t>την επίδοση εγγράφων και διαδικαστικών πράξεων·</w:t>
            </w:r>
          </w:p>
          <w:p w:rsidR="00CB4C76" w:rsidRDefault="00D40360">
            <w:pPr>
              <w:numPr>
                <w:ilvl w:val="0"/>
                <w:numId w:val="58"/>
              </w:numPr>
              <w:spacing w:before="120" w:after="0" w:line="240" w:lineRule="auto"/>
              <w:ind w:left="231" w:hanging="219"/>
              <w:jc w:val="both"/>
              <w:rPr>
                <w:noProof/>
                <w:color w:val="006100"/>
                <w:sz w:val="18"/>
                <w:szCs w:val="18"/>
              </w:rPr>
            </w:pPr>
            <w:r>
              <w:rPr>
                <w:noProof/>
                <w:color w:val="006100"/>
                <w:sz w:val="18"/>
                <w:szCs w:val="18"/>
              </w:rPr>
              <w:t>την εκτέλεση δικασ</w:t>
            </w:r>
            <w:r>
              <w:rPr>
                <w:noProof/>
                <w:color w:val="006100"/>
                <w:sz w:val="18"/>
                <w:szCs w:val="18"/>
              </w:rPr>
              <w:t>τικών αποφάσεων·</w:t>
            </w:r>
          </w:p>
          <w:p w:rsidR="00CB4C76" w:rsidRDefault="00D40360">
            <w:pPr>
              <w:numPr>
                <w:ilvl w:val="0"/>
                <w:numId w:val="58"/>
              </w:numPr>
              <w:spacing w:before="120" w:after="0" w:line="240" w:lineRule="auto"/>
              <w:ind w:left="231" w:hanging="219"/>
              <w:jc w:val="both"/>
              <w:rPr>
                <w:noProof/>
                <w:color w:val="006100"/>
                <w:sz w:val="18"/>
                <w:szCs w:val="18"/>
              </w:rPr>
            </w:pPr>
            <w:r>
              <w:rPr>
                <w:noProof/>
                <w:color w:val="006100"/>
                <w:sz w:val="18"/>
                <w:szCs w:val="18"/>
              </w:rPr>
              <w:t>τη διαφύλαξη και τήρηση της τάξης στα δικαστήρια·</w:t>
            </w:r>
          </w:p>
          <w:p w:rsidR="00CB4C76" w:rsidRDefault="00D40360">
            <w:pPr>
              <w:numPr>
                <w:ilvl w:val="0"/>
                <w:numId w:val="58"/>
              </w:numPr>
              <w:spacing w:before="120" w:after="0" w:line="240" w:lineRule="auto"/>
              <w:ind w:left="231" w:hanging="219"/>
              <w:jc w:val="both"/>
              <w:rPr>
                <w:noProof/>
                <w:color w:val="006100"/>
                <w:sz w:val="18"/>
                <w:szCs w:val="18"/>
              </w:rPr>
            </w:pPr>
            <w:r>
              <w:rPr>
                <w:noProof/>
                <w:color w:val="006100"/>
                <w:sz w:val="18"/>
                <w:szCs w:val="18"/>
              </w:rPr>
              <w:t>άλλες διαδικαστικές πράξεις που της ανατίθενται από τα αρμόδια δικαστήρια και τις εισαγγελικές αρχές</w:t>
            </w:r>
          </w:p>
          <w:p w:rsidR="00CB4C76" w:rsidRDefault="00CB4C76">
            <w:pPr>
              <w:spacing w:after="0" w:line="240" w:lineRule="auto"/>
              <w:rPr>
                <w:rFonts w:eastAsia="Times New Roman"/>
                <w:noProof/>
                <w:color w:val="006100"/>
                <w:sz w:val="18"/>
                <w:szCs w:val="18"/>
                <w:lang w:eastAsia="en-GB"/>
              </w:rPr>
            </w:pPr>
          </w:p>
        </w:tc>
      </w:tr>
      <w:tr w:rsidR="00CB4C76">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226</w:t>
            </w:r>
          </w:p>
        </w:tc>
        <w:tc>
          <w:tcPr>
            <w:tcW w:w="154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 xml:space="preserve">14 - 4.3. Βελτίωση της αποτελεσματικότητας του συστήματος δικαιοσύνης — 16575 </w:t>
            </w:r>
            <w:r>
              <w:rPr>
                <w:noProof/>
                <w:color w:val="006100"/>
                <w:sz w:val="18"/>
                <w:szCs w:val="18"/>
              </w:rPr>
              <w:t>Επιτάχυνση της απονομής δικαιοσύνης</w:t>
            </w:r>
          </w:p>
        </w:tc>
        <w:tc>
          <w:tcPr>
            <w:tcW w:w="142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Ορόσημο</w:t>
            </w:r>
          </w:p>
        </w:tc>
        <w:tc>
          <w:tcPr>
            <w:tcW w:w="139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Δικαστικός χάρτης — πρωτογενές δίκαιο — διοικητικό</w:t>
            </w:r>
          </w:p>
        </w:tc>
        <w:tc>
          <w:tcPr>
            <w:tcW w:w="155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Έναρξη ισχύος της νομοθεσίας</w:t>
            </w: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4ο τρίμηνο</w:t>
            </w:r>
          </w:p>
        </w:tc>
        <w:tc>
          <w:tcPr>
            <w:tcW w:w="62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2022</w:t>
            </w:r>
          </w:p>
        </w:tc>
        <w:tc>
          <w:tcPr>
            <w:tcW w:w="488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noProof/>
                <w:color w:val="006100"/>
                <w:sz w:val="18"/>
                <w:szCs w:val="18"/>
              </w:rPr>
            </w:pPr>
            <w:r>
              <w:rPr>
                <w:noProof/>
                <w:color w:val="006100"/>
                <w:sz w:val="18"/>
                <w:szCs w:val="18"/>
              </w:rPr>
              <w:t xml:space="preserve">Έναρξη ισχύος πρωτογενούς δικαίου για την αναθεώρηση του δικαστικού χάρτη όσον αφορά τη διοικητική δικαιοσύνη </w:t>
            </w:r>
          </w:p>
        </w:tc>
      </w:tr>
      <w:tr w:rsidR="00CB4C76">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227</w:t>
            </w:r>
          </w:p>
        </w:tc>
        <w:tc>
          <w:tcPr>
            <w:tcW w:w="154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14 - 4.3. Βελτίωση της αποτελεσματικότητας του συστήματος δικαιοσύνης — 16292_Νέα δικαστικά κτίρια</w:t>
            </w:r>
          </w:p>
        </w:tc>
        <w:tc>
          <w:tcPr>
            <w:tcW w:w="142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Ορόσημο</w:t>
            </w:r>
          </w:p>
        </w:tc>
        <w:tc>
          <w:tcPr>
            <w:tcW w:w="139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Κατασκευή και ανακαίνιση δικαστικών κτιρίων — Προσαρμογή καταλόγου — Έναρξη διαδικασιών υποβολής προσφορών</w:t>
            </w:r>
          </w:p>
        </w:tc>
        <w:tc>
          <w:tcPr>
            <w:tcW w:w="155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Κατάλογος έργων ανακαίνισης σύμφωνα με</w:t>
            </w:r>
            <w:r>
              <w:rPr>
                <w:noProof/>
                <w:color w:val="006100"/>
                <w:sz w:val="18"/>
                <w:szCs w:val="18"/>
              </w:rPr>
              <w:t xml:space="preserve"> τον σχετικό νόμο για την αναθεώρηση του δικαστικού χάρτη, σύμφωνα με το ορόσημο 14 4.3/4ο τρίμηνο 2022· έναρξη διαδικασιών υποβολής προσφορών</w:t>
            </w: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4ο τρίμηνο</w:t>
            </w:r>
          </w:p>
        </w:tc>
        <w:tc>
          <w:tcPr>
            <w:tcW w:w="62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2022</w:t>
            </w:r>
          </w:p>
        </w:tc>
        <w:tc>
          <w:tcPr>
            <w:tcW w:w="488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noProof/>
                <w:color w:val="006100"/>
                <w:sz w:val="18"/>
                <w:szCs w:val="18"/>
              </w:rPr>
            </w:pPr>
            <w:r>
              <w:rPr>
                <w:noProof/>
                <w:color w:val="006100"/>
                <w:sz w:val="18"/>
                <w:szCs w:val="18"/>
              </w:rPr>
              <w:t>Προσαρμογή του καταλόγου των έργων σύμφωνα με την αναθεώρηση του δικαστικού χάρτη, όπως εγκρίθ</w:t>
            </w:r>
            <w:r>
              <w:rPr>
                <w:noProof/>
                <w:color w:val="006100"/>
                <w:sz w:val="18"/>
                <w:szCs w:val="18"/>
              </w:rPr>
              <w:t>ηκε στον νόμο.</w:t>
            </w:r>
          </w:p>
          <w:p w:rsidR="00CB4C76" w:rsidRDefault="00D40360">
            <w:pPr>
              <w:spacing w:after="0" w:line="240" w:lineRule="auto"/>
              <w:rPr>
                <w:rFonts w:eastAsia="Times New Roman"/>
                <w:noProof/>
                <w:color w:val="006100"/>
                <w:sz w:val="18"/>
                <w:szCs w:val="18"/>
              </w:rPr>
            </w:pPr>
            <w:r>
              <w:rPr>
                <w:noProof/>
                <w:color w:val="006100"/>
                <w:sz w:val="18"/>
                <w:szCs w:val="18"/>
              </w:rPr>
              <w:t>Έναρξη διαδικασιών υποβολής προσφορών σχετικά με τα διοικητικά δικαστήρια. Οι όροι της διαδικασίας υποβολής προσφορών ορίζουν ότι τα νεόδμητα κτίρια πληρούν πρωτογενή ενεργειακή ζήτηση (ΟΕΥΠ) η οποία είναι τουλάχιστον κατά 20 % χαμηλότερη απ</w:t>
            </w:r>
            <w:r>
              <w:rPr>
                <w:noProof/>
                <w:color w:val="006100"/>
                <w:sz w:val="18"/>
                <w:szCs w:val="18"/>
              </w:rPr>
              <w:t>ό την απαίτηση ΚΣΜΚΕ (κτίριο με σχεδόν μηδενική κατανάλωση ενέργειας, εθνικές οδηγίες).</w:t>
            </w:r>
          </w:p>
        </w:tc>
      </w:tr>
      <w:tr w:rsidR="00CB4C76">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228</w:t>
            </w:r>
          </w:p>
        </w:tc>
        <w:tc>
          <w:tcPr>
            <w:tcW w:w="154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 xml:space="preserve">14 - 4.3. Βελτίωση της αποτελεσματικότητας του συστήματος δικαιοσύνης — 16733_Δεξιότητες και ψηφιακές δεξιότητες των δικαστών και των δικαστικών υπαλλήλων </w:t>
            </w:r>
            <w:r>
              <w:rPr>
                <w:noProof/>
                <w:color w:val="006100"/>
                <w:sz w:val="18"/>
                <w:szCs w:val="18"/>
              </w:rPr>
              <w:t>(δικαστικού προσωπικού)</w:t>
            </w:r>
          </w:p>
        </w:tc>
        <w:tc>
          <w:tcPr>
            <w:tcW w:w="142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Στόχος</w:t>
            </w:r>
          </w:p>
        </w:tc>
        <w:tc>
          <w:tcPr>
            <w:tcW w:w="139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Κατάρτιση — Δικαστές και δικαστικοί υπάλληλοι</w:t>
            </w:r>
          </w:p>
        </w:tc>
        <w:tc>
          <w:tcPr>
            <w:tcW w:w="155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Αριθμός δικαστών που είναι εγγεγραμμένοι στην Εθνική Σχολή Δικαστών</w:t>
            </w:r>
          </w:p>
        </w:tc>
        <w:tc>
          <w:tcPr>
            <w:tcW w:w="85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10</w:t>
            </w:r>
          </w:p>
        </w:tc>
        <w:tc>
          <w:tcPr>
            <w:tcW w:w="58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25</w:t>
            </w:r>
          </w:p>
        </w:tc>
        <w:tc>
          <w:tcPr>
            <w:tcW w:w="84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1ο τρίμηνο</w:t>
            </w:r>
          </w:p>
        </w:tc>
        <w:tc>
          <w:tcPr>
            <w:tcW w:w="62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2023</w:t>
            </w:r>
          </w:p>
        </w:tc>
        <w:tc>
          <w:tcPr>
            <w:tcW w:w="488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 xml:space="preserve">14 επιπλέον δικαστικοί λειτουργοί εγγεγραμμένοι στην Εθνική Σχολή Δικαστών, 1 δικαστής </w:t>
            </w:r>
            <w:r>
              <w:rPr>
                <w:noProof/>
                <w:color w:val="006100"/>
                <w:sz w:val="18"/>
                <w:szCs w:val="18"/>
              </w:rPr>
              <w:t>του Ελεγκτικού Συνεδρίου, εγγεγραμμένος στην Εθνική Σχολή Δικαστών. Έτσι, ο συνολικός αριθμός των δικαστών που συμμετέχουν σε κατάρτιση ανέρχεται σε 25.</w:t>
            </w:r>
          </w:p>
        </w:tc>
      </w:tr>
      <w:tr w:rsidR="00CB4C76">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229</w:t>
            </w:r>
          </w:p>
        </w:tc>
        <w:tc>
          <w:tcPr>
            <w:tcW w:w="154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 xml:space="preserve"> 14 - 4.3. Βελτίωση της αποτελεσματικότητας του συστήματος δικαιοσύνης — </w:t>
            </w:r>
          </w:p>
          <w:p w:rsidR="00CB4C76" w:rsidRDefault="00D40360">
            <w:pPr>
              <w:spacing w:after="0" w:line="240" w:lineRule="auto"/>
              <w:rPr>
                <w:rFonts w:eastAsia="Times New Roman"/>
                <w:noProof/>
                <w:color w:val="006100"/>
                <w:sz w:val="18"/>
                <w:szCs w:val="18"/>
              </w:rPr>
            </w:pPr>
            <w:r>
              <w:rPr>
                <w:noProof/>
                <w:color w:val="006100"/>
                <w:sz w:val="18"/>
                <w:szCs w:val="18"/>
              </w:rPr>
              <w:t xml:space="preserve">16727 Ψηφιακός </w:t>
            </w:r>
            <w:r>
              <w:rPr>
                <w:noProof/>
                <w:color w:val="006100"/>
                <w:sz w:val="18"/>
                <w:szCs w:val="18"/>
              </w:rPr>
              <w:t>μετασχηματισμός του τομέα δικαιοσύνης (e-justice)</w:t>
            </w:r>
          </w:p>
        </w:tc>
        <w:tc>
          <w:tcPr>
            <w:tcW w:w="142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Ορόσημο</w:t>
            </w:r>
          </w:p>
        </w:tc>
        <w:tc>
          <w:tcPr>
            <w:tcW w:w="139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Αναβάθμιση συστημάτων τήρησης αρχείων &amp; πληροφοριακών συστημάτων για την απονομή δικαιοσύνης</w:t>
            </w:r>
          </w:p>
        </w:tc>
        <w:tc>
          <w:tcPr>
            <w:tcW w:w="155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 xml:space="preserve">Εκθέσεις ελέγχου των έργων για την επιβεβαίωση της τήρησης των συμβατικών υποχρεώσεων </w:t>
            </w: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2ο τρίμηνο</w:t>
            </w:r>
          </w:p>
        </w:tc>
        <w:tc>
          <w:tcPr>
            <w:tcW w:w="62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2023</w:t>
            </w:r>
          </w:p>
        </w:tc>
        <w:tc>
          <w:tcPr>
            <w:tcW w:w="488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Παραλαβή επίσημων αποδεικτικών στοιχείων με κατάλληλη τεκμηρίωση (πιστοποιήσεις ολοκλήρωσης, πρωτόκολλα ποιοτικής και ποσοτικής παραλαβής και εκδοθέντα τιμολόγια) της προσήκουσας και εμπρόθεσμης εκτέλεσης όλων των συμβατικών υποχρεώσεων που πρέπει να έχου</w:t>
            </w:r>
            <w:r>
              <w:rPr>
                <w:noProof/>
                <w:color w:val="006100"/>
                <w:sz w:val="18"/>
                <w:szCs w:val="18"/>
              </w:rPr>
              <w:t>ν ολοκληρωθεί μέχρι την εν λόγω ημερομηνία, σύμφωνα με τα χρονοδιαγράμματα του έργου, τα οποία καλύπτουν όλα τα στοιχεία των δύο υποέργων [συστήματα τήρησης αρχείων δικαστηρίων και αναβαθμίσεις των πληροφοριακών συστημάτων για την απονομή δικαιοσύνης (ΟΣΔΔ</w:t>
            </w:r>
            <w:r>
              <w:rPr>
                <w:noProof/>
                <w:color w:val="006100"/>
                <w:sz w:val="18"/>
                <w:szCs w:val="18"/>
              </w:rPr>
              <w:t>Υ-ΠΠ, ΟΣΔΔΥ-ΔΔ, Ελεγκτικό Συνέδριο, Εθνικό Ποινικό Μητρώο)], με κατάλληλα μέσα (όπως εκθέσεις ελέγχου των έργων, πιστοποιητικά ποσοτικής/ποιοτικής παράδοσης και παραστατικά εκταμίευσης).</w:t>
            </w:r>
          </w:p>
        </w:tc>
      </w:tr>
      <w:tr w:rsidR="00CB4C76">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 230</w:t>
            </w:r>
          </w:p>
        </w:tc>
        <w:tc>
          <w:tcPr>
            <w:tcW w:w="1541"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 xml:space="preserve"> 14 - 4.3. Βελτίωση της αποτελεσματικότητας του συστήματος δικαιοσύνης — </w:t>
            </w:r>
          </w:p>
          <w:p w:rsidR="00CB4C76" w:rsidRDefault="00D40360">
            <w:pPr>
              <w:spacing w:after="0" w:line="240" w:lineRule="auto"/>
              <w:rPr>
                <w:rFonts w:eastAsia="Times New Roman"/>
                <w:noProof/>
                <w:color w:val="006100"/>
                <w:sz w:val="18"/>
                <w:szCs w:val="18"/>
              </w:rPr>
            </w:pPr>
            <w:r>
              <w:rPr>
                <w:noProof/>
                <w:color w:val="006100"/>
                <w:sz w:val="18"/>
                <w:szCs w:val="18"/>
              </w:rPr>
              <w:t>16575 Επιτάχυνση της απονομής δικαιοσύνης</w:t>
            </w:r>
          </w:p>
        </w:tc>
        <w:tc>
          <w:tcPr>
            <w:tcW w:w="1424"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 Ορόσημο</w:t>
            </w:r>
          </w:p>
        </w:tc>
        <w:tc>
          <w:tcPr>
            <w:tcW w:w="1397"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Έγκριση — Εργαλείο επιδόσεων των δικαστικών υπαλλήλων</w:t>
            </w:r>
          </w:p>
        </w:tc>
        <w:tc>
          <w:tcPr>
            <w:tcW w:w="155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Έναρξη ισχύος πρωτογενούς και παράγωγου δικαίου</w:t>
            </w:r>
          </w:p>
        </w:tc>
        <w:tc>
          <w:tcPr>
            <w:tcW w:w="99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 </w:t>
            </w:r>
          </w:p>
        </w:tc>
        <w:tc>
          <w:tcPr>
            <w:tcW w:w="857"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 </w:t>
            </w:r>
          </w:p>
        </w:tc>
        <w:tc>
          <w:tcPr>
            <w:tcW w:w="587"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 </w:t>
            </w:r>
          </w:p>
        </w:tc>
        <w:tc>
          <w:tcPr>
            <w:tcW w:w="84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 2ο τρίμηνο</w:t>
            </w:r>
          </w:p>
          <w:p w:rsidR="00CB4C76" w:rsidRDefault="00CB4C76">
            <w:pPr>
              <w:spacing w:after="0" w:line="240" w:lineRule="auto"/>
              <w:rPr>
                <w:rFonts w:eastAsia="Times New Roman"/>
                <w:noProof/>
                <w:color w:val="006100"/>
                <w:sz w:val="18"/>
                <w:szCs w:val="18"/>
                <w:lang w:eastAsia="en-GB"/>
              </w:rPr>
            </w:pPr>
          </w:p>
        </w:tc>
        <w:tc>
          <w:tcPr>
            <w:tcW w:w="62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2023 </w:t>
            </w:r>
          </w:p>
        </w:tc>
        <w:tc>
          <w:tcPr>
            <w:tcW w:w="4885"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Θέσπιση πρωτογενούς και παράγωγου δικαίου για τη δημιουργία ενός προσωρινού συστήματος επιμισθίων που θα πρέπει να βασίζεται στην ανάπτυξη του εργαλείου επιδόσεων των δικαστικών υπαλλήλων το οποίο θα θέτει στρατηγικούς στόχους και θα θεσπίζει αντικειμενικο</w:t>
            </w:r>
            <w:r>
              <w:rPr>
                <w:noProof/>
                <w:color w:val="006100"/>
                <w:sz w:val="18"/>
                <w:szCs w:val="18"/>
              </w:rPr>
              <w:t>ύς βασικούς δείκτες επιδόσεων (όπως χρόνος για την ολοκλήρωση ενός καθήκοντος, ατομικές επιδόσεις από άποψη χρόνου, επικοινωνία και κίνητρα) ανά τμήμα και/ή κατηγορία υπαλλήλων και θα παρέχει ακριβή και αντικειμενικά δεδομένα σχετικά με την κατανομή των επ</w:t>
            </w:r>
            <w:r>
              <w:rPr>
                <w:noProof/>
                <w:color w:val="006100"/>
                <w:sz w:val="18"/>
                <w:szCs w:val="18"/>
              </w:rPr>
              <w:t>ιμισθίων· τα επιμίσθια θα πρέπει να καταβάλλονται το πρώτο τρίμηνο μετά το τέλος του σχετικού έτους, με βάση τις επιδόσεις του εν λόγω έτους.</w:t>
            </w:r>
          </w:p>
        </w:tc>
      </w:tr>
      <w:tr w:rsidR="00CB4C76">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 231</w:t>
            </w:r>
          </w:p>
        </w:tc>
        <w:tc>
          <w:tcPr>
            <w:tcW w:w="1541"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 14 - 4.3. Βελτίωση της αποτελεσματικότητας του συστήματος δικαιοσύνης — 16292_Νέα δικαστικά κτίρια</w:t>
            </w:r>
          </w:p>
        </w:tc>
        <w:tc>
          <w:tcPr>
            <w:tcW w:w="1424"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 Ορόσημο</w:t>
            </w:r>
          </w:p>
        </w:tc>
        <w:tc>
          <w:tcPr>
            <w:tcW w:w="1397"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 xml:space="preserve">Συμβάσεις </w:t>
            </w:r>
          </w:p>
        </w:tc>
        <w:tc>
          <w:tcPr>
            <w:tcW w:w="155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Ανάθεση συμβάσεων</w:t>
            </w:r>
          </w:p>
        </w:tc>
        <w:tc>
          <w:tcPr>
            <w:tcW w:w="99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 </w:t>
            </w:r>
          </w:p>
        </w:tc>
        <w:tc>
          <w:tcPr>
            <w:tcW w:w="857"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 </w:t>
            </w:r>
          </w:p>
        </w:tc>
        <w:tc>
          <w:tcPr>
            <w:tcW w:w="587"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 </w:t>
            </w:r>
          </w:p>
        </w:tc>
        <w:tc>
          <w:tcPr>
            <w:tcW w:w="84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2ο τρίμηνο</w:t>
            </w:r>
          </w:p>
        </w:tc>
        <w:tc>
          <w:tcPr>
            <w:tcW w:w="62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2023 </w:t>
            </w:r>
          </w:p>
        </w:tc>
        <w:tc>
          <w:tcPr>
            <w:tcW w:w="4885"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jc w:val="both"/>
              <w:rPr>
                <w:noProof/>
                <w:color w:val="006100"/>
                <w:sz w:val="18"/>
                <w:szCs w:val="18"/>
              </w:rPr>
            </w:pPr>
            <w:r>
              <w:rPr>
                <w:noProof/>
                <w:color w:val="006100"/>
                <w:sz w:val="18"/>
                <w:szCs w:val="18"/>
              </w:rPr>
              <w:t>Ανάθεση συμβάσεων για κατασκευαστικά έργα που δεν θίγονται από την αναθεώρηση του δικαστικού χάρτη.</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Οι όροι της ανάθεσης ορίζουν ότι τα νέα κτίρια που θα κατασκευαστούν πληρούν πρωτογενή ενεργειακή </w:t>
            </w:r>
            <w:r>
              <w:rPr>
                <w:noProof/>
                <w:color w:val="006100"/>
                <w:sz w:val="18"/>
                <w:szCs w:val="18"/>
              </w:rPr>
              <w:t>ζήτηση (ΠΕΖ) η οποία είναι τουλάχιστον κατά 20 % χαμηλότερη από την απαίτηση ΚΣΜΚΕ (κτίριο με σχεδόν μηδενική κατανάλωση ενέργειας, εθνικές οδηγίες).</w:t>
            </w:r>
          </w:p>
        </w:tc>
      </w:tr>
      <w:tr w:rsidR="00CB4C76">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232</w:t>
            </w:r>
          </w:p>
        </w:tc>
        <w:tc>
          <w:tcPr>
            <w:tcW w:w="154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14 - 4.3. Βελτίωση της αποτελεσματικότητας του συστήματος δικαιοσύνης — 16575 Επιτάχυνση της απονομής</w:t>
            </w:r>
            <w:r>
              <w:rPr>
                <w:noProof/>
                <w:color w:val="006100"/>
                <w:sz w:val="18"/>
                <w:szCs w:val="18"/>
              </w:rPr>
              <w:t xml:space="preserve"> δικαιοσύνης</w:t>
            </w:r>
          </w:p>
        </w:tc>
        <w:tc>
          <w:tcPr>
            <w:tcW w:w="142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Ορόσημο</w:t>
            </w:r>
          </w:p>
        </w:tc>
        <w:tc>
          <w:tcPr>
            <w:tcW w:w="139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Αναθεώρηση του δικαστικού χάρτη — πρωτογενές δίκαιο — αστικό και ποινικό</w:t>
            </w:r>
          </w:p>
        </w:tc>
        <w:tc>
          <w:tcPr>
            <w:tcW w:w="155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Έναρξη ισχύος της νομοθεσίας</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4ο τρίμηνο</w:t>
            </w:r>
          </w:p>
        </w:tc>
        <w:tc>
          <w:tcPr>
            <w:tcW w:w="62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2023</w:t>
            </w:r>
          </w:p>
        </w:tc>
        <w:tc>
          <w:tcPr>
            <w:tcW w:w="488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noProof/>
                <w:color w:val="006100"/>
                <w:sz w:val="18"/>
                <w:szCs w:val="18"/>
              </w:rPr>
            </w:pPr>
            <w:r>
              <w:rPr>
                <w:noProof/>
                <w:color w:val="006100"/>
                <w:sz w:val="18"/>
                <w:szCs w:val="18"/>
              </w:rPr>
              <w:t xml:space="preserve">Έναρξη ισχύος πρωτογενούς δικαίου για την αναθεώρηση του δικαστικού χάρτη όσον αφορά την πολιτική και ποινική </w:t>
            </w:r>
            <w:r>
              <w:rPr>
                <w:noProof/>
                <w:color w:val="006100"/>
                <w:sz w:val="18"/>
                <w:szCs w:val="18"/>
              </w:rPr>
              <w:t>δικαιοσύνη</w:t>
            </w:r>
          </w:p>
        </w:tc>
      </w:tr>
      <w:tr w:rsidR="00CB4C76">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233</w:t>
            </w:r>
          </w:p>
        </w:tc>
        <w:tc>
          <w:tcPr>
            <w:tcW w:w="154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14 - 4.3. Βελτίωση της αποτελεσματικότητας του συστήματος δικαιοσύνης — 16292_Νέα δικαστικά κτίρια</w:t>
            </w:r>
          </w:p>
        </w:tc>
        <w:tc>
          <w:tcPr>
            <w:tcW w:w="142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Ορόσημο</w:t>
            </w:r>
          </w:p>
        </w:tc>
        <w:tc>
          <w:tcPr>
            <w:tcW w:w="139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Κατασκευή και ανακαίνιση δικαστικών κτιρίων — Έναρξη διαδικασιών υποβολής προσφορών</w:t>
            </w:r>
          </w:p>
        </w:tc>
        <w:tc>
          <w:tcPr>
            <w:tcW w:w="155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Έναρξη διαδικασιών υποβολής προσφορών</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 xml:space="preserve">4ο </w:t>
            </w:r>
            <w:r>
              <w:rPr>
                <w:noProof/>
                <w:color w:val="006100"/>
                <w:sz w:val="18"/>
                <w:szCs w:val="18"/>
              </w:rPr>
              <w:t>τρίμηνο</w:t>
            </w:r>
          </w:p>
        </w:tc>
        <w:tc>
          <w:tcPr>
            <w:tcW w:w="62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2023</w:t>
            </w:r>
          </w:p>
        </w:tc>
        <w:tc>
          <w:tcPr>
            <w:tcW w:w="488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noProof/>
                <w:color w:val="006100"/>
                <w:sz w:val="18"/>
                <w:szCs w:val="18"/>
              </w:rPr>
            </w:pPr>
            <w:r>
              <w:rPr>
                <w:noProof/>
                <w:color w:val="006100"/>
                <w:sz w:val="18"/>
                <w:szCs w:val="18"/>
              </w:rPr>
              <w:t>Προσαρμογή του καταλόγου των έργων σύμφωνα με τον νόμο για την αναθεώρηση του δικαστικού χάρτη.</w:t>
            </w:r>
          </w:p>
          <w:p w:rsidR="00CB4C76" w:rsidRDefault="00D40360">
            <w:pPr>
              <w:spacing w:after="0" w:line="240" w:lineRule="auto"/>
              <w:rPr>
                <w:noProof/>
                <w:color w:val="006100"/>
                <w:sz w:val="18"/>
                <w:szCs w:val="18"/>
              </w:rPr>
            </w:pPr>
            <w:r>
              <w:rPr>
                <w:noProof/>
                <w:color w:val="006100"/>
                <w:sz w:val="18"/>
                <w:szCs w:val="18"/>
              </w:rPr>
              <w:t>Έναρξη διαδικασίας υποβολής προσφορών για τα έργα που αφορούν πολιτικά και ποινικά δικαστήρια τα οποία περιλαμβάνονται στον αναθεωρημένο κατάλογο α</w:t>
            </w:r>
            <w:r>
              <w:rPr>
                <w:noProof/>
                <w:color w:val="006100"/>
                <w:sz w:val="18"/>
                <w:szCs w:val="18"/>
              </w:rPr>
              <w:t>νακαινίσεων. Οι όροι της διαδικασίας υποβολής προσφορών ορίζουν ότι τα νέα κτίρια που θα κατασκευαστούν πληρούν πρωτογενή ενεργειακή ζήτηση (ΟΕΥΠ) η οποία είναι τουλάχιστον κατά 20 % χαμηλότερη από την απαίτηση ΚΣΜΚΕ (κτίριο με σχεδόν μηδενική κατανάλωση ε</w:t>
            </w:r>
            <w:r>
              <w:rPr>
                <w:noProof/>
                <w:color w:val="006100"/>
                <w:sz w:val="18"/>
                <w:szCs w:val="18"/>
              </w:rPr>
              <w:t>νέργειας, εθνικές οδηγίες).</w:t>
            </w:r>
          </w:p>
        </w:tc>
      </w:tr>
      <w:tr w:rsidR="00CB4C76">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234</w:t>
            </w:r>
          </w:p>
        </w:tc>
        <w:tc>
          <w:tcPr>
            <w:tcW w:w="154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14 - 4.3. Βελτίωση της αποτελεσματικότητας του συστήματος δικαιοσύνης — 16575 Επιτάχυνση της απονομής δικαιοσύνης</w:t>
            </w:r>
          </w:p>
        </w:tc>
        <w:tc>
          <w:tcPr>
            <w:tcW w:w="142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Ορόσημο</w:t>
            </w:r>
          </w:p>
        </w:tc>
        <w:tc>
          <w:tcPr>
            <w:tcW w:w="139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Λειτουργία δικαστικής αστυνομίας</w:t>
            </w:r>
          </w:p>
        </w:tc>
        <w:tc>
          <w:tcPr>
            <w:tcW w:w="155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 xml:space="preserve">Πλήρης επιχειρησιακή και λειτουργική ικανότητα της δικαστικής </w:t>
            </w:r>
            <w:r>
              <w:rPr>
                <w:noProof/>
                <w:color w:val="006100"/>
                <w:sz w:val="18"/>
                <w:szCs w:val="18"/>
              </w:rPr>
              <w:t>αστυνομίας σε κεντρικό και περιφερειακό επίπεδο</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4ο τρίμηνο</w:t>
            </w:r>
          </w:p>
        </w:tc>
        <w:tc>
          <w:tcPr>
            <w:tcW w:w="62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2023</w:t>
            </w:r>
          </w:p>
        </w:tc>
        <w:tc>
          <w:tcPr>
            <w:tcW w:w="4885"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jc w:val="both"/>
              <w:rPr>
                <w:rFonts w:eastAsia="Times New Roman"/>
                <w:noProof/>
                <w:color w:val="006100"/>
                <w:sz w:val="18"/>
                <w:szCs w:val="18"/>
              </w:rPr>
            </w:pPr>
            <w:r>
              <w:rPr>
                <w:noProof/>
                <w:color w:val="006100"/>
                <w:sz w:val="18"/>
                <w:szCs w:val="18"/>
              </w:rPr>
              <w:t>Έναρξη λειτουργίας της δικαστικής αστυνομίας ως προς όλες τις αρμοδιότητές της, τόσο σε επίπεδο κεντρικής διοίκησης όσο και σε περιφερειακό επίπεδο εντός των δικαστηρίων</w:t>
            </w:r>
          </w:p>
        </w:tc>
      </w:tr>
      <w:tr w:rsidR="00CB4C76">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235</w:t>
            </w:r>
          </w:p>
        </w:tc>
        <w:tc>
          <w:tcPr>
            <w:tcW w:w="154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 xml:space="preserve">14 - 4.3. </w:t>
            </w:r>
            <w:r>
              <w:rPr>
                <w:noProof/>
                <w:color w:val="006100"/>
                <w:sz w:val="18"/>
                <w:szCs w:val="18"/>
              </w:rPr>
              <w:t>Βελτίωση της αποτελεσματικότητας του συστήματος δικαιοσύνης — 16733_Δεξιότητες και ψηφιακές δεξιότητες των δικαστών και των δικαστικών υπαλλήλων (δικαστικού προσωπικού)</w:t>
            </w:r>
          </w:p>
        </w:tc>
        <w:tc>
          <w:tcPr>
            <w:tcW w:w="142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Ορόσημο</w:t>
            </w:r>
          </w:p>
        </w:tc>
        <w:tc>
          <w:tcPr>
            <w:tcW w:w="139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Κατάρτιση — Δικαστές και δικαστικοί υπάλληλοι</w:t>
            </w:r>
          </w:p>
        </w:tc>
        <w:tc>
          <w:tcPr>
            <w:tcW w:w="155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noProof/>
                <w:color w:val="006100"/>
                <w:sz w:val="18"/>
                <w:szCs w:val="18"/>
              </w:rPr>
            </w:pPr>
            <w:r>
              <w:rPr>
                <w:noProof/>
                <w:color w:val="006100"/>
                <w:sz w:val="18"/>
                <w:szCs w:val="18"/>
              </w:rPr>
              <w:t xml:space="preserve">Έκθεση για την πιστοποίηση </w:t>
            </w:r>
          </w:p>
          <w:p w:rsidR="00CB4C76" w:rsidRDefault="00D40360">
            <w:pPr>
              <w:spacing w:after="0" w:line="240" w:lineRule="auto"/>
              <w:rPr>
                <w:noProof/>
                <w:color w:val="006100"/>
                <w:sz w:val="18"/>
                <w:szCs w:val="18"/>
              </w:rPr>
            </w:pPr>
            <w:r>
              <w:rPr>
                <w:noProof/>
                <w:color w:val="006100"/>
                <w:sz w:val="18"/>
                <w:szCs w:val="18"/>
              </w:rPr>
              <w:t xml:space="preserve">της </w:t>
            </w:r>
            <w:r>
              <w:rPr>
                <w:noProof/>
                <w:color w:val="006100"/>
                <w:sz w:val="18"/>
                <w:szCs w:val="18"/>
              </w:rPr>
              <w:t>εφαρμογής των αλλαγών στο πρόγραμμα σπουδών της Εθνικής Σχολής Δικαστών και της εγγραφής του 65 % των δικαστών και δικαστικών υπαλλήλων σε διά βίου κατάρτιση</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4ο τρίμηνο</w:t>
            </w:r>
          </w:p>
        </w:tc>
        <w:tc>
          <w:tcPr>
            <w:tcW w:w="62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2024</w:t>
            </w:r>
          </w:p>
        </w:tc>
        <w:tc>
          <w:tcPr>
            <w:tcW w:w="488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noProof/>
                <w:color w:val="006100"/>
                <w:sz w:val="18"/>
                <w:szCs w:val="18"/>
              </w:rPr>
            </w:pPr>
            <w:r>
              <w:rPr>
                <w:noProof/>
                <w:color w:val="006100"/>
                <w:sz w:val="18"/>
                <w:szCs w:val="18"/>
              </w:rPr>
              <w:t>Πλήρης υλοποίηση όλων των έργων που περιλαμβάνονται στη μεταρρύθμιση σχετικά με</w:t>
            </w:r>
            <w:r>
              <w:rPr>
                <w:noProof/>
                <w:color w:val="006100"/>
                <w:sz w:val="18"/>
                <w:szCs w:val="18"/>
              </w:rPr>
              <w:t xml:space="preserve"> τις δεξιότητες και τις ψηφιακές δεξιότητες των δικαστών και των δικαστικών υπαλλήλων, με: </w:t>
            </w:r>
          </w:p>
          <w:p w:rsidR="00CB4C76" w:rsidRDefault="00D40360">
            <w:pPr>
              <w:numPr>
                <w:ilvl w:val="0"/>
                <w:numId w:val="22"/>
              </w:numPr>
              <w:spacing w:before="120" w:after="0" w:line="240" w:lineRule="auto"/>
              <w:jc w:val="both"/>
              <w:rPr>
                <w:noProof/>
                <w:color w:val="006100"/>
                <w:sz w:val="18"/>
                <w:szCs w:val="18"/>
              </w:rPr>
            </w:pPr>
            <w:r>
              <w:rPr>
                <w:noProof/>
                <w:color w:val="006100"/>
                <w:sz w:val="18"/>
                <w:szCs w:val="18"/>
              </w:rPr>
              <w:t>το 65 % των δικαστών και των δικαστικών υπαλλήλων να έχουν εγγραφεί σε διά βίου κατάρτιση και να έχουν παρακολουθήσει τουλάχιστον ένα επιμορφωτικό πρόγραμμα (σεμινά</w:t>
            </w:r>
            <w:r>
              <w:rPr>
                <w:noProof/>
                <w:color w:val="006100"/>
                <w:sz w:val="18"/>
                <w:szCs w:val="18"/>
              </w:rPr>
              <w:t>ριο)</w:t>
            </w:r>
          </w:p>
          <w:p w:rsidR="00CB4C76" w:rsidRDefault="00D40360">
            <w:pPr>
              <w:numPr>
                <w:ilvl w:val="0"/>
                <w:numId w:val="23"/>
              </w:numPr>
              <w:spacing w:before="120" w:after="0" w:line="240" w:lineRule="auto"/>
              <w:jc w:val="both"/>
              <w:rPr>
                <w:noProof/>
                <w:color w:val="006100"/>
                <w:sz w:val="18"/>
                <w:szCs w:val="18"/>
              </w:rPr>
            </w:pPr>
            <w:r>
              <w:rPr>
                <w:noProof/>
                <w:color w:val="006100"/>
                <w:sz w:val="18"/>
                <w:szCs w:val="18"/>
              </w:rPr>
              <w:t>την Εθνική Σχολή Δικαστικών Λειτουργών σε πλήρη λειτουργία</w:t>
            </w:r>
          </w:p>
          <w:p w:rsidR="00CB4C76" w:rsidRDefault="00D40360">
            <w:pPr>
              <w:numPr>
                <w:ilvl w:val="0"/>
                <w:numId w:val="23"/>
              </w:numPr>
              <w:spacing w:before="120" w:after="0" w:line="240" w:lineRule="auto"/>
              <w:jc w:val="both"/>
              <w:rPr>
                <w:noProof/>
                <w:color w:val="006100"/>
                <w:sz w:val="18"/>
                <w:szCs w:val="18"/>
              </w:rPr>
            </w:pPr>
            <w:r>
              <w:rPr>
                <w:noProof/>
                <w:color w:val="006100"/>
                <w:sz w:val="18"/>
                <w:szCs w:val="18"/>
              </w:rPr>
              <w:t>όλες τις αλλαγές στα κριτήρια επιλογής και στο πρόγραμμα σπουδών σε εφαρμογή</w:t>
            </w:r>
          </w:p>
          <w:p w:rsidR="00CB4C76" w:rsidRDefault="00D40360">
            <w:pPr>
              <w:spacing w:before="120" w:after="0" w:line="240" w:lineRule="auto"/>
              <w:rPr>
                <w:b/>
                <w:bCs/>
                <w:noProof/>
                <w:color w:val="006100"/>
                <w:sz w:val="18"/>
                <w:szCs w:val="18"/>
              </w:rPr>
            </w:pPr>
            <w:r>
              <w:rPr>
                <w:noProof/>
                <w:color w:val="006100"/>
                <w:sz w:val="18"/>
                <w:szCs w:val="18"/>
              </w:rPr>
              <w:t xml:space="preserve">Αλλαγές στο εκπαιδευτικό πρόγραμμα της Εθνικής Σχολής Δικαστών με στόχο ειδικότερα την ενίσχυση της πρακτικής κατάρτισης και την προσφορά μαθημάτων δεοντολογίας, διαχείρισης χρόνου, ψυχολογίας, οικονομικής θεωρίας και ανάλυσης, διαχείρισης των δικαστηρίων </w:t>
            </w:r>
            <w:r>
              <w:rPr>
                <w:noProof/>
                <w:color w:val="006100"/>
                <w:sz w:val="18"/>
                <w:szCs w:val="18"/>
              </w:rPr>
              <w:t xml:space="preserve">και νέων τεχνολογιών. </w:t>
            </w:r>
            <w:r>
              <w:rPr>
                <w:rFonts w:ascii="Times New Roman" w:hAnsi="Times New Roman"/>
                <w:noProof/>
                <w:sz w:val="24"/>
              </w:rPr>
              <w:t xml:space="preserve">  </w:t>
            </w:r>
            <w:r>
              <w:rPr>
                <w:noProof/>
                <w:color w:val="006100"/>
                <w:sz w:val="18"/>
                <w:szCs w:val="18"/>
              </w:rPr>
              <w:t>Παροχή δια βίου κατάρτισης σε δικαστές η οποία εκτείνεται σε διάφορους τομείς του δικαίου και σε διαχειριστικές ή διαδικαστικές πτυχές που αφορούν τα δικαστικά καθήκοντα (διαχείριση δικαστηρίων, διαχείριση υποθέσεων, επικοινωνία και</w:t>
            </w:r>
            <w:r>
              <w:rPr>
                <w:noProof/>
                <w:color w:val="006100"/>
                <w:sz w:val="18"/>
                <w:szCs w:val="18"/>
              </w:rPr>
              <w:t xml:space="preserve"> συνεργασία με εθνικές και αλλοδαπές αρχές)· η εν λόγω κατάρτιση αποτελεί προϋπόθεση για την επαγγελματική εξέλιξη.</w:t>
            </w:r>
            <w:r>
              <w:rPr>
                <w:rFonts w:ascii="Times New Roman" w:hAnsi="Times New Roman"/>
                <w:noProof/>
                <w:sz w:val="24"/>
              </w:rPr>
              <w:t xml:space="preserve">  </w:t>
            </w:r>
            <w:r>
              <w:rPr>
                <w:noProof/>
                <w:color w:val="006100"/>
                <w:sz w:val="18"/>
                <w:szCs w:val="18"/>
              </w:rPr>
              <w:t>Η κατάρτιση των δικαστικών υπαλλήλων καλύπτει θέματα που είναι αναγκαία για τα καθήκοντά τους, δηλαδή διαχείριση και οργάνωση των υπηρεσιών</w:t>
            </w:r>
            <w:r>
              <w:rPr>
                <w:noProof/>
                <w:color w:val="006100"/>
                <w:sz w:val="18"/>
                <w:szCs w:val="18"/>
              </w:rPr>
              <w:t xml:space="preserve"> τους, ψηφιακές δεξιότητες, δικονομικό και ουσιαστικό δίκαιο.</w:t>
            </w:r>
          </w:p>
        </w:tc>
      </w:tr>
      <w:tr w:rsidR="00CB4C76">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236</w:t>
            </w:r>
          </w:p>
        </w:tc>
        <w:tc>
          <w:tcPr>
            <w:tcW w:w="154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14 - 4.3. Βελτίωση της αποτελεσματικότητας του συστήματος δικαιοσύνης — 16575 Επιτάχυνση της απονομής δικαιοσύνης</w:t>
            </w:r>
          </w:p>
        </w:tc>
        <w:tc>
          <w:tcPr>
            <w:tcW w:w="142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Ορόσημο</w:t>
            </w:r>
          </w:p>
        </w:tc>
        <w:tc>
          <w:tcPr>
            <w:tcW w:w="139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 xml:space="preserve">Αναθεώρηση του δικαστικού χάρτη — Πρόοδος </w:t>
            </w:r>
          </w:p>
        </w:tc>
        <w:tc>
          <w:tcPr>
            <w:tcW w:w="155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noProof/>
                <w:color w:val="006100"/>
                <w:sz w:val="18"/>
                <w:szCs w:val="18"/>
              </w:rPr>
            </w:pPr>
            <w:r>
              <w:rPr>
                <w:noProof/>
                <w:color w:val="006100"/>
                <w:sz w:val="18"/>
                <w:szCs w:val="18"/>
              </w:rPr>
              <w:t xml:space="preserve">Έκθεση προόδου που </w:t>
            </w:r>
            <w:r>
              <w:rPr>
                <w:noProof/>
                <w:color w:val="006100"/>
                <w:sz w:val="18"/>
                <w:szCs w:val="18"/>
              </w:rPr>
              <w:t>αντικατοπτρίζει και επαληθεύει τα ποσοστά όπως αποδεικνύονται από επίσημες δηλώσεις των αντίστοιχων διοικήσεων των δικαστηρίων που επιβεβαιώνουν την έναρξη λειτουργίας και τη λειτουργικότητα των μεταρρυθμισμένων οντοτήτων.</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4ο τρίμηνο</w:t>
            </w:r>
          </w:p>
        </w:tc>
        <w:tc>
          <w:tcPr>
            <w:tcW w:w="62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2024</w:t>
            </w:r>
          </w:p>
        </w:tc>
        <w:tc>
          <w:tcPr>
            <w:tcW w:w="488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noProof/>
                <w:color w:val="006100"/>
                <w:sz w:val="18"/>
                <w:szCs w:val="18"/>
              </w:rPr>
            </w:pPr>
            <w:r>
              <w:rPr>
                <w:noProof/>
                <w:color w:val="006100"/>
                <w:sz w:val="18"/>
                <w:szCs w:val="18"/>
              </w:rPr>
              <w:t>Αναθεώρηση του</w:t>
            </w:r>
            <w:r>
              <w:rPr>
                <w:noProof/>
                <w:color w:val="006100"/>
                <w:sz w:val="18"/>
                <w:szCs w:val="18"/>
              </w:rPr>
              <w:t xml:space="preserve"> δικαστικού χάρτη</w:t>
            </w:r>
          </w:p>
          <w:p w:rsidR="00CB4C76" w:rsidRDefault="00D40360">
            <w:pPr>
              <w:spacing w:after="0" w:line="240" w:lineRule="auto"/>
              <w:rPr>
                <w:noProof/>
                <w:color w:val="006100"/>
                <w:sz w:val="18"/>
                <w:szCs w:val="18"/>
              </w:rPr>
            </w:pPr>
            <w:r>
              <w:rPr>
                <w:noProof/>
                <w:color w:val="006100"/>
                <w:sz w:val="18"/>
                <w:szCs w:val="18"/>
              </w:rPr>
              <w:t>Πλήρης λειτουργίας τουλάχιστον του 70 % των επηρεαζόμενων οντοτήτων (δικαστηρίων) όσον αφορά τη διοικητική δικαιοσύνη· πλήρης λειτουργίας τουλάχιστον του 40 % των επηρεαζόμενων οντοτήτων (δικαστηρίων) όσον αφορά την πολιτική και την ποινι</w:t>
            </w:r>
            <w:r>
              <w:rPr>
                <w:noProof/>
                <w:color w:val="006100"/>
                <w:sz w:val="18"/>
                <w:szCs w:val="18"/>
              </w:rPr>
              <w:t xml:space="preserve">κή δικαιοσύνη </w:t>
            </w:r>
          </w:p>
        </w:tc>
      </w:tr>
      <w:tr w:rsidR="00CB4C76">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237</w:t>
            </w:r>
          </w:p>
        </w:tc>
        <w:tc>
          <w:tcPr>
            <w:tcW w:w="154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14 - 4.3. Βελτίωση της αποτελεσματικότητας του συστήματος δικαιοσύνης — 16292_Νέα δικαστικά κτίρια</w:t>
            </w:r>
          </w:p>
        </w:tc>
        <w:tc>
          <w:tcPr>
            <w:tcW w:w="142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Ορόσημο</w:t>
            </w:r>
          </w:p>
        </w:tc>
        <w:tc>
          <w:tcPr>
            <w:tcW w:w="139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 xml:space="preserve">Έργα κατασκευής και ανακαίνισης — Ηλεκτρονική ταυτοποίηση — ολοκλήρωση </w:t>
            </w:r>
          </w:p>
        </w:tc>
        <w:tc>
          <w:tcPr>
            <w:tcW w:w="155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noProof/>
                <w:color w:val="006100"/>
                <w:sz w:val="18"/>
                <w:szCs w:val="18"/>
              </w:rPr>
            </w:pPr>
            <w:r>
              <w:rPr>
                <w:noProof/>
                <w:color w:val="006100"/>
                <w:sz w:val="18"/>
                <w:szCs w:val="18"/>
              </w:rPr>
              <w:t>Έκθεση με την οποία επαληθεύεται ότι ολοκληρώθηκαν πλήρως</w:t>
            </w:r>
            <w:r>
              <w:rPr>
                <w:noProof/>
                <w:color w:val="006100"/>
                <w:sz w:val="18"/>
                <w:szCs w:val="18"/>
              </w:rPr>
              <w:t xml:space="preserve"> όλα τα κατασκευαστικά έργα και παραδόθηκαν στους χρήστες </w:t>
            </w:r>
          </w:p>
          <w:p w:rsidR="00CB4C76" w:rsidRDefault="00CB4C76">
            <w:pPr>
              <w:spacing w:after="0" w:line="240" w:lineRule="auto"/>
              <w:rPr>
                <w:rFonts w:cs="Calibri"/>
                <w:noProof/>
                <w:color w:val="006100"/>
                <w:sz w:val="18"/>
                <w:szCs w:val="18"/>
              </w:rPr>
            </w:pPr>
          </w:p>
          <w:p w:rsidR="00CB4C76" w:rsidRDefault="00D40360">
            <w:pPr>
              <w:spacing w:after="0" w:line="240" w:lineRule="auto"/>
              <w:rPr>
                <w:noProof/>
                <w:color w:val="006100"/>
                <w:sz w:val="18"/>
                <w:szCs w:val="18"/>
              </w:rPr>
            </w:pPr>
            <w:r>
              <w:rPr>
                <w:noProof/>
                <w:color w:val="006100"/>
                <w:sz w:val="18"/>
                <w:szCs w:val="18"/>
              </w:rPr>
              <w:t>Έκθεση για την επιβεβαίωση της έναρξης πλήρους λειτουργίας και λειτουργικότητας της πλατφόρμας ηλεκτρονικής ταυτοποίησης</w:t>
            </w:r>
          </w:p>
          <w:p w:rsidR="00CB4C76" w:rsidRDefault="00CB4C76">
            <w:pPr>
              <w:spacing w:after="0" w:line="240" w:lineRule="auto"/>
              <w:rPr>
                <w:rFonts w:cs="Calibri"/>
                <w:noProof/>
                <w:color w:val="006100"/>
                <w:sz w:val="18"/>
                <w:szCs w:val="18"/>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4ο τρίμηνο</w:t>
            </w:r>
          </w:p>
        </w:tc>
        <w:tc>
          <w:tcPr>
            <w:tcW w:w="62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2025</w:t>
            </w:r>
          </w:p>
        </w:tc>
        <w:tc>
          <w:tcPr>
            <w:tcW w:w="4885" w:type="dxa"/>
            <w:tcBorders>
              <w:top w:val="single" w:sz="4" w:space="0" w:color="auto"/>
              <w:left w:val="nil"/>
              <w:bottom w:val="single" w:sz="4" w:space="0" w:color="auto"/>
              <w:right w:val="single" w:sz="4" w:space="0" w:color="auto"/>
            </w:tcBorders>
            <w:shd w:val="clear" w:color="auto" w:fill="C6EFCE"/>
            <w:noWrap/>
          </w:tcPr>
          <w:p w:rsidR="00CB4C76" w:rsidRDefault="00D40360">
            <w:pPr>
              <w:spacing w:before="120" w:after="0" w:line="240" w:lineRule="auto"/>
              <w:jc w:val="both"/>
              <w:rPr>
                <w:noProof/>
                <w:color w:val="006100"/>
                <w:sz w:val="18"/>
                <w:szCs w:val="18"/>
              </w:rPr>
            </w:pPr>
            <w:r>
              <w:rPr>
                <w:noProof/>
                <w:color w:val="006100"/>
                <w:sz w:val="18"/>
                <w:szCs w:val="18"/>
              </w:rPr>
              <w:t xml:space="preserve">Ολοκλήρωση όλων των υπολειπόμενων νέων κτιρίων και ανακαινίσεων που θα δρομολογηθούν κατά το πρώτο τρίμηνο 2023 σύμφωνα με τις ανάγκες του αναθεωρημένου δικαστικού χάρτη </w:t>
            </w:r>
          </w:p>
          <w:p w:rsidR="00CB4C76" w:rsidRDefault="00D40360">
            <w:pPr>
              <w:spacing w:before="120" w:after="0" w:line="240" w:lineRule="auto"/>
              <w:jc w:val="both"/>
              <w:rPr>
                <w:b/>
                <w:bCs/>
                <w:noProof/>
                <w:color w:val="006100"/>
                <w:sz w:val="18"/>
                <w:szCs w:val="18"/>
              </w:rPr>
            </w:pPr>
            <w:r>
              <w:rPr>
                <w:noProof/>
                <w:color w:val="006100"/>
                <w:sz w:val="18"/>
                <w:szCs w:val="18"/>
              </w:rPr>
              <w:t>Ολοκλήρωση και πλήρης έναρξη διαδικτυακής λειτουργίας της πλατφόρμας ηλεκτρονικής ταυ</w:t>
            </w:r>
            <w:r>
              <w:rPr>
                <w:noProof/>
                <w:color w:val="006100"/>
                <w:sz w:val="18"/>
                <w:szCs w:val="18"/>
              </w:rPr>
              <w:t xml:space="preserve">τοποίησης δικαστικών κτιρίων </w:t>
            </w:r>
          </w:p>
        </w:tc>
      </w:tr>
      <w:tr w:rsidR="00CB4C76">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238</w:t>
            </w:r>
          </w:p>
        </w:tc>
        <w:tc>
          <w:tcPr>
            <w:tcW w:w="154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14 - 4.3. Βελτίωση της αποτελεσματικότητας του συστήματος δικαιοσύνης — 16575 Επιτάχυνση της απονομής δικαιοσύνης</w:t>
            </w:r>
          </w:p>
        </w:tc>
        <w:tc>
          <w:tcPr>
            <w:tcW w:w="142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Ορόσημο</w:t>
            </w:r>
          </w:p>
        </w:tc>
        <w:tc>
          <w:tcPr>
            <w:tcW w:w="139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Αναθεώρηση του δικαστικού χάρτη — Πλήρης υλοποίηση</w:t>
            </w:r>
          </w:p>
        </w:tc>
        <w:tc>
          <w:tcPr>
            <w:tcW w:w="155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noProof/>
                <w:color w:val="006100"/>
                <w:sz w:val="18"/>
                <w:szCs w:val="18"/>
              </w:rPr>
            </w:pPr>
            <w:r>
              <w:rPr>
                <w:noProof/>
                <w:color w:val="006100"/>
                <w:sz w:val="18"/>
                <w:szCs w:val="18"/>
              </w:rPr>
              <w:t xml:space="preserve">Έκθεση προόδου που επιβεβαιώνει την έναρξη </w:t>
            </w:r>
            <w:r>
              <w:rPr>
                <w:noProof/>
                <w:color w:val="006100"/>
                <w:sz w:val="18"/>
                <w:szCs w:val="18"/>
              </w:rPr>
              <w:t>λειτουργίας και τη λειτουργικότητα όλων των μεταρρυθμισμένων οντοτήτων βάσει επίσημων εγγράφων</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4ο τρίμηνο</w:t>
            </w:r>
          </w:p>
        </w:tc>
        <w:tc>
          <w:tcPr>
            <w:tcW w:w="62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2025</w:t>
            </w:r>
          </w:p>
        </w:tc>
        <w:tc>
          <w:tcPr>
            <w:tcW w:w="488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noProof/>
                <w:color w:val="006100"/>
                <w:sz w:val="18"/>
                <w:szCs w:val="18"/>
              </w:rPr>
            </w:pPr>
            <w:r>
              <w:rPr>
                <w:noProof/>
                <w:color w:val="006100"/>
                <w:sz w:val="18"/>
                <w:szCs w:val="18"/>
              </w:rPr>
              <w:t>Αναθεώρηση του δικαστικού χάρτη</w:t>
            </w:r>
          </w:p>
          <w:p w:rsidR="00CB4C76" w:rsidRDefault="00D40360">
            <w:pPr>
              <w:spacing w:after="0" w:line="240" w:lineRule="auto"/>
              <w:rPr>
                <w:rFonts w:cs="Calibri"/>
                <w:b/>
                <w:noProof/>
                <w:color w:val="006100"/>
                <w:sz w:val="18"/>
                <w:szCs w:val="18"/>
              </w:rPr>
            </w:pPr>
            <w:r>
              <w:rPr>
                <w:noProof/>
                <w:color w:val="006100"/>
                <w:sz w:val="18"/>
                <w:szCs w:val="18"/>
              </w:rPr>
              <w:t>Πλήρης υλοποίηση της αναθεώρησης των δικαστικών χαρτών για κάθε τομέα της διοικητικής, πολιτικής και ποινικής δικαιοσύνης, όπως αποδεικνύεται από επίσημες δηλώσεις των αντίστοιχων διοικήσεων των δικαστηρίων που επιβεβαιώνουν την έναρξη λειτουργίας και τη λ</w:t>
            </w:r>
            <w:r>
              <w:rPr>
                <w:noProof/>
                <w:color w:val="006100"/>
                <w:sz w:val="18"/>
                <w:szCs w:val="18"/>
              </w:rPr>
              <w:t xml:space="preserve">ειτουργικότητα των μεταρρυθμισμένων οντοτήτων. </w:t>
            </w:r>
          </w:p>
        </w:tc>
      </w:tr>
      <w:tr w:rsidR="00CB4C76">
        <w:trPr>
          <w:trHeight w:val="309"/>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239</w:t>
            </w:r>
          </w:p>
        </w:tc>
        <w:tc>
          <w:tcPr>
            <w:tcW w:w="154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14 - 4.3. Βελτίωση της αποτελεσματικότητας του συστήματος δικαιοσύνης — 16727_Ψηφιακός μετασχηματισμός του τομέα δικαιοσύνης (e-justice)</w:t>
            </w:r>
          </w:p>
        </w:tc>
        <w:tc>
          <w:tcPr>
            <w:tcW w:w="142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Ορόσημο</w:t>
            </w:r>
          </w:p>
        </w:tc>
        <w:tc>
          <w:tcPr>
            <w:tcW w:w="139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Τήρηση αρχείων και αναβαθμίσεις πληροφοριακών συστημάτων</w:t>
            </w:r>
          </w:p>
        </w:tc>
        <w:tc>
          <w:tcPr>
            <w:tcW w:w="155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noProof/>
                <w:color w:val="006100"/>
                <w:sz w:val="18"/>
                <w:szCs w:val="18"/>
              </w:rPr>
            </w:pPr>
            <w:r>
              <w:rPr>
                <w:noProof/>
                <w:color w:val="006100"/>
                <w:sz w:val="18"/>
                <w:szCs w:val="18"/>
              </w:rPr>
              <w:t>Πλήρως λειτουργικά συστήματα τήρησης αρχείων ηχητικών δεδομένων σε όλα τα αστικά και ποινικά δικαστήρια</w:t>
            </w:r>
          </w:p>
          <w:p w:rsidR="00CB4C76" w:rsidRDefault="00CB4C76">
            <w:pPr>
              <w:spacing w:after="0" w:line="240" w:lineRule="auto"/>
              <w:rPr>
                <w:rFonts w:cs="Calibri"/>
                <w:noProof/>
                <w:color w:val="006100"/>
                <w:sz w:val="18"/>
                <w:szCs w:val="18"/>
              </w:rPr>
            </w:pPr>
          </w:p>
          <w:p w:rsidR="00CB4C76" w:rsidRDefault="00D40360">
            <w:pPr>
              <w:spacing w:after="0" w:line="240" w:lineRule="auto"/>
              <w:rPr>
                <w:rFonts w:cs="Calibri"/>
                <w:noProof/>
                <w:color w:val="006100"/>
                <w:sz w:val="18"/>
                <w:szCs w:val="18"/>
              </w:rPr>
            </w:pPr>
            <w:r>
              <w:rPr>
                <w:noProof/>
                <w:color w:val="006100"/>
                <w:sz w:val="18"/>
                <w:szCs w:val="18"/>
              </w:rPr>
              <w:t xml:space="preserve">Έργα σχετικά με το ΟΣΔΔΥ-ΠΠ Β’ Φάση, το ΟΣΔΔΥ-ΔΔ, το Ελεγκτικό Συνέδριο και το Εθνικό Ποινικό Μητρώο που υλοποιήθηκαν πλήρως, παραδόθηκαν και τέθηκαν </w:t>
            </w:r>
            <w:r>
              <w:rPr>
                <w:noProof/>
                <w:color w:val="006100"/>
                <w:sz w:val="18"/>
                <w:szCs w:val="18"/>
              </w:rPr>
              <w:t>σε λειτουργία</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noProof/>
                <w:color w:val="006100"/>
                <w:sz w:val="18"/>
                <w:szCs w:val="18"/>
                <w:lang w:eastAsia="en-GB"/>
              </w:rPr>
            </w:pPr>
          </w:p>
        </w:tc>
        <w:tc>
          <w:tcPr>
            <w:tcW w:w="58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noProof/>
                <w:color w:val="006100"/>
                <w:sz w:val="18"/>
                <w:szCs w:val="18"/>
                <w:lang w:eastAsia="en-GB"/>
              </w:rPr>
            </w:pPr>
          </w:p>
        </w:tc>
        <w:tc>
          <w:tcPr>
            <w:tcW w:w="84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4ο τρίμηνο</w:t>
            </w:r>
          </w:p>
        </w:tc>
        <w:tc>
          <w:tcPr>
            <w:tcW w:w="62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2025</w:t>
            </w:r>
          </w:p>
        </w:tc>
        <w:tc>
          <w:tcPr>
            <w:tcW w:w="488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noProof/>
                <w:color w:val="006100"/>
                <w:sz w:val="18"/>
                <w:szCs w:val="18"/>
              </w:rPr>
            </w:pPr>
            <w:r>
              <w:rPr>
                <w:noProof/>
                <w:color w:val="006100"/>
                <w:sz w:val="18"/>
                <w:szCs w:val="18"/>
              </w:rPr>
              <w:t xml:space="preserve">Ηλεκτρονική δικαιοσύνη: παραλαβή παραδοτέων για την «Αναβάθμιση και επέκταση των πληροφοριακών συστημάτων του τομέα δικαιοσύνης» όσον αφορά: </w:t>
            </w:r>
          </w:p>
          <w:p w:rsidR="00CB4C76" w:rsidRDefault="00D40360">
            <w:pPr>
              <w:numPr>
                <w:ilvl w:val="0"/>
                <w:numId w:val="24"/>
              </w:numPr>
              <w:spacing w:before="120" w:after="0" w:line="240" w:lineRule="auto"/>
              <w:ind w:left="314"/>
              <w:jc w:val="both"/>
              <w:rPr>
                <w:noProof/>
                <w:color w:val="006100"/>
                <w:sz w:val="18"/>
                <w:szCs w:val="18"/>
              </w:rPr>
            </w:pPr>
            <w:r>
              <w:rPr>
                <w:noProof/>
                <w:color w:val="006100"/>
                <w:sz w:val="18"/>
                <w:szCs w:val="18"/>
              </w:rPr>
              <w:t>την αναβάθμιση του συστήματος τήρησης αρχείων των δικαστηρίων</w:t>
            </w:r>
          </w:p>
          <w:p w:rsidR="00CB4C76" w:rsidRDefault="00D40360">
            <w:pPr>
              <w:numPr>
                <w:ilvl w:val="0"/>
                <w:numId w:val="24"/>
              </w:numPr>
              <w:spacing w:before="120" w:after="0" w:line="259" w:lineRule="auto"/>
              <w:ind w:left="314"/>
              <w:contextualSpacing/>
              <w:jc w:val="both"/>
              <w:rPr>
                <w:noProof/>
                <w:color w:val="006100"/>
                <w:sz w:val="18"/>
                <w:szCs w:val="18"/>
              </w:rPr>
            </w:pPr>
            <w:r>
              <w:rPr>
                <w:noProof/>
                <w:color w:val="006100"/>
                <w:sz w:val="18"/>
                <w:szCs w:val="18"/>
              </w:rPr>
              <w:t xml:space="preserve">την αναβάθμιση και </w:t>
            </w:r>
            <w:r>
              <w:rPr>
                <w:noProof/>
                <w:color w:val="006100"/>
                <w:sz w:val="18"/>
                <w:szCs w:val="18"/>
              </w:rPr>
              <w:t>υποστήριξη των πληροφοριακών συστημάτων του τομέα δικαιοσύνης για τα πολιτικά, ποινικά και διοικητικά δικαστήρια, το Ελεγκτικό Συνέδριο και το Εθνικό Ποινικό Μητρώο</w:t>
            </w:r>
          </w:p>
          <w:p w:rsidR="00CB4C76" w:rsidRDefault="00D40360">
            <w:pPr>
              <w:spacing w:after="0" w:line="240" w:lineRule="auto"/>
              <w:rPr>
                <w:rFonts w:eastAsia="Times New Roman"/>
                <w:noProof/>
                <w:color w:val="006100"/>
                <w:sz w:val="18"/>
                <w:szCs w:val="18"/>
              </w:rPr>
            </w:pPr>
            <w:r>
              <w:rPr>
                <w:noProof/>
                <w:color w:val="006100"/>
                <w:sz w:val="18"/>
                <w:szCs w:val="18"/>
              </w:rPr>
              <w:t>Τα υποέργα περιλαμβάνουν τα εξής:  - Αναβάθμιση του συστήματος τήρησης αρχείων των δικαστηρ</w:t>
            </w:r>
            <w:r>
              <w:rPr>
                <w:noProof/>
                <w:color w:val="006100"/>
                <w:sz w:val="18"/>
                <w:szCs w:val="18"/>
              </w:rPr>
              <w:t>ίων   - Υπηρεσίες αναβάθμισης και υποστήριξης για το «Ολοκληρωμένο Σύστημα Διαχείρισης Δικαστικών Υποθέσεων για την Πολιτική και Ποινική Διαδικασία (ΟΣΔΔΥ-ΠΠ Α’ Φάση)» και την ανάπτυξη του συστήματος σε όλα τα πολιτικά και ποινικά δικαστήρια της χώρας (ΟΣΔ</w:t>
            </w:r>
            <w:r>
              <w:rPr>
                <w:noProof/>
                <w:color w:val="006100"/>
                <w:sz w:val="18"/>
                <w:szCs w:val="18"/>
              </w:rPr>
              <w:t>ΔΥ-ΠΠ Β’ Φάση)   - Υπηρεσίες αναβάθμισης και υποστήριξης για το «Ολοκληρωμένο Σύστημα Διαχείρισης Δικαστικών Υποθέσεων για το Συμβούλιο της Επικρατείας και όλα τα Διοικητικά Δικαστήρια (ΟΣΔΔΥ-ΔΔ) (www.adjustice.gr)».   – Υπηρεσίες αναβάθμισης και υποστήριξ</w:t>
            </w:r>
            <w:r>
              <w:rPr>
                <w:noProof/>
                <w:color w:val="006100"/>
                <w:sz w:val="18"/>
                <w:szCs w:val="18"/>
              </w:rPr>
              <w:t>ης για το σύστημα Εθνικού Ποινικού Μητρώου (ΕΠΜ)   - Υπηρεσίες αναβάθμισης και υποστήριξης του Συστήματος Διαχείρισης Υποθέσεων («ΣΔΥ») του Ελληνικού Ελεγκτικού Συνεδρίου (ΕΛΣΥΝ)</w:t>
            </w:r>
          </w:p>
        </w:tc>
      </w:tr>
    </w:tbl>
    <w:p w:rsidR="00CB4C76" w:rsidRDefault="00CB4C76">
      <w:pPr>
        <w:spacing w:before="120" w:after="120" w:line="240" w:lineRule="auto"/>
        <w:ind w:left="709"/>
        <w:jc w:val="both"/>
        <w:rPr>
          <w:rFonts w:ascii="Times New Roman" w:hAnsi="Times New Roman" w:cs="Times New Roman"/>
          <w:noProof/>
          <w:sz w:val="24"/>
          <w:szCs w:val="24"/>
        </w:rPr>
      </w:pPr>
    </w:p>
    <w:p w:rsidR="00CB4C76" w:rsidRDefault="00CB4C76">
      <w:pPr>
        <w:spacing w:before="120" w:after="120" w:line="240" w:lineRule="auto"/>
        <w:ind w:left="709"/>
        <w:jc w:val="both"/>
        <w:rPr>
          <w:rFonts w:ascii="Times New Roman" w:hAnsi="Times New Roman" w:cs="Times New Roman"/>
          <w:noProof/>
          <w:sz w:val="24"/>
        </w:rPr>
        <w:sectPr w:rsidR="00CB4C76">
          <w:headerReference w:type="even" r:id="rId227"/>
          <w:headerReference w:type="default" r:id="rId228"/>
          <w:footerReference w:type="even" r:id="rId229"/>
          <w:footerReference w:type="default" r:id="rId230"/>
          <w:headerReference w:type="first" r:id="rId231"/>
          <w:footerReference w:type="first" r:id="rId232"/>
          <w:pgSz w:w="16839" w:h="11907" w:orient="landscape"/>
          <w:pgMar w:top="720" w:right="720" w:bottom="720" w:left="720" w:header="709" w:footer="709" w:gutter="0"/>
          <w:cols w:space="720"/>
          <w:docGrid w:linePitch="360"/>
        </w:sectPr>
      </w:pPr>
    </w:p>
    <w:p w:rsidR="00CB4C76" w:rsidRDefault="00D40360">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ΙΕ. ΣΥΝΙΣΤΩΣΑ 4.4: ΕΝΙΣΧΥΣΗ ΤΟΥ ΧΡΗΜΑΤΟΠΙΣΤΩΤΙΚΟΥ ΤΟΜΕΑ ΚΑΙ ΤΩΝ ΚΕΦΑΛΑΙΑΓΟΡΩΝ</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συγκεκριμένη συνιστώσα του ελληνικού σχεδίου ανάκαμψης και ανθεκτικότητας αποσκοπεί στην ενίσχυση της ικανότητας του χρηματοπιστωτικού συστήματος να υποστηρίζει την ανάπτυξη </w:t>
      </w:r>
      <w:r>
        <w:rPr>
          <w:rFonts w:ascii="Times New Roman" w:hAnsi="Times New Roman"/>
          <w:noProof/>
          <w:sz w:val="24"/>
        </w:rPr>
        <w:t>της οικονομίας, μέσω της παροχής χρηματοδότησης σε επιχειρήσεις και ιδιώτες για την ανάπτυξη νέων δραστηριοτήτων. Στηρίζει την αντιμετώπιση των υψηλών μη εξυπηρετούμενων υποχρεώσεων (NPEs) και μη εξυπηρετούμενων δανείων (NPLs) στον ελληνικό τραπεζικό τομέα</w:t>
      </w:r>
      <w:r>
        <w:rPr>
          <w:rFonts w:ascii="Times New Roman" w:hAnsi="Times New Roman"/>
          <w:noProof/>
          <w:sz w:val="24"/>
        </w:rPr>
        <w:t>, βελτιώνοντας παράλληλα την πρόσβαση σε πληροφορίες αναφορικά με τα πιστοληπτικά προφίλ επιχειρήσεων και ιδιωτών στην αγορά. </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συνιστώσα στηρίζει επίσης την αντιμετώπιση του ιδιωτικού χρέους και την ενίσχυση των κεφαλαιαγορών. Οι διαρθρωτικές αλλαγές σε </w:t>
      </w:r>
      <w:r>
        <w:rPr>
          <w:rFonts w:ascii="Times New Roman" w:hAnsi="Times New Roman"/>
          <w:noProof/>
          <w:sz w:val="24"/>
        </w:rPr>
        <w:t>αυτούς τους δύο τομείς συμβάλλουν στην ανάπτυξη και αυξάνουν την οικονομική ανθεκτικότητα της Ελλάδας στην περίπτωση μελλοντικών κλυδωνισμών. </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Οι μεταρρυθμίσεις της συγκεκριμένης συνιστώσας συνίστανται στα εξής: </w:t>
      </w:r>
    </w:p>
    <w:p w:rsidR="00CB4C76" w:rsidRDefault="00D40360">
      <w:pPr>
        <w:numPr>
          <w:ilvl w:val="0"/>
          <w:numId w:val="62"/>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Ενισχυμένη εποπτεία και αξιοπιστία των κεφα</w:t>
      </w:r>
      <w:r>
        <w:rPr>
          <w:rFonts w:ascii="Times New Roman" w:hAnsi="Times New Roman"/>
          <w:noProof/>
          <w:sz w:val="24"/>
        </w:rPr>
        <w:t>λαιαγορών </w:t>
      </w:r>
    </w:p>
    <w:p w:rsidR="00CB4C76" w:rsidRDefault="00D40360">
      <w:pPr>
        <w:numPr>
          <w:ilvl w:val="0"/>
          <w:numId w:val="62"/>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 xml:space="preserve">Ενίσχυση της ικανότητας του χρηματοπιστωτικού συστήματος να υπερνικά τις προϋπάρχουσες προκλήσεις και να χρηματοδοτεί την πραγματική οικονομία </w:t>
      </w:r>
    </w:p>
    <w:p w:rsidR="00CB4C76" w:rsidRDefault="00D40360">
      <w:pPr>
        <w:numPr>
          <w:ilvl w:val="0"/>
          <w:numId w:val="62"/>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Αναβάθμιση των ψηφιακών υποδομών που είναι αναγκαίες για την εφαρμογή του νέου ενιαίου πλαισίου αφερε</w:t>
      </w:r>
      <w:r>
        <w:rPr>
          <w:rFonts w:ascii="Times New Roman" w:hAnsi="Times New Roman"/>
          <w:noProof/>
          <w:sz w:val="24"/>
        </w:rPr>
        <w:t xml:space="preserve">γγυότητας για την αναδιάρθρωση του χρέους και τη δεύτερη ευκαιρία </w:t>
      </w:r>
    </w:p>
    <w:p w:rsidR="00CB4C76" w:rsidRDefault="00D40360">
      <w:pPr>
        <w:numPr>
          <w:ilvl w:val="0"/>
          <w:numId w:val="62"/>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Προώθηση νέων δανείων — Ίδρυση παρατηρητηρίου πιστωτικής επέκτασης </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Ορισμένες από τις μεταρρυθμίσεις αυτές περιλαμβάνουν δράσεις για την αντιμετώπιση των πληροφοριακών κενών τα οποία εμποδί</w:t>
      </w:r>
      <w:r>
        <w:rPr>
          <w:rFonts w:ascii="Times New Roman" w:hAnsi="Times New Roman"/>
          <w:noProof/>
          <w:sz w:val="24"/>
        </w:rPr>
        <w:t>ζουν την επιτυχή ροή πιστώσεων και την αποτελεσματική παρακολούθηση κινδύνων. Οι μεταρρυθμίσεις αυτές συνίστανται στην ανάπτυξη μητρώου παρακολούθησης του ιδιωτικού χρέους, στην ανάπτυξη δημόσιου γραφείου πιστώσεων, κεντρικού μητρώου πιστώσεων και παρατηρη</w:t>
      </w:r>
      <w:r>
        <w:rPr>
          <w:rFonts w:ascii="Times New Roman" w:hAnsi="Times New Roman"/>
          <w:noProof/>
          <w:sz w:val="24"/>
        </w:rPr>
        <w:t xml:space="preserve">τηρίου πιστωτικής επέκτασης. Οι εν λόγω δράσεις συμβάλλουν επίσης στην ψηφιακή μετάβαση της ελληνικής οικονομίας, δεδομένου ότι βασίζονται στην τεχνολογία των πληροφοριών. </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Τα μέτρα στο πλαίσιο της συγκεκριμένης συνιστώσας προωθούν την οικονομική και θεσμι</w:t>
      </w:r>
      <w:r>
        <w:rPr>
          <w:rFonts w:ascii="Times New Roman" w:hAnsi="Times New Roman"/>
          <w:noProof/>
          <w:sz w:val="24"/>
        </w:rPr>
        <w:t>κή ανθεκτικότητα, ενισχύουν την ετοιμότητα για την αντιμετώπιση κρίσεων και τη θεσμική ικανότητα και, ως εκ τούτου, στηρίζουν την εφαρμογή της ειδικής ανά χώρα σύστασης σχετικά με τις «Διαρθρωτικές μεταρρυθμίσεις για τη βελτίωση της λειτουργίας της οικονομ</w:t>
      </w:r>
      <w:r>
        <w:rPr>
          <w:rFonts w:ascii="Times New Roman" w:hAnsi="Times New Roman"/>
          <w:noProof/>
          <w:sz w:val="24"/>
        </w:rPr>
        <w:t>ίας» (ειδική ανά χώρα σύσταση 1 του 2019 και ειδική ανά χώρα σύσταση 4 του 2020). Αναμένεται ότι κανένα μέτρο στη συνιστώσα αυτή δεν θα βλάπτει σημαντικά τους περιβαλλοντικούς στόχους κατά την έννοια του άρθρου 17 του κανονισμού (ΕΕ) 2020/852, λαμβανομένων</w:t>
      </w:r>
      <w:r>
        <w:rPr>
          <w:rFonts w:ascii="Times New Roman" w:hAnsi="Times New Roman"/>
          <w:noProof/>
          <w:sz w:val="24"/>
        </w:rPr>
        <w:t xml:space="preserve"> υπόψη της περιγραφής των μέτρων και των μέτρων μετριασμού που προβλέπονται στο σχέδιο ανάκαμψης και ανθεκτικότητας σύμφωνα με την τεχνική καθοδήγηση για την εφαρμογή της αρχής της «μη πρόκλησης σημαντικής βλάβης» (2021/C58/01).</w:t>
      </w:r>
    </w:p>
    <w:p w:rsidR="00CB4C76" w:rsidRDefault="00D40360">
      <w:pPr>
        <w:spacing w:before="120" w:after="120" w:line="240" w:lineRule="auto"/>
        <w:jc w:val="both"/>
        <w:rPr>
          <w:rFonts w:ascii="Times New Roman" w:hAnsi="Times New Roman" w:cs="Times New Roman"/>
          <w:b/>
          <w:bCs/>
          <w:i/>
          <w:iCs/>
          <w:noProof/>
          <w:color w:val="4F81BD"/>
          <w:sz w:val="24"/>
        </w:rPr>
      </w:pPr>
      <w:r>
        <w:rPr>
          <w:rFonts w:ascii="Times New Roman" w:hAnsi="Times New Roman"/>
          <w:b/>
          <w:bCs/>
          <w:noProof/>
          <w:sz w:val="24"/>
          <w:u w:val="single"/>
        </w:rPr>
        <w:t xml:space="preserve">ΙΕ.1. </w:t>
      </w:r>
      <w:r>
        <w:rPr>
          <w:rFonts w:ascii="Times New Roman" w:hAnsi="Times New Roman"/>
          <w:b/>
          <w:noProof/>
          <w:sz w:val="24"/>
          <w:u w:val="single"/>
        </w:rPr>
        <w:tab/>
      </w:r>
      <w:r>
        <w:rPr>
          <w:rFonts w:ascii="Times New Roman" w:hAnsi="Times New Roman"/>
          <w:b/>
          <w:bCs/>
          <w:noProof/>
          <w:sz w:val="24"/>
          <w:u w:val="single"/>
        </w:rPr>
        <w:t>Περιγραφή των μεταρρ</w:t>
      </w:r>
      <w:r>
        <w:rPr>
          <w:rFonts w:ascii="Times New Roman" w:hAnsi="Times New Roman"/>
          <w:b/>
          <w:bCs/>
          <w:noProof/>
          <w:sz w:val="24"/>
          <w:u w:val="single"/>
        </w:rPr>
        <w:t>υθμίσεων και των επενδύσεων που είναι επιλέξιμες για λήψη μη επιστρεπτέας χρηματοδοτικής στήριξης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Ενισχυμένη εποπτεία και αξιοπιστία των κεφαλαιαγορών (αναγνωριστικό μέτρου 16581)</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μεταρρύθμιση αποσκοπεί στην ενίσχυση της εποπτείας των κεφαλ</w:t>
      </w:r>
      <w:r>
        <w:rPr>
          <w:rFonts w:ascii="Times New Roman" w:hAnsi="Times New Roman"/>
          <w:noProof/>
          <w:sz w:val="24"/>
        </w:rPr>
        <w:t xml:space="preserve">αιαγορών με 1) επενδύσεις στον ψηφιακό μετασχηματισμό των ψηφιακών ικανοτήτων της Επιτροπής Κεφαλαιαγοράς και στην ψηφιοποίηση των εσωτερικών διαδικασιών και της οργάνωσής της, και 2) την κωδικοποίηση και τον εκσυγχρονισμό του κανονιστικού και νομοθετικού </w:t>
      </w:r>
      <w:r>
        <w:rPr>
          <w:rFonts w:ascii="Times New Roman" w:hAnsi="Times New Roman"/>
          <w:noProof/>
          <w:sz w:val="24"/>
        </w:rPr>
        <w:t>πλαισίου για τις κεφαλαιαγορές με σκοπό την ενίσχυση της ικανότητας εποπτείας της κεφαλαιαγοράς. Η μεταρρύθμιση θα αρχίσει να ισχύει από το πρώτο τρίμηνο του 2021 και η επένδυση στο πληροφοριακό σύστημα έως το τέταρτο τρίμηνο του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Ενίσχυ</w:t>
      </w:r>
      <w:r>
        <w:rPr>
          <w:rFonts w:ascii="Times New Roman" w:hAnsi="Times New Roman"/>
          <w:noProof/>
          <w:sz w:val="24"/>
        </w:rPr>
        <w:t>ση της ικανότητας του χρηματοπιστωτικού συστήματος να υπερνικά τις προϋπάρχουσες προκλήσεις και να χρηματοδοτεί την πραγματική οικονομία (αναγνωριστικό μέτρου 16957)</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συγκεκριμένη μεταρρύθμιση αποτελείται από τρία μέρη. Πρώτον, αφορά τη δημιουργία και λει</w:t>
      </w:r>
      <w:r>
        <w:rPr>
          <w:rFonts w:ascii="Times New Roman" w:hAnsi="Times New Roman"/>
          <w:noProof/>
          <w:sz w:val="24"/>
        </w:rPr>
        <w:t xml:space="preserve">τουργία Γραφείου Δημοσίων Πιστώσεων. Θα παρέχει αποτελέσματα για την πιστοληπτική ικανότητα των οφειλετών και θα άρει την ασύμμετρη πληροφόρηση μεταξύ οντοτήτων του δημόσιου τομέα και των τραπεζών, βάσει δημόσιων δεδομένων και πληροφοριών. Θα περιλαμβάνει </w:t>
      </w:r>
      <w:r>
        <w:rPr>
          <w:rFonts w:ascii="Times New Roman" w:hAnsi="Times New Roman"/>
          <w:noProof/>
          <w:sz w:val="24"/>
        </w:rPr>
        <w:t>επίσης την ολοκλήρωση ενός πληροφοριακού συστήματος για τη διενέργεια αξιολογήσεων φερεγγυότητας. Δεύτερον, η μεταρρύθμιση αφορά την εφαρμογή της εθνικής στρατηγικής διαχείρισης του ιδιωτικού χρέους και την ανάπτυξη μητρώου παρακολούθησης του ιδιωτικού χρέ</w:t>
      </w:r>
      <w:r>
        <w:rPr>
          <w:rFonts w:ascii="Times New Roman" w:hAnsi="Times New Roman"/>
          <w:noProof/>
          <w:sz w:val="24"/>
        </w:rPr>
        <w:t xml:space="preserve">ους, το οποίο θα ολοκληρωθεί έως το τέταρτο τρίμηνο του 2025. Η εθνική στρατηγική περιλαμβάνει συνολικά 33 έργα, τα οποία διαιρούνται σε τρεις άξονες παρέμβασης. Κάθε άξονας παρέμβασης στοχεύει σε διαφορετική πτυχή της εξυγίανσης της διαχείρισης ιδιωτικού </w:t>
      </w:r>
      <w:r>
        <w:rPr>
          <w:rFonts w:ascii="Times New Roman" w:hAnsi="Times New Roman"/>
          <w:noProof/>
          <w:sz w:val="24"/>
        </w:rPr>
        <w:t>χρέους και συλλογικά σύμφωνα με την εθνική στρατηγική. Ο πρώτος και ο τρίτος άξονας περιλαμβάνουν παρεμβάσεις για την ενεργό μείωση του υπολοίπου του ιδιωτικού χρέους μέσω της βελτίωσης της διαδικασίας αφερεγγυότητας και της ενδυνάμωσης της αγοράς μη εξυπη</w:t>
      </w:r>
      <w:r>
        <w:rPr>
          <w:rFonts w:ascii="Times New Roman" w:hAnsi="Times New Roman"/>
          <w:noProof/>
          <w:sz w:val="24"/>
        </w:rPr>
        <w:t>ρετούμενων δανείων, αντίστοιχα. Ο δεύτερος άξονας αποτελείται από παρεμβάσεις που αποσκοπούν στην αποτροπή της μελλοντικής διόγκωσης ιδιωτικού χρέους. Η βασική επένδυση στο πλαίσιο της εν λόγω επιμέρους μεταρρύθμισης είναι η ανάπτυξη ενός πληροφοριακού συσ</w:t>
      </w:r>
      <w:r>
        <w:rPr>
          <w:rFonts w:ascii="Times New Roman" w:hAnsi="Times New Roman"/>
          <w:noProof/>
          <w:sz w:val="24"/>
        </w:rPr>
        <w:t xml:space="preserve">τήματος για το μητρώο παρακολούθησης του ιδιωτικού χρέους. </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τρίτη επιμέρους μεταρρύθμιση αφορά τη δημιουργία Κεντρικού Μητρώου Πιστώσεων το οποίο θα συμπληρώνει το καθεστώς προστασίας περιουσιακών στοιχείων «Ηρακλής», ενισχύοντας τη δευτερογενή αγορά μη </w:t>
      </w:r>
      <w:r>
        <w:rPr>
          <w:rFonts w:ascii="Times New Roman" w:hAnsi="Times New Roman"/>
          <w:noProof/>
          <w:sz w:val="24"/>
        </w:rPr>
        <w:t>εξυπηρετούμενων δανείων.</w:t>
      </w:r>
      <w:r>
        <w:rPr>
          <w:rFonts w:ascii="Times New Roman" w:hAnsi="Times New Roman"/>
          <w:noProof/>
          <w:color w:val="000000"/>
          <w:sz w:val="24"/>
        </w:rPr>
        <w:t xml:space="preserve"> </w:t>
      </w:r>
      <w:r>
        <w:rPr>
          <w:rFonts w:ascii="Times New Roman" w:hAnsi="Times New Roman"/>
          <w:noProof/>
          <w:sz w:val="24"/>
        </w:rPr>
        <w:t>Το Κεντρικό Μητρώο Πιστώσεων θα στεγάζεται στην Τράπεζα της Ελλάδος και θα καταγράφει αναλυτικά το ιστορικό πληρωμών κάθε μεμονωμένου δανείου των πελατών όλων των τραπεζών και χρηματοπιστωτικών ιδρυμάτων και τα είδη των εξασφαλίσεω</w:t>
      </w:r>
      <w:r>
        <w:rPr>
          <w:rFonts w:ascii="Times New Roman" w:hAnsi="Times New Roman"/>
          <w:noProof/>
          <w:sz w:val="24"/>
        </w:rPr>
        <w:t>ν που έχουν παρασχεθεί.</w:t>
      </w:r>
      <w:r>
        <w:rPr>
          <w:rFonts w:ascii="Times New Roman" w:hAnsi="Times New Roman"/>
          <w:noProof/>
          <w:color w:val="000000"/>
          <w:sz w:val="24"/>
        </w:rPr>
        <w:t xml:space="preserve"> Το Κεντρικό Μητρώο Πιστώσεων θα λειτουργεί συμπληρωματικά και σε πλήρη εναρμόνιση με το υφιστάμενο σύστημα Τειρεσίας (ιδιωτικό γραφείο πιστώσεων), καθώς και με το προτεινόμενο Γραφείο Δημοσίων Πιστώσεων και το μητρώο παρακολούθησης </w:t>
      </w:r>
      <w:r>
        <w:rPr>
          <w:rFonts w:ascii="Times New Roman" w:hAnsi="Times New Roman"/>
          <w:noProof/>
          <w:color w:val="000000"/>
          <w:sz w:val="24"/>
        </w:rPr>
        <w:t xml:space="preserve">ιδιωτικού χρέους. </w:t>
      </w:r>
      <w:r>
        <w:rPr>
          <w:rFonts w:ascii="Times New Roman" w:hAnsi="Times New Roman"/>
          <w:noProof/>
          <w:sz w:val="24"/>
        </w:rPr>
        <w:t>Θα επιτρέπει την πρόσβαση σε πιστωτικές πληροφορίες, αντιμετωπίζοντας τις αδυναμίες της αγοράς λόγω ασύμμετρης πληροφόρησης, διευκολύνοντας έτσι την πρόσβαση σε πιστώσεις. Με την αύξηση των πληροφοριών σχετικά με το πιστωτικό ιστορικό υπο</w:t>
      </w:r>
      <w:r>
        <w:rPr>
          <w:rFonts w:ascii="Times New Roman" w:hAnsi="Times New Roman"/>
          <w:noProof/>
          <w:sz w:val="24"/>
        </w:rPr>
        <w:t xml:space="preserve">ψήφιων οφειλετών, το Κεντρικό Μητρώο Πιστώσεων θα αντιμετωπίσει το πρόβλημα της δυσμενούς επιλογής που αντιμετωπίζουν τα χρηματοπιστωτικά ιδρύματα κατά τη χορήγηση νέων δανείων σε υποψήφιους δανειστές για τους οποίους διαθέτουν ελλιπείς πληροφορίες. Αυτό, </w:t>
      </w:r>
      <w:r>
        <w:rPr>
          <w:rFonts w:ascii="Times New Roman" w:hAnsi="Times New Roman"/>
          <w:noProof/>
          <w:sz w:val="24"/>
        </w:rPr>
        <w:t>με τη σειρά του, θα έχει θετικό αντίκτυπο στην ποσότητα και την ποιότητα των επενδυτικών δαπανών. Επιπλέον, το Κεντρικό Μητρώο Πιστώσεων θα έχει ευεργετικά αποτελέσματα στον βαθμό ανταγωνισμού μεταξύ των χρηματοπιστωτικών ιδρυμάτων, με αποτέλεσμα τη μείωση</w:t>
      </w:r>
      <w:r>
        <w:rPr>
          <w:rFonts w:ascii="Times New Roman" w:hAnsi="Times New Roman"/>
          <w:noProof/>
          <w:sz w:val="24"/>
        </w:rPr>
        <w:t xml:space="preserve"> του κόστους κεφαλαίου για τις ελληνικές επιχειρήσεις και τους μεμονωμένους πελάτες. Τέλος, παρέχοντας ακριβείς και έγκαιρες πληροφορίες σχετικά με μεμονωμένα δάνεια, το Κεντρικό Μητρώο Πιστώσεων διευκολύνει σε μεγάλο βαθμό την ικανότητα των επενδυτών να τ</w:t>
      </w:r>
      <w:r>
        <w:rPr>
          <w:rFonts w:ascii="Times New Roman" w:hAnsi="Times New Roman"/>
          <w:noProof/>
          <w:sz w:val="24"/>
        </w:rPr>
        <w:t>ιμολογούν τον κίνδυνο στη δευτερογενή αγορά μη εξυπηρετούμενων δανείων. Με τον τρόπο αυτόν θα αυξηθούν οι αποτιμήσεις των μη εξυπηρετούμενων δανείων, θα ενισχυθούν τα ποσοστά ανάκτησης και, ως εκ τούτου, οι τράπεζες θα έχουν τη δυνατότητα να επιλύουν ταχύτ</w:t>
      </w:r>
      <w:r>
        <w:rPr>
          <w:rFonts w:ascii="Times New Roman" w:hAnsi="Times New Roman"/>
          <w:noProof/>
          <w:sz w:val="24"/>
        </w:rPr>
        <w:t>ερα και αποτελεσματικότερα τις προκλήσεις των παλαιών μη εξυπηρετούμενων δανείων όσον αφορά τη χρήση κεφαλαίων.</w:t>
      </w:r>
      <w:r>
        <w:rPr>
          <w:noProof/>
          <w:color w:val="000000"/>
          <w:bdr w:val="none" w:sz="0" w:space="0" w:color="auto" w:frame="1"/>
        </w:rPr>
        <w:t> </w:t>
      </w:r>
      <w:r>
        <w:rPr>
          <w:rFonts w:ascii="Times New Roman" w:hAnsi="Times New Roman"/>
          <w:noProof/>
          <w:sz w:val="24"/>
        </w:rPr>
        <w:t>Όλα τα παραπάνω θα πρέπει να έχουν ολοκληρωθεί έως το τέταρτο τρίμηνο του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Αναβάθμιση των ψηφιακών υποδομών που είναι αναγκαί</w:t>
      </w:r>
      <w:r>
        <w:rPr>
          <w:rFonts w:ascii="Times New Roman" w:hAnsi="Times New Roman"/>
          <w:noProof/>
          <w:sz w:val="24"/>
        </w:rPr>
        <w:t>ες για την εφαρμογή του νέου ενιαίου πλαισίου αφερεγγυότητας για την αναδιάρθρωση του χρέους και τη «δεύτερη ευκαιρία» (αναγνωριστικό μέτρου 16580)</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μεταρρύθμιση αποσκοπεί στην αναβάθμιση των αναγκαίων ψηφιακών υποδομών που απαιτούνται για τη στήριξη των </w:t>
      </w:r>
      <w:r>
        <w:rPr>
          <w:rFonts w:ascii="Times New Roman" w:hAnsi="Times New Roman"/>
          <w:noProof/>
          <w:sz w:val="24"/>
        </w:rPr>
        <w:t>διαδικασιών έγκαιρης προειδοποίησης και προληπτικής αναδιάρθρωσης χρέους που προβλέπονται στο νέο ενοποιημένο/κωδικοποιημένο νομικό πλαίσιο για τη διαχείριση του χρέους ιδιωτών και νομικών οντοτήτων.</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συγκεκριμένη μεταρρύθμιση θα ολοκληρωθεί έως το τέταρτ</w:t>
      </w:r>
      <w:r>
        <w:rPr>
          <w:rFonts w:ascii="Times New Roman" w:hAnsi="Times New Roman"/>
          <w:noProof/>
          <w:sz w:val="24"/>
        </w:rPr>
        <w:t>ο τρίμηνο του 2024.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Προώθηση νέων δανείων — Ίδρυση παρατηρητηρίου πιστωτικής επέκτασης (αναγνωριστικό μέτρου 16576)</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μεταρρύθμιση αφορά τη δημιουργία ενός παρατηρητηρίου πιστωτική επέκτασης, το οποίο θα συλλέγει λεπτομερή στοιχεία σχετικά με</w:t>
      </w:r>
      <w:r>
        <w:rPr>
          <w:rFonts w:ascii="Times New Roman" w:hAnsi="Times New Roman"/>
          <w:noProof/>
          <w:sz w:val="24"/>
        </w:rPr>
        <w:t xml:space="preserve"> τη ρευστότητα που παρέχουν οι τράπεζες σε ιδιώτες και νομικά πρόσωπα, με σκοπό τον καλύτερο σχεδιασμό και την εφαρμογή στοχευμένων δημόσιων πολιτικών που αποσκοπούν στην αύξηση της πρόσβασης σε χρηματοδότηση. Το Παρατηρητήριο θα παρακολουθεί τη ρευστότητα</w:t>
      </w:r>
      <w:r>
        <w:rPr>
          <w:rFonts w:ascii="Times New Roman" w:hAnsi="Times New Roman"/>
          <w:noProof/>
          <w:sz w:val="24"/>
        </w:rPr>
        <w:t xml:space="preserve"> της αγοράς, σε ανεξάρτητη βάση, καθώς και σε σχέση με την πιστωτική επέκταση, στο πλαίσιο της στήριξης της οικονομίας και της αξιοποίησης των χρηματοδοτικών εργαλείων για την κάλυψη αναγκών ρευστότητας των ιδιωτών και των επιχειρήσεων.</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στο πλαί</w:t>
      </w:r>
      <w:r>
        <w:rPr>
          <w:rFonts w:ascii="Times New Roman" w:hAnsi="Times New Roman"/>
          <w:noProof/>
          <w:sz w:val="24"/>
        </w:rPr>
        <w:t>σιο της παρούσας μεταρρύθμισης περιλαμβάνει επίσης τον σχεδιασμό της ανάπτυξης και την έναρξη λειτουργίας ενός πληροφοριακού συστήματος συλλογής δεδομένων, το οποίο θα λειτουργεί ως εργαλείο για την παρακολούθηση της πιστωτικής επέκτασης και τη βελτίωση τη</w:t>
      </w:r>
      <w:r>
        <w:rPr>
          <w:rFonts w:ascii="Times New Roman" w:hAnsi="Times New Roman"/>
          <w:noProof/>
          <w:sz w:val="24"/>
        </w:rPr>
        <w:t>ς ετοιμότητας του κράτους και των σχετικών πολιτικών του. Θα πρέπει να ολοκληρωθεί έως το τέταρτο τρίμηνο του 2024.</w:t>
      </w:r>
    </w:p>
    <w:p w:rsidR="00CB4C76" w:rsidRDefault="00CB4C76">
      <w:pPr>
        <w:spacing w:before="120" w:after="120" w:line="240" w:lineRule="auto"/>
        <w:ind w:left="709"/>
        <w:jc w:val="both"/>
        <w:rPr>
          <w:rFonts w:ascii="Times New Roman" w:hAnsi="Times New Roman" w:cs="Times New Roman"/>
          <w:b/>
          <w:bCs/>
          <w:noProof/>
          <w:sz w:val="24"/>
          <w:u w:val="single"/>
        </w:rPr>
      </w:pPr>
    </w:p>
    <w:p w:rsidR="00CB4C76" w:rsidRDefault="00CB4C76">
      <w:pPr>
        <w:spacing w:before="120" w:after="120" w:line="240" w:lineRule="auto"/>
        <w:ind w:left="709"/>
        <w:jc w:val="both"/>
        <w:rPr>
          <w:rFonts w:ascii="Times New Roman" w:hAnsi="Times New Roman" w:cs="Times New Roman"/>
          <w:noProof/>
          <w:sz w:val="24"/>
        </w:rPr>
        <w:sectPr w:rsidR="00CB4C76">
          <w:headerReference w:type="even" r:id="rId233"/>
          <w:headerReference w:type="default" r:id="rId234"/>
          <w:footerReference w:type="even" r:id="rId235"/>
          <w:footerReference w:type="default" r:id="rId236"/>
          <w:headerReference w:type="first" r:id="rId237"/>
          <w:footerReference w:type="first" r:id="rId238"/>
          <w:pgSz w:w="11907" w:h="16839"/>
          <w:pgMar w:top="1134" w:right="1417" w:bottom="1134" w:left="1417" w:header="709" w:footer="709" w:gutter="0"/>
          <w:cols w:space="720"/>
          <w:docGrid w:linePitch="360"/>
        </w:sectPr>
      </w:pPr>
    </w:p>
    <w:p w:rsidR="00CB4C76" w:rsidRDefault="00D40360">
      <w:pPr>
        <w:spacing w:before="120" w:after="120" w:line="240" w:lineRule="auto"/>
        <w:ind w:left="709"/>
        <w:jc w:val="both"/>
        <w:rPr>
          <w:rFonts w:ascii="Times New Roman" w:hAnsi="Times New Roman" w:cs="Times New Roman"/>
          <w:b/>
          <w:bCs/>
          <w:noProof/>
          <w:sz w:val="24"/>
          <w:u w:val="single"/>
        </w:rPr>
      </w:pPr>
      <w:r>
        <w:rPr>
          <w:rFonts w:ascii="Times New Roman" w:hAnsi="Times New Roman"/>
          <w:b/>
          <w:bCs/>
          <w:noProof/>
          <w:sz w:val="24"/>
          <w:u w:val="single"/>
        </w:rPr>
        <w:t xml:space="preserve">ΙΕ.2. </w:t>
      </w:r>
      <w:r>
        <w:rPr>
          <w:rFonts w:ascii="Times New Roman" w:hAnsi="Times New Roman"/>
          <w:b/>
          <w:noProof/>
          <w:sz w:val="24"/>
          <w:u w:val="single"/>
        </w:rPr>
        <w:tab/>
      </w:r>
      <w:r>
        <w:rPr>
          <w:rFonts w:ascii="Times New Roman" w:hAnsi="Times New Roman"/>
          <w:b/>
          <w:bCs/>
          <w:noProof/>
          <w:sz w:val="24"/>
          <w:u w:val="single"/>
        </w:rPr>
        <w:t xml:space="preserve">Ορόσημα, στόχοι, δείκτες και χρονοδιάγραμμα για την παρακολούθηση και την </w:t>
      </w:r>
      <w:r>
        <w:rPr>
          <w:rFonts w:ascii="Times New Roman" w:hAnsi="Times New Roman"/>
          <w:b/>
          <w:bCs/>
          <w:noProof/>
          <w:sz w:val="24"/>
          <w:u w:val="single"/>
        </w:rPr>
        <w:t>υλοποίηση της μη επιστρεπτέας χρηματοδοτικής στήριξης</w:t>
      </w:r>
    </w:p>
    <w:p w:rsidR="00CB4C76" w:rsidRDefault="00CB4C76">
      <w:pPr>
        <w:keepNext/>
        <w:keepLines/>
        <w:spacing w:before="40" w:after="0" w:line="240" w:lineRule="auto"/>
        <w:jc w:val="both"/>
        <w:outlineLvl w:val="4"/>
        <w:rPr>
          <w:rFonts w:ascii="Cambria" w:eastAsia="Times New Roman" w:hAnsi="Cambria"/>
          <w:noProof/>
          <w:color w:val="365F91"/>
          <w:sz w:val="24"/>
        </w:rPr>
      </w:pP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Ομάδα 22: Ενίσχυση του χρηματοπιστωτικού τομέα και των κεφαλαιαγορών</w:t>
      </w:r>
    </w:p>
    <w:p w:rsidR="00CB4C76" w:rsidRDefault="00D40360">
      <w:pPr>
        <w:numPr>
          <w:ilvl w:val="0"/>
          <w:numId w:val="34"/>
        </w:numPr>
        <w:spacing w:before="120" w:after="0" w:line="240" w:lineRule="auto"/>
        <w:jc w:val="both"/>
        <w:rPr>
          <w:rFonts w:ascii="Times New Roman" w:hAnsi="Times New Roman" w:cs="Times New Roman"/>
          <w:noProof/>
          <w:sz w:val="24"/>
        </w:rPr>
      </w:pPr>
      <w:r>
        <w:rPr>
          <w:rFonts w:ascii="Times New Roman" w:hAnsi="Times New Roman"/>
          <w:noProof/>
          <w:sz w:val="24"/>
        </w:rPr>
        <w:t>Ενισχυμένη εποπτεία και αξιοπιστία των κεφαλαιαγορών (αναγνωριστικό: 16581)</w:t>
      </w:r>
    </w:p>
    <w:p w:rsidR="00CB4C76" w:rsidRDefault="00D40360">
      <w:pPr>
        <w:numPr>
          <w:ilvl w:val="0"/>
          <w:numId w:val="34"/>
        </w:numPr>
        <w:spacing w:before="120" w:after="0" w:line="240" w:lineRule="auto"/>
        <w:jc w:val="both"/>
        <w:rPr>
          <w:rFonts w:ascii="Times New Roman" w:hAnsi="Times New Roman" w:cs="Times New Roman"/>
          <w:noProof/>
          <w:sz w:val="24"/>
        </w:rPr>
      </w:pPr>
      <w:r>
        <w:rPr>
          <w:rFonts w:ascii="Times New Roman" w:hAnsi="Times New Roman"/>
          <w:noProof/>
          <w:sz w:val="24"/>
        </w:rPr>
        <w:t>Ενίσχυση της ικανότητας του χρηματοπιστωτικού συστήματος</w:t>
      </w:r>
      <w:r>
        <w:rPr>
          <w:rFonts w:ascii="Times New Roman" w:hAnsi="Times New Roman"/>
          <w:noProof/>
          <w:sz w:val="24"/>
        </w:rPr>
        <w:t xml:space="preserve"> να υπερνικά τις προϋπάρχουσες προκλήσεις και να χρηματοδοτεί την πραγματική οικονομία (αναγνωριστικό: 16957)</w:t>
      </w:r>
    </w:p>
    <w:p w:rsidR="00CB4C76" w:rsidRDefault="00D40360">
      <w:pPr>
        <w:numPr>
          <w:ilvl w:val="0"/>
          <w:numId w:val="34"/>
        </w:numPr>
        <w:spacing w:before="120" w:after="0" w:line="240" w:lineRule="auto"/>
        <w:jc w:val="both"/>
        <w:rPr>
          <w:rFonts w:ascii="Times New Roman" w:hAnsi="Times New Roman" w:cs="Times New Roman"/>
          <w:noProof/>
          <w:sz w:val="24"/>
        </w:rPr>
      </w:pPr>
      <w:r>
        <w:rPr>
          <w:rFonts w:ascii="Times New Roman" w:hAnsi="Times New Roman"/>
          <w:noProof/>
          <w:sz w:val="24"/>
        </w:rPr>
        <w:t>Εφαρμογή του νέου ενιαίου πλαισίου αφερεγγυότητας για την αναδιάρθρωση του χρέους και δεύτερη ευκαιρία (αναγνωριστικό: 16580)</w:t>
      </w:r>
    </w:p>
    <w:p w:rsidR="00CB4C76" w:rsidRDefault="00D40360">
      <w:pPr>
        <w:numPr>
          <w:ilvl w:val="0"/>
          <w:numId w:val="34"/>
        </w:numPr>
        <w:spacing w:before="120" w:after="120" w:line="240" w:lineRule="auto"/>
        <w:jc w:val="both"/>
        <w:rPr>
          <w:rFonts w:ascii="Times New Roman" w:hAnsi="Times New Roman" w:cs="Times New Roman"/>
          <w:noProof/>
          <w:sz w:val="24"/>
        </w:rPr>
      </w:pPr>
      <w:r>
        <w:rPr>
          <w:rFonts w:ascii="Times New Roman" w:hAnsi="Times New Roman"/>
          <w:noProof/>
          <w:sz w:val="24"/>
        </w:rPr>
        <w:t>Προώθηση νέων δανείω</w:t>
      </w:r>
      <w:r>
        <w:rPr>
          <w:rFonts w:ascii="Times New Roman" w:hAnsi="Times New Roman"/>
          <w:noProof/>
          <w:sz w:val="24"/>
        </w:rPr>
        <w:t>ν — Ίδρυση παρατηρητηρίου πιστωτικής επέκτασης (αναγνωριστικό: 16576)</w:t>
      </w:r>
    </w:p>
    <w:tbl>
      <w:tblPr>
        <w:tblW w:w="15730" w:type="dxa"/>
        <w:jc w:val="center"/>
        <w:tblLook w:val="04A0" w:firstRow="1" w:lastRow="0" w:firstColumn="1" w:lastColumn="0" w:noHBand="0" w:noVBand="1"/>
      </w:tblPr>
      <w:tblGrid>
        <w:gridCol w:w="1027"/>
        <w:gridCol w:w="1942"/>
        <w:gridCol w:w="1505"/>
        <w:gridCol w:w="1584"/>
        <w:gridCol w:w="1957"/>
        <w:gridCol w:w="968"/>
        <w:gridCol w:w="857"/>
        <w:gridCol w:w="756"/>
        <w:gridCol w:w="875"/>
        <w:gridCol w:w="617"/>
        <w:gridCol w:w="5194"/>
      </w:tblGrid>
      <w:tr w:rsidR="00CB4C76">
        <w:trPr>
          <w:trHeight w:val="927"/>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194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1171"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57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Ποιοτικοί δείκτες </w:t>
            </w:r>
            <w:r>
              <w:rPr>
                <w:rFonts w:ascii="Times New Roman" w:hAnsi="Times New Roman"/>
                <w:noProof/>
                <w:sz w:val="24"/>
              </w:rPr>
              <w:t xml:space="preserve">  </w:t>
            </w:r>
            <w:r>
              <w:rPr>
                <w:rFonts w:ascii="Times New Roman" w:hAnsi="Times New Roman"/>
                <w:b/>
                <w:bCs/>
                <w:noProof/>
                <w:sz w:val="18"/>
                <w:szCs w:val="18"/>
              </w:rPr>
              <w:t>(για τα ορόσημα)</w:t>
            </w:r>
          </w:p>
        </w:tc>
        <w:tc>
          <w:tcPr>
            <w:tcW w:w="2412"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Ποσοτικοί δείκτες </w:t>
            </w:r>
            <w:r>
              <w:rPr>
                <w:rFonts w:ascii="Times New Roman" w:hAnsi="Times New Roman"/>
                <w:noProof/>
                <w:sz w:val="24"/>
              </w:rPr>
              <w:t xml:space="preserve">  </w:t>
            </w:r>
            <w:r>
              <w:rPr>
                <w:rFonts w:ascii="Times New Roman" w:hAnsi="Times New Roman"/>
                <w:b/>
                <w:bCs/>
                <w:noProof/>
                <w:sz w:val="18"/>
                <w:szCs w:val="18"/>
              </w:rPr>
              <w:t>(για τους στόχους)</w:t>
            </w:r>
          </w:p>
        </w:tc>
        <w:tc>
          <w:tcPr>
            <w:tcW w:w="1442"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519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 ορόσημου και στόχου</w:t>
            </w:r>
          </w:p>
        </w:tc>
      </w:tr>
      <w:tr w:rsidR="00CB4C76">
        <w:trPr>
          <w:trHeight w:val="1013"/>
          <w:tblHeader/>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942"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171" w:type="dxa"/>
            <w:vMerge/>
            <w:tcBorders>
              <w:top w:val="single" w:sz="4" w:space="0" w:color="auto"/>
              <w:left w:val="nil"/>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576"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68"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857"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587"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846"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596"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5194"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240</w:t>
            </w:r>
          </w:p>
        </w:tc>
        <w:tc>
          <w:tcPr>
            <w:tcW w:w="19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w:t>
            </w:r>
            <w:r>
              <w:rPr>
                <w:noProof/>
                <w:color w:val="006100"/>
                <w:sz w:val="18"/>
                <w:szCs w:val="18"/>
              </w:rPr>
              <w:t>5 - 4.4. Ενίσχυση του χρηματοπιστωτικού τομέα και των κεφαλαιαγορών — 16581_Ενισχυμένη εποπτεία και αξιοπιστία των κεφαλαιαγορών</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7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Κεφαλαιαγορές, εποπτεία, ψηφιοποίηση των εποπτικών διαδικασιών, Ένωση Κεφαλαιαγορών</w:t>
            </w:r>
          </w:p>
        </w:tc>
        <w:tc>
          <w:tcPr>
            <w:tcW w:w="15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της νομοθεσίας (παραπ</w:t>
            </w:r>
            <w:r>
              <w:rPr>
                <w:noProof/>
                <w:color w:val="006100"/>
                <w:sz w:val="18"/>
                <w:szCs w:val="18"/>
              </w:rPr>
              <w:t>ομπή στην Επίσημη Εφημερίδα)</w:t>
            </w:r>
          </w:p>
        </w:tc>
        <w:tc>
          <w:tcPr>
            <w:tcW w:w="968"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59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2021</w:t>
            </w:r>
          </w:p>
        </w:tc>
        <w:tc>
          <w:tcPr>
            <w:tcW w:w="5194" w:type="dxa"/>
            <w:tcBorders>
              <w:top w:val="nil"/>
              <w:left w:val="nil"/>
              <w:bottom w:val="single" w:sz="4" w:space="0" w:color="auto"/>
              <w:right w:val="single" w:sz="4" w:space="0" w:color="auto"/>
            </w:tcBorders>
            <w:shd w:val="clear" w:color="auto" w:fill="C6EFCE"/>
            <w:noWrap/>
          </w:tcPr>
          <w:p w:rsidR="00CB4C76" w:rsidRDefault="00D40360">
            <w:pPr>
              <w:spacing w:before="120" w:after="120" w:line="240" w:lineRule="auto"/>
              <w:jc w:val="both"/>
              <w:rPr>
                <w:rFonts w:eastAsia="Times New Roman" w:cs="Calibri"/>
                <w:noProof/>
                <w:color w:val="006100"/>
                <w:sz w:val="18"/>
                <w:szCs w:val="18"/>
              </w:rPr>
            </w:pPr>
            <w:r>
              <w:rPr>
                <w:noProof/>
                <w:color w:val="006100"/>
                <w:sz w:val="18"/>
                <w:szCs w:val="18"/>
              </w:rPr>
              <w:t xml:space="preserve">Έναρξη ισχύος νέου νόμου σχετικά με την Επιτροπή Κεφαλαιαγοράς, ο οποίος θα τροποποιεί τις εσωτερικές διαδικασίες και την οργάνωση </w:t>
            </w:r>
          </w:p>
        </w:tc>
      </w:tr>
      <w:tr w:rsidR="00CB4C76">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241</w:t>
            </w:r>
          </w:p>
        </w:tc>
        <w:tc>
          <w:tcPr>
            <w:tcW w:w="19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15 - 4.4. Ενίσχυση του χρηματοπιστωτικού τομέα και των κεφαλαιαγορών — </w:t>
            </w:r>
            <w:r>
              <w:rPr>
                <w:noProof/>
                <w:color w:val="006100"/>
                <w:sz w:val="18"/>
                <w:szCs w:val="18"/>
              </w:rPr>
              <w:t>16580_Εφαρμογή του νέου ενιαίου πλαισίου αφερεγγυότητας για την αναδιάρθρωση του χρέους και δεύτερη ευκαιρία</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7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Εποπτεία, ψηφιοποίηση των εποπτικών διαδικασιών, Ένωση Κεφαλαιαγορών, κεφαλαιαγορές, προληπτική αναδιάρθρωση χρέους</w:t>
            </w:r>
          </w:p>
        </w:tc>
        <w:tc>
          <w:tcPr>
            <w:tcW w:w="15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Εκθέσεις που πιστοποιού</w:t>
            </w:r>
            <w:r>
              <w:rPr>
                <w:noProof/>
                <w:color w:val="006100"/>
                <w:sz w:val="18"/>
                <w:szCs w:val="18"/>
              </w:rPr>
              <w:t>ν την έναρξη λειτουργίας των σχετικών συστημάτων, συμπεριλαμβανομένων των συνδέσμων προς δικτυακούς τόπους, κατά περίπτωση</w:t>
            </w:r>
          </w:p>
        </w:tc>
        <w:tc>
          <w:tcPr>
            <w:tcW w:w="968"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59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51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cs="Calibri"/>
                <w:noProof/>
                <w:color w:val="006100"/>
                <w:sz w:val="18"/>
                <w:szCs w:val="18"/>
              </w:rPr>
            </w:pPr>
            <w:r>
              <w:rPr>
                <w:noProof/>
                <w:color w:val="006100"/>
                <w:sz w:val="18"/>
                <w:szCs w:val="18"/>
              </w:rPr>
              <w:t xml:space="preserve">Αναβάθμιση του μηχανισμού έγκαιρης προειδοποίησης και προληπτικής αναδιάρθρωσης χρέους που παρέχει σε ιδιώτες και </w:t>
            </w:r>
            <w:r>
              <w:rPr>
                <w:noProof/>
                <w:color w:val="006100"/>
                <w:sz w:val="18"/>
                <w:szCs w:val="18"/>
              </w:rPr>
              <w:t>επιχειρήσεις τη δυνατότητα αποτροπής της υπερχρέωσης και αντιμετώπισης της διευθέτησης χρέους με χρήση εξωδικαστικών διαδικασιών.</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Ο ανάδοχος θα αναβαθμίσει τα πληροφοριακά συστήματα έγκαιρης προειδοποίησης και προληπτικής αναδιάρθρωσης χρέους, τα οποία δι</w:t>
            </w:r>
            <w:r>
              <w:rPr>
                <w:noProof/>
                <w:color w:val="006100"/>
                <w:sz w:val="18"/>
                <w:szCs w:val="18"/>
              </w:rPr>
              <w:t>αχειρίζεται το Υπουργείο Οικονομικών/ΕΓΔΙΧ μετά από αξιολόγηση της λειτουργίας τους.</w:t>
            </w:r>
          </w:p>
        </w:tc>
      </w:tr>
      <w:tr w:rsidR="00CB4C76">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242</w:t>
            </w:r>
          </w:p>
        </w:tc>
        <w:tc>
          <w:tcPr>
            <w:tcW w:w="19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ascii="Times New Roman" w:hAnsi="Times New Roman" w:cs="Times New Roman"/>
                <w:noProof/>
                <w:sz w:val="18"/>
                <w:szCs w:val="18"/>
              </w:rPr>
            </w:pPr>
            <w:r>
              <w:rPr>
                <w:noProof/>
                <w:color w:val="006100"/>
                <w:sz w:val="18"/>
                <w:szCs w:val="18"/>
              </w:rPr>
              <w:t>15 - 4.4. Ενίσχυση του χρηματοπιστωτικού τομέα και των κεφαλαιαγορών — 16576_Προώθηση νέων δανείων — Ίδρυση παρατηρητηρίου πιστωτικής επέκτασης</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7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Κεφαλαιαγορές,</w:t>
            </w:r>
            <w:r>
              <w:rPr>
                <w:noProof/>
                <w:color w:val="006100"/>
                <w:sz w:val="18"/>
                <w:szCs w:val="18"/>
              </w:rPr>
              <w:t xml:space="preserve"> εποπτεία, ψηφιοποίηση των εποπτικών διαδικασιών, Ένωση Κεφαλαιαγορών</w:t>
            </w:r>
          </w:p>
        </w:tc>
        <w:tc>
          <w:tcPr>
            <w:tcW w:w="15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Εκθέσεις που πιστοποιούν την έναρξη λειτουργίας των συστημάτων, συμπεριλαμβανομένων των συνδέσμων προς δικτυακούς τόπους, κατά περίπτωση</w:t>
            </w:r>
          </w:p>
        </w:tc>
        <w:tc>
          <w:tcPr>
            <w:tcW w:w="968"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59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51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Το πληροφοριακό σύστημα του </w:t>
            </w:r>
            <w:r>
              <w:rPr>
                <w:noProof/>
                <w:color w:val="006100"/>
                <w:sz w:val="18"/>
                <w:szCs w:val="18"/>
              </w:rPr>
              <w:t>παρατηρητηρίου πιστωτικής επέκτασης θα ολοκληρωθεί και θα τεθεί σε λειτουργία, θα αποτελείται από ένα πληροφοριακό σύστημα συλλογής δεδομένων, το οποίο θα παρακολουθεί την πιστωτική επέκταση και, ως εκ τούτου, θα βελτιώσει την ετοιμότητα των αποφάσεων χάρα</w:t>
            </w:r>
            <w:r>
              <w:rPr>
                <w:noProof/>
                <w:color w:val="006100"/>
                <w:sz w:val="18"/>
                <w:szCs w:val="18"/>
              </w:rPr>
              <w:t>ξης πολιτικής του κράτους.</w:t>
            </w:r>
          </w:p>
        </w:tc>
      </w:tr>
      <w:tr w:rsidR="00CB4C76">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243</w:t>
            </w:r>
          </w:p>
        </w:tc>
        <w:tc>
          <w:tcPr>
            <w:tcW w:w="19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15 - 4.4. Ενίσχυση του χρηματοπιστωτικού τομέα και των κεφαλαιαγορών — 16581_Ενισχυμένη εποπτεία και αξιοπιστία των κεφαλαιαγορών</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7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Κεφαλαιαγορές, εποπτεία, ψηφιοποίηση των εποπτικών διαδικασιών, Ένωση Κεφαλαιαγορών</w:t>
            </w:r>
          </w:p>
        </w:tc>
        <w:tc>
          <w:tcPr>
            <w:tcW w:w="15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λειτουργίας του πληροφοριακού συστήματος της Ένωσης Κεφαλαιαγορών</w:t>
            </w:r>
          </w:p>
        </w:tc>
        <w:tc>
          <w:tcPr>
            <w:tcW w:w="968"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59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5194" w:type="dxa"/>
            <w:tcBorders>
              <w:top w:val="nil"/>
              <w:left w:val="nil"/>
              <w:bottom w:val="single" w:sz="4" w:space="0" w:color="auto"/>
              <w:right w:val="single" w:sz="4" w:space="0" w:color="auto"/>
            </w:tcBorders>
            <w:shd w:val="clear" w:color="auto" w:fill="C6EFCE"/>
            <w:noWrap/>
          </w:tcPr>
          <w:p w:rsidR="00CB4C76" w:rsidRDefault="00D40360">
            <w:pPr>
              <w:spacing w:before="120" w:after="0" w:line="240" w:lineRule="auto"/>
              <w:jc w:val="both"/>
              <w:rPr>
                <w:rFonts w:eastAsia="Times New Roman" w:cs="Calibri"/>
                <w:noProof/>
                <w:color w:val="006100"/>
                <w:sz w:val="18"/>
                <w:szCs w:val="18"/>
              </w:rPr>
            </w:pPr>
            <w:r>
              <w:rPr>
                <w:noProof/>
                <w:color w:val="006100"/>
                <w:sz w:val="18"/>
                <w:szCs w:val="18"/>
              </w:rPr>
              <w:t>1. Ολοκλήρωση του ανασχεδιασμού και του χάρτη πορείας προς τη νέα οργανωτική δομή, τη διαχείριση δεδομένων, την κατάρτιση του προσωπικού, 2. Ανάπτυξη και/ή απόκτηση</w:t>
            </w:r>
            <w:r>
              <w:rPr>
                <w:noProof/>
                <w:color w:val="006100"/>
                <w:sz w:val="18"/>
                <w:szCs w:val="18"/>
              </w:rPr>
              <w:t xml:space="preserve"> υποδομών και εφαρμογών πληροφορικής για τη συστηματική παραλαβή, αποθήκευση, ανάκτηση και διαχείριση συναλλαγών όσον αφορά τα δεδομένα χρηματιστηριακών αγορών και τις συμπληρωματικές πληροφορίες για τη δημιουργία και διαχείριση προειδοποιήσεων και εκθέσεω</w:t>
            </w:r>
            <w:r>
              <w:rPr>
                <w:noProof/>
                <w:color w:val="006100"/>
                <w:sz w:val="18"/>
                <w:szCs w:val="18"/>
              </w:rPr>
              <w:t>ν ελέγχου· 3. Εισαγωγή πληροφοριακού συστήματος μεγάλης κλίμακας και ενσωμάτωση όλων των δεδομένων που συλλέγονται επί του παρόντος (και στο μέλλον) από το προσωπικό της Επιτροπής Κεφαλαιαγοράς, ώστε να καταστεί δυνατή η πολυδιάστατη ανάλυση, επανεξέταση κ</w:t>
            </w:r>
            <w:r>
              <w:rPr>
                <w:noProof/>
                <w:color w:val="006100"/>
                <w:sz w:val="18"/>
                <w:szCs w:val="18"/>
              </w:rPr>
              <w:t>αι επισκόπηση των τρεχουσών συνθηκών της αγοράς με σκοπό να διευκολύνεται ο συντονισμός των διαδικασιών και των παρεμβάσεων</w:t>
            </w:r>
          </w:p>
        </w:tc>
      </w:tr>
      <w:tr w:rsidR="00CB4C76">
        <w:trPr>
          <w:trHeight w:val="309"/>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244</w:t>
            </w:r>
          </w:p>
        </w:tc>
        <w:tc>
          <w:tcPr>
            <w:tcW w:w="19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15 - 4.4. Ενίσχυση του χρηματοπιστωτικού τομέα και των κεφαλαιαγορών — 16957_Ενίσχυση της ικανότητας του χρηματοπιστωτικού </w:t>
            </w:r>
            <w:r>
              <w:rPr>
                <w:noProof/>
                <w:color w:val="006100"/>
                <w:sz w:val="18"/>
                <w:szCs w:val="18"/>
              </w:rPr>
              <w:t>συστήματος να υπερνικά τις προϋπάρχουσες προκλήσεις και να χρηματοδοτεί την πραγματική οικονομία</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7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Εξυγίανση χρέους, εξυγίανση μη εξυπηρετούμενων δανείων, πωλήσεις μη εξυπηρετούμενων δανείων, χρηματοπιστωτική σταθερότητα, Γραφείο Δημοσίων Πιστώσεων, </w:t>
            </w:r>
            <w:r>
              <w:rPr>
                <w:noProof/>
                <w:color w:val="006100"/>
                <w:sz w:val="18"/>
                <w:szCs w:val="18"/>
              </w:rPr>
              <w:t>φερεγγυότητα,</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στρατηγική για τα μη εξυπηρετούμενα δάνεια, μητρώο παρακολούθησης του ιδιωτικού χρέους </w:t>
            </w:r>
          </w:p>
        </w:tc>
        <w:tc>
          <w:tcPr>
            <w:tcW w:w="15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με την οποία επαληθεύεται η ολοκλήρωση των 33 έργων που προγραμματίζονται στο πλαίσιο της στρατηγικής</w:t>
            </w:r>
          </w:p>
        </w:tc>
        <w:tc>
          <w:tcPr>
            <w:tcW w:w="968"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8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59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51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Η εθνική στρατηγική </w:t>
            </w:r>
            <w:r>
              <w:rPr>
                <w:noProof/>
                <w:color w:val="006100"/>
                <w:sz w:val="18"/>
                <w:szCs w:val="18"/>
              </w:rPr>
              <w:t>διαχείρισης του ιδιωτικού χρέους έχει τεθεί σε εφαρμογή και είναι πλήρως λειτουργική, ειδικότερα με τη δημιουργία του Γραφείου Δημοσίων Πιστώσεων και του μητρώου παρακολούθησης του ιδιωτικού χρέους. Το Κεντρικό Μητρώο Πιστώσεων συνδέεται στενά με τα ανωτέρ</w:t>
            </w:r>
            <w:r>
              <w:rPr>
                <w:noProof/>
                <w:color w:val="006100"/>
                <w:sz w:val="18"/>
                <w:szCs w:val="18"/>
              </w:rPr>
              <w:t>ω έργα, συμπληρώνει την εθνική στρατηγική για τη μείωση των μη εξυπηρετούμενων δανείων, την αύξηση της διαφάνειας και την ανάκτηση της εμπιστοσύνης των επενδυτών. Οι εν λόγω δράσεις αποσκοπούν στην αποτροπή της μελλοντικής διόγκωσης ιδιωτικού χρέους και στ</w:t>
            </w:r>
            <w:r>
              <w:rPr>
                <w:noProof/>
                <w:color w:val="006100"/>
                <w:sz w:val="18"/>
                <w:szCs w:val="18"/>
              </w:rPr>
              <w:t>ην ενίσχυση της αγοράς μη εξυπηρετούμενων δανείων, μεταξύ άλλων με την άρση της ασύμμετρης πληροφόρησης, διευκολύνοντας τη λήψη αποφάσεων σχετικά με τις πιστώσεις και αυξάνοντας τη διαφάνεια του ιστορικού πληρωμών και του επιπέδου των παρεχόμενων εξασφαλίσ</w:t>
            </w:r>
            <w:r>
              <w:rPr>
                <w:noProof/>
                <w:color w:val="006100"/>
                <w:sz w:val="18"/>
                <w:szCs w:val="18"/>
              </w:rPr>
              <w:t>εων.</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Γραφείο Δημόσιων Πιστώσεων: ανάπτυξη του πληροφοριακού συστήματος αξιολόγησης της φερεγγυότητας και ολοκλήρωση της πιλοτικής λειτουργίας του. </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λειτουργίας του πληροφοριακού συστήματος για το μητρώο παρακολούθησης του ιδιωτικού χρέους. </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Επιτυχ</w:t>
            </w:r>
            <w:r>
              <w:rPr>
                <w:noProof/>
                <w:color w:val="006100"/>
                <w:sz w:val="18"/>
                <w:szCs w:val="18"/>
              </w:rPr>
              <w:t>ής ολοκλήρωση της εθνικής στρατηγικής για τα μη εξυπηρετούμενα δάνεια, συμπεριλαμβανομένων δράσεων που διευκολύνουν τις συναλλαγές μη εξυπηρετούμενων δανείων: i) εκπόνηση, διαβούλευση και θέσπιση νέας νομοθεσίας για την εξάλειψη των φορολογικών αντικινήτρω</w:t>
            </w:r>
            <w:r>
              <w:rPr>
                <w:noProof/>
                <w:color w:val="006100"/>
                <w:sz w:val="18"/>
                <w:szCs w:val="18"/>
              </w:rPr>
              <w:t>ν όσον αφορά τις μεταβιβάσεις μη εξυπηρετούμενων δανείων, ii) θέσπιση κοινού υποδείγματος δεδομένων για τις συναλλαγές μη εξυπηρετούμενων δανείων, iii) θέσπιση κοινού υποδείγματος για τον έλεγχο και την αξιολόγηση χαρτοφυλακίων, iv) σχεδιασμός πλατφόρμας σ</w:t>
            </w:r>
            <w:r>
              <w:rPr>
                <w:noProof/>
                <w:color w:val="006100"/>
                <w:sz w:val="18"/>
                <w:szCs w:val="18"/>
              </w:rPr>
              <w:t>υναλλαγών για χαρτοφυλάκια μη εξυπηρετούμενων δανείων με σκοπό να παρέχεται σε πωλητές και αγοραστές βοήθεια όσον αφορά την ανταλλαγή πληροφοριών και την υποβολή προσφορών με αποτελεσματικό και εμπιστευτικό τρόπο.</w:t>
            </w:r>
          </w:p>
          <w:p w:rsidR="00CB4C76" w:rsidRDefault="00CB4C76">
            <w:pPr>
              <w:spacing w:after="0" w:line="240" w:lineRule="auto"/>
              <w:rPr>
                <w:rFonts w:eastAsia="Times New Roman" w:cs="Calibri"/>
                <w:noProof/>
                <w:color w:val="006100"/>
                <w:sz w:val="18"/>
                <w:szCs w:val="18"/>
                <w:lang w:eastAsia="en-GB"/>
              </w:rPr>
            </w:pPr>
          </w:p>
          <w:p w:rsidR="00CB4C76" w:rsidRDefault="00D40360">
            <w:pPr>
              <w:widowControl w:val="0"/>
              <w:pBdr>
                <w:top w:val="nil"/>
                <w:left w:val="nil"/>
                <w:bottom w:val="nil"/>
                <w:right w:val="nil"/>
                <w:between w:val="nil"/>
              </w:pBdr>
              <w:spacing w:after="0" w:line="240" w:lineRule="auto"/>
              <w:rPr>
                <w:rFonts w:eastAsia="Times New Roman" w:cs="Calibri"/>
                <w:noProof/>
                <w:color w:val="006100"/>
                <w:sz w:val="18"/>
                <w:szCs w:val="18"/>
              </w:rPr>
            </w:pPr>
            <w:r>
              <w:rPr>
                <w:noProof/>
                <w:color w:val="006100"/>
                <w:sz w:val="18"/>
                <w:szCs w:val="18"/>
              </w:rPr>
              <w:t>Δημιουργία των απαραίτητων υποδομών πληρο</w:t>
            </w:r>
            <w:r>
              <w:rPr>
                <w:noProof/>
                <w:color w:val="006100"/>
                <w:sz w:val="18"/>
                <w:szCs w:val="18"/>
              </w:rPr>
              <w:t>φορικής για το Κεντρικό Μητρώο Πιστώσεων. Το Κεντρικό Μητρώο Πιστώσεων είναι μια εθνική βάση δεδομένων, η οποία στεγάζεται στην Τράπεζα της Ελλάδος, υποστηρίζοντας έτσι τις υποχρεώσεις και τα καθήκοντά της όσον αφορά την εποπτεία του χρηματοπιστωτικού τομέ</w:t>
            </w:r>
            <w:r>
              <w:rPr>
                <w:noProof/>
                <w:color w:val="006100"/>
                <w:sz w:val="18"/>
                <w:szCs w:val="18"/>
              </w:rPr>
              <w:t>α και τη διασφάλιση της χρηματοπιστωτικής σταθερότητας. Η Τράπεζα της Ελλάδος (ΤτΕ) ενεργεί ως υπεύθυνος επεξεργασίας δεδομένων και διασφαλίζει την εφαρμογή αυστηρών πρωτοκόλλων ασφάλειας και προστασίας των δεδομένων με σκοπό τη διαφύλαξη των πληροφοριών τ</w:t>
            </w:r>
            <w:r>
              <w:rPr>
                <w:noProof/>
                <w:color w:val="006100"/>
                <w:sz w:val="18"/>
                <w:szCs w:val="18"/>
              </w:rPr>
              <w:t xml:space="preserve">ων δανειοληπτών που υποβάλλονται από τους δανειστές στο Κεντρικό Μητρώο Πιστώσεων. Άλλες υπηρεσίες του Υπουργείου Οικονομικών (Ειδική Γραμματεία Διαχείρισης Ιδιωτικού Χρέους) επωφελούνται επίσης από την πιθανή διαλειτουργικότητα του συστήματος (στον βαθμό </w:t>
            </w:r>
            <w:r>
              <w:rPr>
                <w:noProof/>
                <w:color w:val="006100"/>
                <w:sz w:val="18"/>
                <w:szCs w:val="18"/>
              </w:rPr>
              <w:t>που απαιτείται) με το Γραφείο Δημοσίων Πιστώσεων και το μητρώο παρακολούθησης ιδιωτικού χρέους. Το Υπουργείο Δικαιοσύνης (ως συναρμόδιο για το ηλεκτρονικό μητρώο εξασφαλίσεων) θα μπορεί επίσης να αντλεί οφέλη. Το Υπουργείο Ψηφιακής Διακυβέρνησης θα μπορούσ</w:t>
            </w:r>
            <w:r>
              <w:rPr>
                <w:noProof/>
                <w:color w:val="006100"/>
                <w:sz w:val="18"/>
                <w:szCs w:val="18"/>
              </w:rPr>
              <w:t>ε να αποτελέσει βασικό παράγοντα στον σχεδιασμό και τη λειτουργία του Κεντρικού Μητρώου Πιστώσεων.</w:t>
            </w:r>
          </w:p>
        </w:tc>
      </w:tr>
    </w:tbl>
    <w:p w:rsidR="00CB4C76" w:rsidRDefault="00CB4C76">
      <w:pPr>
        <w:spacing w:before="120" w:after="120" w:line="240" w:lineRule="auto"/>
        <w:ind w:left="709"/>
        <w:jc w:val="both"/>
        <w:rPr>
          <w:rFonts w:ascii="Times New Roman" w:hAnsi="Times New Roman" w:cs="Times New Roman"/>
          <w:noProof/>
          <w:sz w:val="24"/>
          <w:szCs w:val="24"/>
        </w:rPr>
      </w:pPr>
    </w:p>
    <w:p w:rsidR="00CB4C76" w:rsidRDefault="00CB4C76">
      <w:pPr>
        <w:spacing w:before="120" w:after="120" w:line="240" w:lineRule="auto"/>
        <w:ind w:left="709"/>
        <w:jc w:val="both"/>
        <w:rPr>
          <w:rFonts w:ascii="Times New Roman" w:hAnsi="Times New Roman" w:cs="Times New Roman"/>
          <w:noProof/>
          <w:sz w:val="24"/>
          <w:szCs w:val="24"/>
        </w:rPr>
      </w:pPr>
    </w:p>
    <w:p w:rsidR="00CB4C76" w:rsidRDefault="00CB4C76">
      <w:pPr>
        <w:spacing w:before="120" w:after="120" w:line="240" w:lineRule="auto"/>
        <w:ind w:left="709"/>
        <w:jc w:val="both"/>
        <w:rPr>
          <w:rFonts w:ascii="Times New Roman" w:hAnsi="Times New Roman" w:cs="Times New Roman"/>
          <w:noProof/>
          <w:sz w:val="24"/>
        </w:rPr>
        <w:sectPr w:rsidR="00CB4C76">
          <w:headerReference w:type="even" r:id="rId239"/>
          <w:headerReference w:type="default" r:id="rId240"/>
          <w:footerReference w:type="even" r:id="rId241"/>
          <w:footerReference w:type="default" r:id="rId242"/>
          <w:headerReference w:type="first" r:id="rId243"/>
          <w:footerReference w:type="first" r:id="rId244"/>
          <w:pgSz w:w="16839" w:h="11907" w:orient="landscape"/>
          <w:pgMar w:top="720" w:right="720" w:bottom="720" w:left="720" w:header="709" w:footer="709" w:gutter="0"/>
          <w:cols w:space="720"/>
          <w:docGrid w:linePitch="360"/>
        </w:sectPr>
      </w:pPr>
    </w:p>
    <w:p w:rsidR="00CB4C76" w:rsidRDefault="00D40360">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ΙΣΤ. ΣΥΝΙΣΤΩΣΑ 4.5: ΠΡΟΩΘΗΣΗ ΤΗΣ ΕΡΕΥΝΑΣ ΚΑΙ ΤΗΣ ΚΑΙΝΟΤΟΜΙΑΣ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Οι βασικοί στόχοι της παρούσας </w:t>
      </w:r>
      <w:r>
        <w:rPr>
          <w:rFonts w:ascii="Times New Roman" w:hAnsi="Times New Roman"/>
          <w:noProof/>
          <w:sz w:val="24"/>
        </w:rPr>
        <w:t xml:space="preserve">συνιστώσας του ελληνικού σχεδίου ανάκαμψης και ανθεκτικότητας είναι η αύξηση των δημόσιων και ιδιωτικών επενδύσεων για την έρευνα και την ανάπτυξη (Ε&amp;Α), η ενίσχυση των δεσμών μεταξύ της επιστήμης και των επιχειρήσεων και η ανάπτυξη πρωτοποριακών υποδομών </w:t>
      </w:r>
      <w:r>
        <w:rPr>
          <w:rFonts w:ascii="Times New Roman" w:hAnsi="Times New Roman"/>
          <w:noProof/>
          <w:sz w:val="24"/>
        </w:rPr>
        <w:t>για Ε&amp;Α με σκοπό τη βελτίωση των επιδόσεων της Ελλάδας στον τομέα της έρευνας και της καινοτομίας. Αυτό αναμένεται να επιτευχθεί μέσω στοχευμένων μεταρρυθμίσεων και επενδύσεων με σκοπό την αύξηση των δημόσιων και ιδιωτικών δαπανών Ε&amp;Α, την αναβάθμιση των ε</w:t>
      </w:r>
      <w:r>
        <w:rPr>
          <w:rFonts w:ascii="Times New Roman" w:hAnsi="Times New Roman"/>
          <w:noProof/>
          <w:sz w:val="24"/>
        </w:rPr>
        <w:t xml:space="preserve">ρευνητικών υποδομών της χώρας, την προώθηση της χρηματοδότησης στον τομέα της έρευνας, την αύξηση της διεθνοποίησης του ελληνικού οικοσυστήματος έρευνας και την ανάπτυξη συνεργασιών στον τομέα της έρευνας. Η συνιστώσα περιλαμβάνει επίσης την ανάπτυξη ενός </w:t>
      </w:r>
      <w:r>
        <w:rPr>
          <w:rFonts w:ascii="Times New Roman" w:hAnsi="Times New Roman"/>
          <w:noProof/>
          <w:sz w:val="24"/>
        </w:rPr>
        <w:t>πληροφοριακού συστήματος πολιτικής προστασίας, το οποίο θα ενημερώνει σε πραγματικό χρόνο τις αρμόδιες αρχές σχετικά με φυσικά φαινόμενα και φυσικές καταστροφές, στηρίζοντας παράλληλα τη μεταξύ τους συνεργασία. Η εν λόγω επένδυση διευκολύνει επίσης τον ψηφ</w:t>
      </w:r>
      <w:r>
        <w:rPr>
          <w:rFonts w:ascii="Times New Roman" w:hAnsi="Times New Roman"/>
          <w:noProof/>
          <w:sz w:val="24"/>
        </w:rPr>
        <w:t>ιακό μετασχηματισμό με τη ανάπτυξη προηγμένων ψηφιακών τεχνολογιών και την ψηφιοποίηση των μεθόδων πολιτικής προστασίας, καθώς και την προώθηση της πράσινης μετάβασης, μετριάζοντας τις επιπτώσεις της κλιματικής αλλαγής προκειμένου να διασφαλίζεται η πολιτι</w:t>
      </w:r>
      <w:r>
        <w:rPr>
          <w:rFonts w:ascii="Times New Roman" w:hAnsi="Times New Roman"/>
          <w:noProof/>
          <w:sz w:val="24"/>
        </w:rPr>
        <w:t>κή προστασία. Η συνιστώσα υποστηρίζει την εφαρμογή των ειδικών ανά χώρα συστάσεων για τις δημόσιες και ιδιωτικές επενδύσεις (ειδική ανά χώρα σύσταση 2 του 2019 και ειδική ανά χώρα σύσταση 3 του 2020). Αναμένεται ότι κανένα μέτρο στη συνιστώσα αυτή δεν θα β</w:t>
      </w:r>
      <w:r>
        <w:rPr>
          <w:rFonts w:ascii="Times New Roman" w:hAnsi="Times New Roman"/>
          <w:noProof/>
          <w:sz w:val="24"/>
        </w:rPr>
        <w:t>λάπτει σημαντικά τους περιβαλλοντικούς στόχους κατά την έννοια του άρθρου 17 του κανονισμού (ΕΕ) 2020/852, λαμβανομένων υπόψη της περιγραφής των μέτρων και των μέτρων μετριασμού που προβλέπονται στο σχέδιο ανάκαμψης και ανθεκτικότητας σύμφωνα με την τεχνικ</w:t>
      </w:r>
      <w:r>
        <w:rPr>
          <w:rFonts w:ascii="Times New Roman" w:hAnsi="Times New Roman"/>
          <w:noProof/>
          <w:sz w:val="24"/>
        </w:rPr>
        <w:t>ή καθοδήγηση για την εφαρμογή της αρχής της «μη πρόκλησης σημαντικής βλάβης» (2021/C58/01).</w:t>
      </w:r>
    </w:p>
    <w:p w:rsidR="00CB4C76" w:rsidRDefault="00D40360">
      <w:pPr>
        <w:spacing w:before="120" w:after="120" w:line="240" w:lineRule="auto"/>
        <w:jc w:val="both"/>
        <w:rPr>
          <w:rFonts w:ascii="Times New Roman" w:hAnsi="Times New Roman" w:cs="Times New Roman"/>
          <w:b/>
          <w:i/>
          <w:noProof/>
          <w:color w:val="4F81BD"/>
          <w:sz w:val="24"/>
        </w:rPr>
      </w:pPr>
      <w:r>
        <w:rPr>
          <w:rFonts w:ascii="Times New Roman" w:hAnsi="Times New Roman"/>
          <w:b/>
          <w:bCs/>
          <w:noProof/>
          <w:sz w:val="24"/>
          <w:u w:val="single"/>
        </w:rPr>
        <w:t xml:space="preserve">ΙΣΤ.1. </w:t>
      </w:r>
      <w:r>
        <w:rPr>
          <w:rFonts w:ascii="Times New Roman" w:hAnsi="Times New Roman"/>
          <w:b/>
          <w:noProof/>
          <w:sz w:val="24"/>
          <w:u w:val="single"/>
        </w:rPr>
        <w:tab/>
      </w:r>
      <w:r>
        <w:rPr>
          <w:rFonts w:ascii="Times New Roman" w:hAnsi="Times New Roman"/>
          <w:b/>
          <w:bCs/>
          <w:noProof/>
          <w:sz w:val="24"/>
          <w:u w:val="single"/>
        </w:rPr>
        <w:t>Περιγραφή των μεταρρυθμίσεων και των επενδύσεων που είναι επιλέξιμες για λήψη μη επιστρεπτέας χρηματοδοτικής στήριξης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Δημιουργία — επέκταση — αναβάθμιση των υποδομών των ερευνητικών κέντρων υπό την εποπτεία της Γενικής Γραμματείας Έρευνας και Καινοτομίας (ΓΓΕΚ) (αναγνωριστικό μέτρου 16624)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περιλαμβάνει την αναβάθμιση των υποδομών 13 ερευνητικών κέντρων και την</w:t>
      </w:r>
      <w:r>
        <w:rPr>
          <w:rFonts w:ascii="Times New Roman" w:hAnsi="Times New Roman"/>
          <w:noProof/>
          <w:sz w:val="24"/>
        </w:rPr>
        <w:t xml:space="preserve"> ίδρυση ενός νέου στα Ιωάννινα, με σκοπό την ενίσχυση της ερευνητικής ικανότητας και των δυνατοτήτων τους σε σημαντικούς επιστημονικούς και τεχνολογικούς τομείς. Ειδικότερα, η επένδυση αφορά τα ακόλουθα ερευνητικά κέντρα: Ίδρυμα Τεχνολογίας και Έρευνας· Ερ</w:t>
      </w:r>
      <w:r>
        <w:rPr>
          <w:rFonts w:ascii="Times New Roman" w:hAnsi="Times New Roman"/>
          <w:noProof/>
          <w:sz w:val="24"/>
        </w:rPr>
        <w:t>ευνητικό Κέντρο «Αθηνά»· Ερευνητικό Κέντρο Βιοϊατρικών Επιστημών «Αλέξανδρος Φλέμινγκ»· Εθνικό Κέντρο Έρευνας και Τεχνολογικής Ανάπτυξης· Εθνικό Ίδρυμα Ερευνών· Ίδρυμα Ιατροβιολογικών Ερευνών της Ακαδημίας Αθηνών· Εθνικό Αστεροσκοπείο Αθηνών· Ελληνικό Κέντ</w:t>
      </w:r>
      <w:r>
        <w:rPr>
          <w:rFonts w:ascii="Times New Roman" w:hAnsi="Times New Roman"/>
          <w:noProof/>
          <w:sz w:val="24"/>
        </w:rPr>
        <w:t>ρο Θαλασσίων Ερευνών· Ελληνικό Ινστιτούτο Παστέρ· Εθνικό Κέντρο Κοινωνικών Ερευνών· Κέντρο Διάδοσης Επιστημών και Μουσείο Τεχνολογίας ΝΟΗΣΙΣ, Θεσσαλονίκη· Ελληνική Επιτροπή Ατομικής Ενέργειας· Επιστημονικό Πάρκο Πατρών· δημιουργία Πάρκου Υψηλής Τεχνολογίας</w:t>
      </w:r>
      <w:r>
        <w:rPr>
          <w:rFonts w:ascii="Times New Roman" w:hAnsi="Times New Roman"/>
          <w:noProof/>
          <w:sz w:val="24"/>
        </w:rPr>
        <w:t xml:space="preserve"> και Έρευνας στην Περιφέρεια Ηπείρου. </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Για να διασφαλιστεί ότι το μέτρο συμμορφώνεται με την τεχνική καθοδήγηση σχετικά με την εφαρμογή της αρχής της «μη πρόκλησης σημαντικής βλάβης» (2021/C 58/01), τα κριτήρια επιλεξιμότητας που περιέχονται στους όρους αν</w:t>
      </w:r>
      <w:r>
        <w:rPr>
          <w:rFonts w:ascii="Times New Roman" w:hAnsi="Times New Roman"/>
          <w:noProof/>
          <w:sz w:val="24"/>
        </w:rPr>
        <w:t>αφοράς των προσκλήσεων υποβολής προτάσεων για έργα αποκλείουν τον ακόλουθο κατάλογο δραστηριοτήτων:</w:t>
      </w:r>
      <w:r>
        <w:rPr>
          <w:rFonts w:ascii="Times New Roman" w:hAnsi="Times New Roman"/>
          <w:noProof/>
          <w:color w:val="FF0000"/>
          <w:sz w:val="24"/>
        </w:rPr>
        <w:t xml:space="preserve"> </w:t>
      </w:r>
      <w:r>
        <w:rPr>
          <w:rFonts w:ascii="Times New Roman" w:hAnsi="Times New Roman"/>
          <w:noProof/>
          <w:sz w:val="24"/>
        </w:rPr>
        <w:t>i) δραστηριότητες που σχετίζονται με τα ορυκτά καύσιμα, συμπεριλαμβανομένης της μεταγενέστερης χρήσης</w:t>
      </w:r>
      <w:r>
        <w:rPr>
          <w:rFonts w:ascii="Times New Roman" w:hAnsi="Times New Roman" w:cs="Times New Roman"/>
          <w:noProof/>
          <w:sz w:val="24"/>
          <w:vertAlign w:val="superscript"/>
        </w:rPr>
        <w:footnoteReference w:id="18"/>
      </w:r>
      <w:r>
        <w:rPr>
          <w:rFonts w:ascii="Times New Roman" w:hAnsi="Times New Roman"/>
          <w:noProof/>
          <w:sz w:val="24"/>
        </w:rPr>
        <w:t>·</w:t>
      </w:r>
      <w:r>
        <w:rPr>
          <w:rFonts w:ascii="Times New Roman" w:hAnsi="Times New Roman"/>
          <w:noProof/>
          <w:sz w:val="24"/>
        </w:rPr>
        <w:t xml:space="preserve"> ii) δραστηριότητες στο πλαίσιο του συστήματος εμπορί</w:t>
      </w:r>
      <w:r>
        <w:rPr>
          <w:rFonts w:ascii="Times New Roman" w:hAnsi="Times New Roman"/>
          <w:noProof/>
          <w:sz w:val="24"/>
        </w:rPr>
        <w:t>ας δικαιωμάτων εκπομπών της ΕΕ (ΣΕΔΕ) για την επίτευξη προβλεπόμενων εκπομπών αερίων του θερμοκηπίου που δεν είναι χαμηλότερες από τους σχετικούς δείκτες αναφοράς</w:t>
      </w:r>
      <w:r>
        <w:rPr>
          <w:rFonts w:ascii="Times New Roman" w:hAnsi="Times New Roman" w:cs="Times New Roman"/>
          <w:noProof/>
          <w:sz w:val="24"/>
          <w:vertAlign w:val="superscript"/>
        </w:rPr>
        <w:footnoteReference w:id="19"/>
      </w:r>
      <w:r>
        <w:rPr>
          <w:rFonts w:ascii="Times New Roman" w:hAnsi="Times New Roman"/>
          <w:noProof/>
          <w:sz w:val="24"/>
        </w:rPr>
        <w:t>·</w:t>
      </w:r>
      <w:r>
        <w:rPr>
          <w:rFonts w:ascii="Times New Roman" w:hAnsi="Times New Roman"/>
          <w:noProof/>
          <w:sz w:val="24"/>
        </w:rPr>
        <w:t xml:space="preserve"> iii) δραστηριότητες που σχετίζονται με χώρους υγειονομικής ταφής αποβλήτων, αποτεφρωτήρες</w:t>
      </w:r>
      <w:r>
        <w:rPr>
          <w:rFonts w:ascii="Times New Roman" w:hAnsi="Times New Roman" w:cs="Times New Roman"/>
          <w:noProof/>
          <w:sz w:val="24"/>
          <w:vertAlign w:val="superscript"/>
        </w:rPr>
        <w:footnoteReference w:id="20"/>
      </w:r>
      <w:r>
        <w:rPr>
          <w:rFonts w:ascii="Times New Roman" w:hAnsi="Times New Roman"/>
          <w:noProof/>
          <w:sz w:val="24"/>
        </w:rPr>
        <w:t xml:space="preserve"> </w:t>
      </w:r>
      <w:r>
        <w:rPr>
          <w:rFonts w:ascii="Times New Roman" w:hAnsi="Times New Roman"/>
          <w:noProof/>
          <w:sz w:val="24"/>
        </w:rPr>
        <w:t>και μονάδες μηχανικής – βιολογικής επεξεργασίας</w:t>
      </w:r>
      <w:r>
        <w:rPr>
          <w:rFonts w:ascii="Times New Roman" w:hAnsi="Times New Roman" w:cs="Times New Roman"/>
          <w:noProof/>
          <w:sz w:val="24"/>
          <w:vertAlign w:val="superscript"/>
        </w:rPr>
        <w:footnoteReference w:id="21"/>
      </w:r>
      <w:r>
        <w:rPr>
          <w:rFonts w:ascii="Times New Roman" w:hAnsi="Times New Roman"/>
          <w:noProof/>
          <w:sz w:val="24"/>
        </w:rPr>
        <w:t>·</w:t>
      </w:r>
      <w:r>
        <w:rPr>
          <w:rFonts w:ascii="Times New Roman" w:hAnsi="Times New Roman"/>
          <w:noProof/>
          <w:sz w:val="24"/>
        </w:rPr>
        <w:t xml:space="preserve"> και iv) δραστηριότητες κατά τις οποίες η μακροπρόθεσμη διάθεση αποβλήτων μπορεί να βλάψει το περιβάλλον. Βάσει των όρων αναφοράς απαιτείται επιπλέον να επιλέγονται μόνο οι δραστηριότητες που συμμορφώνονται </w:t>
      </w:r>
      <w:r>
        <w:rPr>
          <w:rFonts w:ascii="Times New Roman" w:hAnsi="Times New Roman"/>
          <w:noProof/>
          <w:sz w:val="24"/>
        </w:rPr>
        <w:t>με τη σχετική ενωσιακή και εθνική περιβαλλοντική νομοθεσία.</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Βασική και εφαρμοσμένη έρευνα (αναγνωριστικό μέτρου 16618)</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αποτελείται από επτά υποέργα: i) παροχή οριζόντ</w:t>
      </w:r>
      <w:r>
        <w:rPr>
          <w:rFonts w:ascii="Times New Roman" w:hAnsi="Times New Roman"/>
          <w:noProof/>
          <w:sz w:val="24"/>
        </w:rPr>
        <w:t>ιας χρηματοδότησης για τη βασική έρευνα· ii) χρηματοδοτική στήριξη εμβληματικών ερευνητικών έργων σε διεπιστημονικούς τομείς με πρακτικές εφαρμογές για την ελληνική οικονομία· iii) χρηματοδοτική στήριξη της εφαρμοσμένης έρευνας για ιατρική ακριβείας, η οπο</w:t>
      </w:r>
      <w:r>
        <w:rPr>
          <w:rFonts w:ascii="Times New Roman" w:hAnsi="Times New Roman"/>
          <w:noProof/>
          <w:sz w:val="24"/>
        </w:rPr>
        <w:t>ία υλοποιείται από τον μη κερδοσκοπικό οργανισμό Εθνικό Δίκτυο Ιατρικής Ακριβείας· iv) παροχή χρηματοδότησης για ένα κέντρο έρευνας και ανάπτυξης μη επανδρωμένων συστημάτων με σκοπό τη στήριξη της εφαρμοσμένης έρευνας σε μη επανδρωμένα αεροσκάφη· v) δημιου</w:t>
      </w:r>
      <w:r>
        <w:rPr>
          <w:rFonts w:ascii="Times New Roman" w:hAnsi="Times New Roman"/>
          <w:noProof/>
          <w:sz w:val="24"/>
        </w:rPr>
        <w:t>ργία ινστιτούτου εφαρμοσμένης έρευνας και καινοτομίας για την τεχνητή νοημοσύνη, την επεξεργασία δεδομένων και την ανάπτυξη αλγορίθμων· vi) χρηματοδοτική στήριξη για τη μεταφραστική έρευνα σε τεχνολογίες βιώσιμων υλικών· vii) χρηματοδοτική στήριξη για τη σ</w:t>
      </w:r>
      <w:r>
        <w:rPr>
          <w:rFonts w:ascii="Times New Roman" w:hAnsi="Times New Roman"/>
          <w:noProof/>
          <w:sz w:val="24"/>
        </w:rPr>
        <w:t>υμμετοχή σε ευρωπαϊκές συμπράξεις, και συγκεκριμένα στην EuroHPC (υπολογιστική υψηλών επιδόσεων) και τις βασικές ψηφιακές τεχνολογίες. Στόχος της επένδυσης είναι η δημιουργία οντοτήτων για τη στήριξη της εφαρμοσμένης έρευνας μακροπρόθεσμα και η προώθηση εν</w:t>
      </w:r>
      <w:r>
        <w:rPr>
          <w:rFonts w:ascii="Times New Roman" w:hAnsi="Times New Roman"/>
          <w:noProof/>
          <w:sz w:val="24"/>
        </w:rPr>
        <w:t xml:space="preserve">ός οικοσυστήματος καινοτομίας «υπερπροηγμένης τεχνολογίας» μέσω της χρηματοδότησης διεπιστημονικών δραστηριοτήτων Ε&amp;Α με επιπτώσεις στη βιομηχανία. Η υλοποίηση της επένδυσης θα ολοκληρωθεί έως τις 31 Δεκεμβρίου 2025. </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TH2ORAX: Επιλέξιμο ολιστικό </w:t>
      </w:r>
      <w:r>
        <w:rPr>
          <w:rFonts w:ascii="Times New Roman" w:hAnsi="Times New Roman"/>
          <w:noProof/>
          <w:sz w:val="24"/>
        </w:rPr>
        <w:t>υβριδικό επιχειρησιακό αυτόνομο σύστημα (Trellis Holistic &amp; Hybrid Operational Ruggedized Autonomous eXemplary system) (αναγνωριστικό μέτρου 16654)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color w:val="000000"/>
          <w:sz w:val="24"/>
        </w:rPr>
        <w:t>Η επένδυση αφορά τη δημιουργία ενός συστήματος πληροφόρησης «επόμενης γενιάς», το οποίο αναμένεται να συνδυά</w:t>
      </w:r>
      <w:r>
        <w:rPr>
          <w:rFonts w:ascii="Times New Roman" w:hAnsi="Times New Roman"/>
          <w:noProof/>
          <w:color w:val="000000"/>
          <w:sz w:val="24"/>
        </w:rPr>
        <w:t xml:space="preserve">ζει διαφορετικούς τύπους και μορφές συνεργατικών υποδομών για την ενίσχυση της λήψης αποφάσεων των θεσμικών οργάνων σε πραγματικό χρόνο. Το σύστημα αποτελείται </w:t>
      </w:r>
      <w:r>
        <w:rPr>
          <w:rFonts w:ascii="Times New Roman" w:hAnsi="Times New Roman"/>
          <w:noProof/>
          <w:sz w:val="24"/>
        </w:rPr>
        <w:t>από</w:t>
      </w:r>
      <w:r>
        <w:rPr>
          <w:rFonts w:ascii="Times New Roman" w:hAnsi="Times New Roman"/>
          <w:noProof/>
          <w:color w:val="000000"/>
          <w:sz w:val="24"/>
        </w:rPr>
        <w:t xml:space="preserve"> τεχνολογίες αιχμής, όπως η τεχνητή νοημοσύνη, και είναι σχεδιασμένο με σκοπό να ανταποκρίνετ</w:t>
      </w:r>
      <w:r>
        <w:rPr>
          <w:rFonts w:ascii="Times New Roman" w:hAnsi="Times New Roman"/>
          <w:noProof/>
          <w:color w:val="000000"/>
          <w:sz w:val="24"/>
        </w:rPr>
        <w:t>αι στις ανάγκες ποικίλου φάσματος τελικών χρηστών σε μακροπρόθεσμη βάση.</w:t>
      </w:r>
      <w:r>
        <w:rPr>
          <w:rFonts w:ascii="Times New Roman" w:hAnsi="Times New Roman"/>
          <w:noProof/>
          <w:sz w:val="24"/>
        </w:rPr>
        <w:t xml:space="preserve"> Αναμένεται να συμβάλει στη διαχείριση των συνόρων, στην καταπολέμηση του εγκλήματος και της τρομοκρατίας, στην κυβερνοασφάλεια, στην προστασία και την ανθεκτικότητα των υποδομών ζωτικ</w:t>
      </w:r>
      <w:r>
        <w:rPr>
          <w:rFonts w:ascii="Times New Roman" w:hAnsi="Times New Roman"/>
          <w:noProof/>
          <w:sz w:val="24"/>
        </w:rPr>
        <w:t>ής σημασίας, στην έρευνα και διάσωση και στην ανθεκτικότητα στις καταστροφές.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Ερευνώ – Δημιουργώ – Καινοτομώ (αναγνωριστικό μέτρου 16971)</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Στόχος της επένδυσης είναι η στήριξη 36</w:t>
      </w:r>
      <w:r>
        <w:rPr>
          <w:rFonts w:ascii="Times New Roman" w:hAnsi="Times New Roman"/>
          <w:noProof/>
          <w:sz w:val="24"/>
        </w:rPr>
        <w:t> προτάσεων έργων που αξιολογήθηκαν με πολύ υψηλή βαθμολογία στο κριτήριο της «αριστείας» σε τομείς έξυπνης εξειδίκευσης (RIS3), αλλά δεν χρηματοδοτήθηκαν στο πλαίσιο του προγράμματος «Ορίζων 2020» λόγω δημοσιονομικών περιορισμών. Η επένδυση στηρίζει τις επ</w:t>
      </w:r>
      <w:r>
        <w:rPr>
          <w:rFonts w:ascii="Times New Roman" w:hAnsi="Times New Roman"/>
          <w:noProof/>
          <w:sz w:val="24"/>
        </w:rPr>
        <w:t>ιλεγείσες προτάσεις με χρηματοδότηση και αναμένεται να προσελκύσει συγχρηματοδότηση από τον ιδιωτικό τομέα ενισχύοντας τον δεσμό μεταξύ του δημόσιου επιστημονικού τομέα και των επιχειρήσεων. Οι επιλέξιμοι για χρηματοδότηση τομείς είναι: i) περιβάλλον και β</w:t>
      </w:r>
      <w:r>
        <w:rPr>
          <w:rFonts w:ascii="Times New Roman" w:hAnsi="Times New Roman"/>
          <w:noProof/>
          <w:sz w:val="24"/>
        </w:rPr>
        <w:t xml:space="preserve">ιώσιμη ανάπτυξη· ii) ενέργεια· iii) </w:t>
      </w:r>
      <w:r>
        <w:rPr>
          <w:rFonts w:ascii="Times New Roman" w:hAnsi="Times New Roman"/>
          <w:noProof/>
          <w:color w:val="000000"/>
          <w:sz w:val="24"/>
        </w:rPr>
        <w:t>τεχνολογίες των πληροφοριών και των επικοινωνιών·</w:t>
      </w:r>
      <w:r>
        <w:rPr>
          <w:rFonts w:ascii="Times New Roman" w:hAnsi="Times New Roman"/>
          <w:noProof/>
          <w:sz w:val="24"/>
        </w:rPr>
        <w:t xml:space="preserve"> iv) υγεία και φαρμακευτικά προϊόντα· v) μεταφορές και εφοδιαστική· vi) αγροδιατροφικός τομέας και βιομηχανία τροφίμων· vii) υλικά και κατασκευές· και viii) τουρισμός, πολ</w:t>
      </w:r>
      <w:r>
        <w:rPr>
          <w:rFonts w:ascii="Times New Roman" w:hAnsi="Times New Roman"/>
          <w:noProof/>
          <w:sz w:val="24"/>
        </w:rPr>
        <w:t>ιτισμός και δημιουργικές βιομηχανίες.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«Σφραγίδα Αριστείας» του προγράμματος «Ορίζων 2020»: χρηματοδότηση κορυφαίων καινοτόμων επιχειρήσεων (αναγνωριστικό μέτρου 16622)</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w:t>
      </w:r>
      <w:r>
        <w:rPr>
          <w:rFonts w:ascii="Times New Roman" w:hAnsi="Times New Roman"/>
          <w:noProof/>
          <w:sz w:val="24"/>
        </w:rPr>
        <w:t>η αφορά 13 προτάσεις έργων από μικρές και μεσαίες επιχειρήσεις στις οποίες έχει απονεμηθεί το σήμα ποιότητας «Σφραγίδα Αριστείας» του προγράμματος «Ορίζων 2020» και είναι επιλέξιμες για επιχορήγηση, αλλά δεν χρηματοδοτήθηκαν στο πλαίσιο του προγράμματος «Ο</w:t>
      </w:r>
      <w:r>
        <w:rPr>
          <w:rFonts w:ascii="Times New Roman" w:hAnsi="Times New Roman"/>
          <w:noProof/>
          <w:sz w:val="24"/>
        </w:rPr>
        <w:t xml:space="preserve">ρίζων 2020» λόγω δημοσιονομικών περιορισμών. Η επένδυση στηρίζει τις εν λόγω προτάσεις, συμπληρώνοντας την ιδιωτική χρηματοδότηση από τους δικαιούχους. Οι επιλέξιμοι για χρηματοδότηση τομείς είναι: i) περιβάλλον και βιώσιμη ανάπτυξη· ii) ενέργεια· iii) </w:t>
      </w:r>
      <w:r>
        <w:rPr>
          <w:rFonts w:ascii="Times New Roman" w:hAnsi="Times New Roman"/>
          <w:noProof/>
          <w:color w:val="000000"/>
          <w:sz w:val="24"/>
        </w:rPr>
        <w:t>τεχ</w:t>
      </w:r>
      <w:r>
        <w:rPr>
          <w:rFonts w:ascii="Times New Roman" w:hAnsi="Times New Roman"/>
          <w:noProof/>
          <w:color w:val="000000"/>
          <w:sz w:val="24"/>
        </w:rPr>
        <w:t>νολογίες των πληροφοριών και των επικοινωνιών·</w:t>
      </w:r>
      <w:r>
        <w:rPr>
          <w:rFonts w:ascii="Times New Roman" w:hAnsi="Times New Roman"/>
          <w:noProof/>
          <w:sz w:val="24"/>
        </w:rPr>
        <w:t xml:space="preserve"> iv) υγεία και φαρμακευτικά προϊόντα· v) μεταφορές και εφοδιαστική· vi) αγροδιατροφικός τομέας και βιομηχανία τροφίμων· vii) υλικά και κατασκευές· και viii) τουρισμός, πολιτισμός και δημιουργικές βιομηχανίες. Η</w:t>
      </w:r>
      <w:r>
        <w:rPr>
          <w:rFonts w:ascii="Times New Roman" w:hAnsi="Times New Roman"/>
          <w:noProof/>
          <w:sz w:val="24"/>
        </w:rPr>
        <w:t xml:space="preserve">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Εξωστρέφεια του οικοσυστήματος έρευνας και καινοτομίας της Ελλάδας (αναγνωριστικό μέτρου 16621)</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μεταρρύθμιση περιλαμβάνει τη δημιουργία χωριστού οργανισμού με τίτλο ELEVATE</w:t>
      </w:r>
      <w:r>
        <w:rPr>
          <w:rFonts w:ascii="Times New Roman" w:hAnsi="Times New Roman"/>
          <w:noProof/>
          <w:sz w:val="24"/>
        </w:rPr>
        <w:t xml:space="preserve"> Greece SA ως περαιτέρω εξέλιξη της πλατφόρμας ELEVATE Greece που λειτουργεί επί του παρόντος στο πλαίσιο της Γενικής Γραμματείας Έρευνας και Καινοτομίας. Η ψηφιακή πύλη της πλατφόρμας ELEVATE Greece επιτρέπει σε ελληνικές νεοφυείς επιχειρήσεις να εγγράφον</w:t>
      </w:r>
      <w:r>
        <w:rPr>
          <w:rFonts w:ascii="Times New Roman" w:hAnsi="Times New Roman"/>
          <w:noProof/>
          <w:sz w:val="24"/>
        </w:rPr>
        <w:t xml:space="preserve">ται στο μητρώο και να λαμβάνουν κρατική διαπίστευση ως «νεοφυείς επιχειρήσεις», εφόσον πληρούν δύο βασικά χαρακτηριστικά: i) καινοτομία και ii) δυνατότητα κλιμάκωσης. Ο νέος οργανισμός θα παρέχει σε διαπιστευμένες νεοφυείς επιχειρήσεις υπηρεσίες προώθησης </w:t>
      </w:r>
      <w:r>
        <w:rPr>
          <w:rFonts w:ascii="Times New Roman" w:hAnsi="Times New Roman"/>
          <w:noProof/>
          <w:sz w:val="24"/>
        </w:rPr>
        <w:t>σε παγκόσμιο επίπεδο. Στόχος είναι να επεκταθούν οι υπηρεσίες αυτές σε ολόκληρο το εθνικό οικοσύστημα καινοτομίας, συμπεριλαμβανομένων των ερευνητικών κέντρων, των συνεργατικών σχηματισμών καινοτομίας, των κέντρων ικανοτήτων και των ιδιαίτερα καινοτόμων επ</w:t>
      </w:r>
      <w:r>
        <w:rPr>
          <w:rFonts w:ascii="Times New Roman" w:hAnsi="Times New Roman"/>
          <w:noProof/>
          <w:sz w:val="24"/>
        </w:rPr>
        <w:t>ιχειρήσεων. Η υλοποίηση της μεταρρύθμισης θα ολοκληρωθεί έως τις Τετάρτη, 31 Δεκεμβρίου 2025.</w:t>
      </w:r>
    </w:p>
    <w:p w:rsidR="00CB4C76" w:rsidRDefault="00CB4C76">
      <w:pPr>
        <w:spacing w:before="120" w:after="120" w:line="240" w:lineRule="auto"/>
        <w:ind w:left="709"/>
        <w:jc w:val="both"/>
        <w:rPr>
          <w:rFonts w:ascii="Times New Roman" w:hAnsi="Times New Roman" w:cs="Times New Roman"/>
          <w:noProof/>
          <w:sz w:val="24"/>
        </w:rPr>
      </w:pPr>
    </w:p>
    <w:p w:rsidR="00CB4C76" w:rsidRDefault="00CB4C76">
      <w:pPr>
        <w:spacing w:before="120" w:after="120" w:line="240" w:lineRule="auto"/>
        <w:ind w:left="709"/>
        <w:jc w:val="both"/>
        <w:rPr>
          <w:rFonts w:ascii="Times New Roman" w:hAnsi="Times New Roman" w:cs="Times New Roman"/>
          <w:noProof/>
          <w:sz w:val="24"/>
        </w:rPr>
        <w:sectPr w:rsidR="00CB4C76">
          <w:headerReference w:type="even" r:id="rId245"/>
          <w:headerReference w:type="default" r:id="rId246"/>
          <w:footerReference w:type="even" r:id="rId247"/>
          <w:footerReference w:type="default" r:id="rId248"/>
          <w:headerReference w:type="first" r:id="rId249"/>
          <w:footerReference w:type="first" r:id="rId250"/>
          <w:pgSz w:w="11907" w:h="16839"/>
          <w:pgMar w:top="1134" w:right="1417" w:bottom="1134" w:left="1417" w:header="709" w:footer="709" w:gutter="0"/>
          <w:cols w:space="720"/>
          <w:docGrid w:linePitch="360"/>
        </w:sectPr>
      </w:pPr>
    </w:p>
    <w:p w:rsidR="00CB4C76" w:rsidRDefault="00D40360">
      <w:pPr>
        <w:spacing w:before="120" w:after="120" w:line="240" w:lineRule="auto"/>
        <w:ind w:left="709"/>
        <w:jc w:val="both"/>
        <w:rPr>
          <w:rFonts w:ascii="Times New Roman" w:hAnsi="Times New Roman" w:cs="Times New Roman"/>
          <w:b/>
          <w:bCs/>
          <w:noProof/>
          <w:sz w:val="24"/>
          <w:u w:val="single"/>
        </w:rPr>
      </w:pPr>
      <w:r>
        <w:rPr>
          <w:rFonts w:ascii="Times New Roman" w:hAnsi="Times New Roman"/>
          <w:b/>
          <w:bCs/>
          <w:noProof/>
          <w:sz w:val="24"/>
          <w:u w:val="single"/>
        </w:rPr>
        <w:t xml:space="preserve">ΙΣΤ.2. </w:t>
      </w:r>
      <w:r>
        <w:rPr>
          <w:rFonts w:ascii="Times New Roman" w:hAnsi="Times New Roman"/>
          <w:b/>
          <w:noProof/>
          <w:sz w:val="24"/>
          <w:u w:val="single"/>
        </w:rPr>
        <w:tab/>
      </w:r>
      <w:r>
        <w:rPr>
          <w:rFonts w:ascii="Times New Roman" w:hAnsi="Times New Roman"/>
          <w:b/>
          <w:bCs/>
          <w:noProof/>
          <w:sz w:val="24"/>
          <w:u w:val="single"/>
        </w:rPr>
        <w:t xml:space="preserve">Ορόσημα, στόχοι, δείκτες και χρονοδιάγραμμα για την παρακολούθηση και την υλοποίηση της μη </w:t>
      </w:r>
      <w:r>
        <w:rPr>
          <w:rFonts w:ascii="Times New Roman" w:hAnsi="Times New Roman"/>
          <w:b/>
          <w:bCs/>
          <w:noProof/>
          <w:sz w:val="24"/>
          <w:u w:val="single"/>
        </w:rPr>
        <w:t>επιστρεπτέας χρηματοδοτικής στήριξης</w:t>
      </w:r>
    </w:p>
    <w:p w:rsidR="00CB4C76" w:rsidRDefault="00CB4C76">
      <w:pPr>
        <w:keepNext/>
        <w:keepLines/>
        <w:spacing w:before="40" w:after="0" w:line="240" w:lineRule="auto"/>
        <w:jc w:val="both"/>
        <w:outlineLvl w:val="4"/>
        <w:rPr>
          <w:rFonts w:ascii="Cambria" w:eastAsia="Times New Roman" w:hAnsi="Cambria"/>
          <w:noProof/>
          <w:color w:val="365F91"/>
          <w:sz w:val="24"/>
        </w:rPr>
      </w:pP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Ομάδα 23: Προώθηση της έρευνας και της καινοτομίας</w:t>
      </w:r>
    </w:p>
    <w:p w:rsidR="00CB4C76" w:rsidRDefault="00D40360">
      <w:pPr>
        <w:numPr>
          <w:ilvl w:val="0"/>
          <w:numId w:val="33"/>
        </w:numPr>
        <w:spacing w:before="120" w:after="0" w:line="240" w:lineRule="auto"/>
        <w:jc w:val="both"/>
        <w:rPr>
          <w:rFonts w:ascii="Times New Roman" w:hAnsi="Times New Roman" w:cs="Times New Roman"/>
          <w:noProof/>
          <w:sz w:val="24"/>
        </w:rPr>
      </w:pPr>
      <w:r>
        <w:rPr>
          <w:rFonts w:ascii="Times New Roman" w:hAnsi="Times New Roman"/>
          <w:noProof/>
          <w:sz w:val="24"/>
        </w:rPr>
        <w:t>Δημιουργία — επέκταση — αναβάθμιση των υποδομών των ερευνητικών κέντρων υπό την εποπτεία της Γενικής Γραμματείας Έρευνας και Τεχνολογίας (ΓΓΕΤ) (αναγνωριστικό: 16624)</w:t>
      </w:r>
    </w:p>
    <w:p w:rsidR="00CB4C76" w:rsidRDefault="00D40360">
      <w:pPr>
        <w:numPr>
          <w:ilvl w:val="0"/>
          <w:numId w:val="33"/>
        </w:numPr>
        <w:spacing w:before="120" w:after="0" w:line="240" w:lineRule="auto"/>
        <w:jc w:val="both"/>
        <w:rPr>
          <w:rFonts w:ascii="Times New Roman" w:hAnsi="Times New Roman" w:cs="Times New Roman"/>
          <w:noProof/>
          <w:sz w:val="24"/>
        </w:rPr>
      </w:pPr>
      <w:r>
        <w:rPr>
          <w:rFonts w:ascii="Times New Roman" w:hAnsi="Times New Roman"/>
          <w:noProof/>
          <w:sz w:val="24"/>
        </w:rPr>
        <w:t>Βασική και εφαρμοσμένη έρευνα (αναγνωριστικό: 16618)</w:t>
      </w:r>
    </w:p>
    <w:p w:rsidR="00CB4C76" w:rsidRDefault="00D40360">
      <w:pPr>
        <w:numPr>
          <w:ilvl w:val="0"/>
          <w:numId w:val="33"/>
        </w:numPr>
        <w:spacing w:before="120" w:after="0" w:line="240" w:lineRule="auto"/>
        <w:jc w:val="both"/>
        <w:rPr>
          <w:rFonts w:ascii="Times New Roman" w:hAnsi="Times New Roman" w:cs="Times New Roman"/>
          <w:noProof/>
          <w:sz w:val="24"/>
        </w:rPr>
      </w:pPr>
      <w:r>
        <w:rPr>
          <w:rFonts w:ascii="Times New Roman" w:hAnsi="Times New Roman"/>
          <w:noProof/>
          <w:sz w:val="24"/>
        </w:rPr>
        <w:t>TH2ORAX: Επιλέξιμο ολιστικό υβριδικό επιχειρησιακό αυτόνομο σύστημα (Trellis Holistic &amp; Hybrid Operational Ruggedized Autonomous eXemplary system) (αναγνωριστικό: 16654)</w:t>
      </w:r>
    </w:p>
    <w:p w:rsidR="00CB4C76" w:rsidRDefault="00D40360">
      <w:pPr>
        <w:numPr>
          <w:ilvl w:val="0"/>
          <w:numId w:val="33"/>
        </w:numPr>
        <w:spacing w:before="120" w:after="0" w:line="240" w:lineRule="auto"/>
        <w:jc w:val="both"/>
        <w:rPr>
          <w:rFonts w:ascii="Times New Roman" w:hAnsi="Times New Roman" w:cs="Times New Roman"/>
          <w:noProof/>
          <w:sz w:val="24"/>
        </w:rPr>
      </w:pPr>
      <w:r>
        <w:rPr>
          <w:rFonts w:ascii="Times New Roman" w:hAnsi="Times New Roman"/>
          <w:noProof/>
          <w:sz w:val="24"/>
        </w:rPr>
        <w:t>Ερευνώ – Δημιουργώ – Καινοτομώ (α</w:t>
      </w:r>
      <w:r>
        <w:rPr>
          <w:rFonts w:ascii="Times New Roman" w:hAnsi="Times New Roman"/>
          <w:noProof/>
          <w:sz w:val="24"/>
        </w:rPr>
        <w:t>ναγνωριστικό: 16971)</w:t>
      </w:r>
    </w:p>
    <w:p w:rsidR="00CB4C76" w:rsidRDefault="00D40360">
      <w:pPr>
        <w:numPr>
          <w:ilvl w:val="0"/>
          <w:numId w:val="33"/>
        </w:numPr>
        <w:spacing w:before="120" w:after="0" w:line="240" w:lineRule="auto"/>
        <w:jc w:val="both"/>
        <w:rPr>
          <w:rFonts w:ascii="Times New Roman" w:hAnsi="Times New Roman" w:cs="Times New Roman"/>
          <w:noProof/>
          <w:sz w:val="24"/>
        </w:rPr>
      </w:pPr>
      <w:r>
        <w:rPr>
          <w:rFonts w:ascii="Times New Roman" w:hAnsi="Times New Roman"/>
          <w:noProof/>
          <w:sz w:val="24"/>
        </w:rPr>
        <w:t>«Σφραγίδα Αριστείας» του προγράμματος «Ορίζων 2020»: χρηματοδότηση κορυφαίων καινοτόμων επιχειρήσεων (αναγνωριστικό: 16622)</w:t>
      </w:r>
    </w:p>
    <w:p w:rsidR="00CB4C76" w:rsidRDefault="00D40360">
      <w:pPr>
        <w:numPr>
          <w:ilvl w:val="0"/>
          <w:numId w:val="33"/>
        </w:numPr>
        <w:spacing w:before="120" w:after="120" w:line="240" w:lineRule="auto"/>
        <w:jc w:val="both"/>
        <w:rPr>
          <w:rFonts w:ascii="Times New Roman" w:hAnsi="Times New Roman" w:cs="Times New Roman"/>
          <w:noProof/>
          <w:sz w:val="24"/>
        </w:rPr>
      </w:pPr>
      <w:r>
        <w:rPr>
          <w:rFonts w:ascii="Times New Roman" w:hAnsi="Times New Roman"/>
          <w:noProof/>
          <w:sz w:val="24"/>
        </w:rPr>
        <w:t>Εξωστρέφεια του οικοσυστήματος έρευνας και καινοτομίας της Ελλάδας (αναγνωριστικό: 16621)</w:t>
      </w:r>
    </w:p>
    <w:tbl>
      <w:tblPr>
        <w:tblW w:w="15730" w:type="dxa"/>
        <w:tblInd w:w="113" w:type="dxa"/>
        <w:tblLayout w:type="fixed"/>
        <w:tblLook w:val="04A0" w:firstRow="1" w:lastRow="0" w:firstColumn="1" w:lastColumn="0" w:noHBand="0" w:noVBand="1"/>
      </w:tblPr>
      <w:tblGrid>
        <w:gridCol w:w="1027"/>
        <w:gridCol w:w="1681"/>
        <w:gridCol w:w="966"/>
        <w:gridCol w:w="1056"/>
        <w:gridCol w:w="1717"/>
        <w:gridCol w:w="919"/>
        <w:gridCol w:w="993"/>
        <w:gridCol w:w="708"/>
        <w:gridCol w:w="851"/>
        <w:gridCol w:w="709"/>
        <w:gridCol w:w="5103"/>
      </w:tblGrid>
      <w:tr w:rsidR="00CB4C76">
        <w:trPr>
          <w:trHeight w:val="927"/>
          <w:tblHead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1681"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w:t>
            </w:r>
            <w:r>
              <w:rPr>
                <w:rFonts w:ascii="Times New Roman" w:hAnsi="Times New Roman"/>
                <w:b/>
                <w:bCs/>
                <w:noProof/>
                <w:sz w:val="18"/>
                <w:szCs w:val="18"/>
              </w:rPr>
              <w:t xml:space="preserve"> μέτρο (μεταρρύθμιση ή επένδυση)</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1056"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71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Ποιοτικοί δείκτες   (για τα ορόσημα)</w:t>
            </w:r>
          </w:p>
        </w:tc>
        <w:tc>
          <w:tcPr>
            <w:tcW w:w="2620"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Ποσοτικοί δείκτες   (για τους στόχους)</w:t>
            </w:r>
          </w:p>
        </w:tc>
        <w:tc>
          <w:tcPr>
            <w:tcW w:w="1560"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Περιγραφή κάθε ορόσημου και στόχου</w:t>
            </w:r>
          </w:p>
        </w:tc>
      </w:tr>
      <w:tr w:rsidR="00CB4C76">
        <w:trPr>
          <w:trHeight w:val="1013"/>
          <w:tblHead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681"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056" w:type="dxa"/>
            <w:vMerge/>
            <w:tcBorders>
              <w:top w:val="single" w:sz="4" w:space="0" w:color="auto"/>
              <w:left w:val="nil"/>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71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19"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Μονάδα μέτρησης</w:t>
            </w:r>
          </w:p>
        </w:tc>
        <w:tc>
          <w:tcPr>
            <w:tcW w:w="993"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Τιμή βάσης </w:t>
            </w:r>
          </w:p>
        </w:tc>
        <w:tc>
          <w:tcPr>
            <w:tcW w:w="708"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Στόχος </w:t>
            </w:r>
          </w:p>
        </w:tc>
        <w:tc>
          <w:tcPr>
            <w:tcW w:w="851"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Τρίμηνο</w:t>
            </w:r>
          </w:p>
        </w:tc>
        <w:tc>
          <w:tcPr>
            <w:tcW w:w="709"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Έτος</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245</w:t>
            </w:r>
          </w:p>
        </w:tc>
        <w:tc>
          <w:tcPr>
            <w:tcW w:w="168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16 - 4.5. Προώθηση της έρευνας και της καινοτομίας — 16618_Βασική και εφαρμοσμένη έρευνα</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05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Νομοθεσία σχετικά με τη βασική και εφαρμοσμένη έρευνα</w:t>
            </w:r>
          </w:p>
        </w:tc>
        <w:tc>
          <w:tcPr>
            <w:tcW w:w="171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της νομοθεσίας (πράξεις πρωτογενούς και παράγωγου δικαίου για την ίδρυση των νομικών ο</w:t>
            </w:r>
            <w:r>
              <w:rPr>
                <w:noProof/>
                <w:color w:val="006100"/>
                <w:sz w:val="18"/>
                <w:szCs w:val="18"/>
              </w:rPr>
              <w:t>ντοτήτων)</w:t>
            </w:r>
          </w:p>
        </w:tc>
        <w:tc>
          <w:tcPr>
            <w:tcW w:w="91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8"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510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αναθεωρημένου νομικού πλαισίου για τη βασική και εφαρμοσμένη έρευνα και έκδοση πράξεων παράγωγου δικαίου για την ίδρυση των νομικών οντοτήτων.</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Το νομικό πλαίσιο: α) επαναπροσδιορίζει του ερευνητικούς τομείς για τ</w:t>
            </w:r>
            <w:r>
              <w:rPr>
                <w:noProof/>
                <w:color w:val="006100"/>
                <w:sz w:val="18"/>
                <w:szCs w:val="18"/>
              </w:rPr>
              <w:t>η χρηματοδότηση προσκλήσεων υποβολής προτάσεων στο πλαίσιο της επικαιροποιημένης εθνικής στρατηγικής έξυπνης εξειδίκευσης (RIS3)· β) θεσπίζει νέα δομή διακυβέρνησης για τη βελτίωση της διαχείρισης και του συντονισμού των εν λόγω έργων· και γ) θεσπίζει το ν</w:t>
            </w:r>
            <w:r>
              <w:rPr>
                <w:noProof/>
                <w:color w:val="006100"/>
                <w:sz w:val="18"/>
                <w:szCs w:val="18"/>
              </w:rPr>
              <w:t xml:space="preserve">ομικό καθεστώς των νέων ερευνητικών φορέων. </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Οι ερευνητικοί τομείς θα επαναπροσδιοριστούν από κοινού από το Εθνικό Συμβούλιο Έρευνας και Καινοτομίας (ΕΣΕΚ) και τη Γενική Γραμματεία Έρευνας και Καινοτομίας του Υπουργείου Ανάπτυξης (ΓΓΕΚ).</w:t>
            </w:r>
          </w:p>
        </w:tc>
      </w:tr>
      <w:tr w:rsidR="00CB4C76">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246</w:t>
            </w:r>
          </w:p>
        </w:tc>
        <w:tc>
          <w:tcPr>
            <w:tcW w:w="168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16 - 4.5. </w:t>
            </w:r>
            <w:r>
              <w:rPr>
                <w:noProof/>
                <w:color w:val="006100"/>
                <w:sz w:val="18"/>
                <w:szCs w:val="18"/>
              </w:rPr>
              <w:t>Προώθηση της έρευνας και της καινοτομίας — 16624_Δημιουργία — επέκταση — αναβάθμιση των υποδομών των ερευνητικών κέντρων υπό την εποπτεία της Γενικής Γραμματείας Έρευνας και Καινοτομίας (ΓΓΕΚ)</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05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Πρόσκληση υποβολής προτάσεων για ερευνητικά κέντρα</w:t>
            </w:r>
          </w:p>
        </w:tc>
        <w:tc>
          <w:tcPr>
            <w:tcW w:w="171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Δημοσίευση της πρόσκλησης υποβολής προτάσεων και της συγγραφής υποχρεώσεων</w:t>
            </w:r>
          </w:p>
        </w:tc>
        <w:tc>
          <w:tcPr>
            <w:tcW w:w="91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8"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510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Δημοσίευση της πρόσκλησης υποβολής προτάσεων για τη δημιουργία — επέκταση — αναβάθμιση των υποδομών ερευνητικών κέντρων, συμπεριλαμβανομένης της δημοσίευσης της </w:t>
            </w:r>
            <w:r>
              <w:rPr>
                <w:noProof/>
                <w:color w:val="006100"/>
                <w:sz w:val="18"/>
                <w:szCs w:val="18"/>
              </w:rPr>
              <w:t>συγγραφής υποχρεώσεων με την οποία διασφαλίζεται ότι οι επιλεγμένες αιτήσεις συμμορφώνονται με την τεχνική καθοδήγηση σχετικά με την εφαρμογή της αρχής της «μη πρόκλησης σημαντικής βλάβης» (2021/C 58/01) μέσω της χρήσης καταλόγου εξαιρέσεων και της απαίτησ</w:t>
            </w:r>
            <w:r>
              <w:rPr>
                <w:noProof/>
                <w:color w:val="006100"/>
                <w:sz w:val="18"/>
                <w:szCs w:val="18"/>
              </w:rPr>
              <w:t>ης συμμόρφωσης με την οικεία ενωσιακή και εθνική περιβαλλοντική νομοθεσία.</w:t>
            </w:r>
          </w:p>
        </w:tc>
      </w:tr>
      <w:tr w:rsidR="00CB4C76">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247</w:t>
            </w:r>
          </w:p>
        </w:tc>
        <w:tc>
          <w:tcPr>
            <w:tcW w:w="168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 xml:space="preserve">16 - 4.5. Προώθηση της έρευνας και της καινοτομίας — 16624_Δημιουργία — επέκταση — αναβάθμιση των υποδομών των ερευνητικών κέντρων υπό την εποπτεία της Γενικής Γραμματείας </w:t>
            </w:r>
            <w:r>
              <w:rPr>
                <w:noProof/>
                <w:color w:val="006100"/>
                <w:sz w:val="18"/>
                <w:szCs w:val="18"/>
              </w:rPr>
              <w:t>Έρευνας και Καινοτομίας (ΓΓΕΚ)</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05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Ανάθεση συμβάσεων για τα ερευνητικά κέντρα</w:t>
            </w:r>
          </w:p>
        </w:tc>
        <w:tc>
          <w:tcPr>
            <w:tcW w:w="171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της ανάθεσης συμβάσεων</w:t>
            </w:r>
          </w:p>
        </w:tc>
        <w:tc>
          <w:tcPr>
            <w:tcW w:w="91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8"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510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Επιλογή προτάσεων και ανάθεση συμβάσεων για το έργο Δημιουργία — επέκταση — αναβάθμιση των υποδομών των ερευνητικών </w:t>
            </w:r>
            <w:r>
              <w:rPr>
                <w:noProof/>
                <w:color w:val="006100"/>
                <w:sz w:val="18"/>
                <w:szCs w:val="18"/>
              </w:rPr>
              <w:t>κέντρων υπό την εποπτεία της Γενικής Γραμματείας Έρευνας και Καινοτομίας (ΓΓΕΚ)</w:t>
            </w:r>
          </w:p>
        </w:tc>
      </w:tr>
      <w:tr w:rsidR="00CB4C76">
        <w:trPr>
          <w:trHeight w:val="309"/>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248</w:t>
            </w:r>
          </w:p>
        </w:tc>
        <w:tc>
          <w:tcPr>
            <w:tcW w:w="168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16 - 4.5. Προώθηση της έρευνας και της καινοτομίας — 16654_TH2ORAX: Επιλέξιμο ολιστικό υβριδικό επιχειρησιακό αυτόνομο σύστημα (Trellis Holistic &amp; Hybrid Operational </w:t>
            </w:r>
            <w:r>
              <w:rPr>
                <w:noProof/>
                <w:color w:val="006100"/>
                <w:sz w:val="18"/>
                <w:szCs w:val="18"/>
              </w:rPr>
              <w:t>Ruggedized Autonomous eXemplary system)</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05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Ανάθεση συμβάσεων για το έργο TH2ORAX</w:t>
            </w:r>
          </w:p>
        </w:tc>
        <w:tc>
          <w:tcPr>
            <w:tcW w:w="171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της ανάθεσης συμβάσεων</w:t>
            </w:r>
          </w:p>
        </w:tc>
        <w:tc>
          <w:tcPr>
            <w:tcW w:w="91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8"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510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Ανάθεση συμβάσεων για το έργο TH2ORAX.</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Το Υπουργείο Ανάπτυξης και Επενδύσεων, μαζί με τη Γενική Γραμματεία Έρευνας και Καινοτομίας (ΓΓΕΚ) έχουν την αρμοδιότητα για την αποτελεσματική εφαρμογή της διαδικασίας αξιολόγησης. Οι συμβάσεις θα ανατεθούν βάσει της καλύτερης αναλογίας τιμής-ποιότητας. </w:t>
            </w:r>
          </w:p>
        </w:tc>
      </w:tr>
      <w:tr w:rsidR="00CB4C76">
        <w:trPr>
          <w:trHeight w:val="309"/>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249</w:t>
            </w:r>
          </w:p>
        </w:tc>
        <w:tc>
          <w:tcPr>
            <w:tcW w:w="168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16 - 4.5. Προώθηση της έρευνας και της καινοτομίας — 16624_Δημιουργία — επέκταση — αναβάθμιση των υποδομών των ερευνητικών κέντρων υπό την εποπτεία της Γενικής Γραμματείας Έρευνας και Καινοτομίας (ΓΓΕΚ)</w:t>
            </w:r>
          </w:p>
        </w:tc>
        <w:tc>
          <w:tcPr>
            <w:tcW w:w="9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05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των έργων για τα ερευνητικά κ</w:t>
            </w:r>
            <w:r>
              <w:rPr>
                <w:noProof/>
                <w:color w:val="006100"/>
                <w:sz w:val="18"/>
                <w:szCs w:val="18"/>
              </w:rPr>
              <w:t>έντρα</w:t>
            </w:r>
          </w:p>
        </w:tc>
        <w:tc>
          <w:tcPr>
            <w:tcW w:w="171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της Γενικής Γραμματείας Έρευνας και Καινοτομίας (ΓΓΕΚ) που πιστοποιεί την ολοκλήρωση των έργων</w:t>
            </w:r>
          </w:p>
        </w:tc>
        <w:tc>
          <w:tcPr>
            <w:tcW w:w="919"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8"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510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όλων των υποέργων στο πλαίσιο του έργου Δημιουργία — επέκταση — αναβάθμιση των υποδομών των ερευνητικών κέντρων υπό την εποπτεία της ΓΓΕΚ, και συγκεκριμένα: Ίδρυμα Τεχνολογίας και Έρευνας· Ερευνητικό Κέντρο «Αθηνά»· Ερευνητικό Κέντρο Βιοϊατρικών</w:t>
            </w:r>
            <w:r>
              <w:rPr>
                <w:noProof/>
                <w:color w:val="006100"/>
                <w:sz w:val="18"/>
                <w:szCs w:val="18"/>
              </w:rPr>
              <w:t xml:space="preserve"> Επιστημών «Αλέξανδρος Φλέμινγκ»· Εθνικό Κέντρο Έρευνας και Τεχνολογικής Ανάπτυξης· Εθνικό Ίδρυμα Ερευνών· Ίδρυμα Ιατροβιολογικών Ερευνών της Ακαδημίας Αθηνών· Εθνικό Αστεροσκοπείο Αθηνών· Ελληνικό Κέντρο Θαλασσίων Ερευνών· Ελληνικό Ινστιτούτο Παστέρ· Εθνι</w:t>
            </w:r>
            <w:r>
              <w:rPr>
                <w:noProof/>
                <w:color w:val="006100"/>
                <w:sz w:val="18"/>
                <w:szCs w:val="18"/>
              </w:rPr>
              <w:t xml:space="preserve">κό Κέντρο Κοινωνικών Ερευνών· Κέντρο Διάδοσης Επιστημών και Μουσείο Τεχνολογίας ΝΟΗΣΙΣ, Θεσσαλονίκη· Ελληνική Επιτροπή Ατομικής Ενέργειας· Επιστημονικό Πάρκο Πατρών· Πάρκο Υψηλής Τεχνολογίας και Έρευνας στην Περιφέρεια Ηπείρου. </w:t>
            </w:r>
          </w:p>
        </w:tc>
      </w:tr>
      <w:tr w:rsidR="00CB4C76">
        <w:trPr>
          <w:trHeight w:val="309"/>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250</w:t>
            </w:r>
          </w:p>
        </w:tc>
        <w:tc>
          <w:tcPr>
            <w:tcW w:w="168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16 - 4.5. Προώθηση της</w:t>
            </w:r>
            <w:r>
              <w:rPr>
                <w:noProof/>
                <w:color w:val="006100"/>
                <w:sz w:val="18"/>
                <w:szCs w:val="18"/>
              </w:rPr>
              <w:t xml:space="preserve"> έρευνας και της καινοτομίας — 16618_Βασική και εφαρμοσμένη έρευνα</w:t>
            </w:r>
          </w:p>
        </w:tc>
        <w:tc>
          <w:tcPr>
            <w:tcW w:w="9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05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έργων βασικής και εφαρμοσμένης έρευνας</w:t>
            </w:r>
          </w:p>
        </w:tc>
        <w:tc>
          <w:tcPr>
            <w:tcW w:w="171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της Γενικής Γραμματείας Έρευνας και Καινοτομίας (ΓΓΕΚ) που πιστοποιεί την ολοκλήρωση των έργων</w:t>
            </w:r>
          </w:p>
        </w:tc>
        <w:tc>
          <w:tcPr>
            <w:tcW w:w="919"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8"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510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w:t>
            </w:r>
            <w:r>
              <w:rPr>
                <w:noProof/>
                <w:color w:val="006100"/>
                <w:sz w:val="18"/>
                <w:szCs w:val="18"/>
              </w:rPr>
              <w:t xml:space="preserve"> των ακόλουθων υποέργων στο πλαίσιο του μέτρου Βασική και εφαρμοσμένη έρευνα: χρηματοδότηση βασικής έρευνας· εμβληματικά ερευνητικά έργα σε απαιτητικούς διεπιστημονικούς τομείς· δημιουργία ινστιτούτου εφαρμοσμένης έρευνας και καινοτομίας για την τεχνητή νο</w:t>
            </w:r>
            <w:r>
              <w:rPr>
                <w:noProof/>
                <w:color w:val="006100"/>
                <w:sz w:val="18"/>
                <w:szCs w:val="18"/>
              </w:rPr>
              <w:t>ημοσύνη, την επεξεργασία δεδομένων και την ανάπτυξη αλγορίθμων· μεταφραστική έρευνα σε τεχνολογίες βιώσιμων υλικών· συμμετοχή σε ευρωπαϊκές συμπράξεις υπολογιστικής υψηλών επιδόσεων (EuroHPC) και βασικές ψηφιακές τεχνολογίες· εφαρμοσμένη έρευνα για την ανά</w:t>
            </w:r>
            <w:r>
              <w:rPr>
                <w:noProof/>
                <w:color w:val="006100"/>
                <w:sz w:val="18"/>
                <w:szCs w:val="18"/>
              </w:rPr>
              <w:t xml:space="preserve">πτυξη μη επανδρωμένων αεροσκαφών (χρηματοδότηση για κέντρο έρευνας και ανάπτυξης μη επανδρωμένων συστημάτων)· εφαρμοσμένη έρευνα για την για ιατρική ακριβείας, η οποία υλοποιείται από τον μη κερδοσκοπικό οργανισμό ιδιωτικού δικαίου «Εθνικό Δίκτυο Ιατρικής </w:t>
            </w:r>
            <w:r>
              <w:rPr>
                <w:noProof/>
                <w:color w:val="006100"/>
                <w:sz w:val="18"/>
                <w:szCs w:val="18"/>
              </w:rPr>
              <w:t>Ακριβείας» (ΕΔΙΑ)</w:t>
            </w:r>
          </w:p>
        </w:tc>
      </w:tr>
      <w:tr w:rsidR="00CB4C76">
        <w:trPr>
          <w:trHeight w:val="309"/>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251</w:t>
            </w:r>
          </w:p>
        </w:tc>
        <w:tc>
          <w:tcPr>
            <w:tcW w:w="168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16 - 4.5. Προώθηση της έρευνας και της καινοτομίας — 16654_TH2ORAX: Επιλέξιμο ολιστικό υβριδικό επιχειρησιακό αυτόνομο σύστημα (Trellis Holistic &amp; Hybrid Operational Ruggedized Autonomous eXemplary system)</w:t>
            </w:r>
          </w:p>
        </w:tc>
        <w:tc>
          <w:tcPr>
            <w:tcW w:w="9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05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του </w:t>
            </w:r>
            <w:r>
              <w:rPr>
                <w:noProof/>
                <w:color w:val="006100"/>
                <w:sz w:val="18"/>
                <w:szCs w:val="18"/>
              </w:rPr>
              <w:t>έργου TH2ORAX</w:t>
            </w:r>
          </w:p>
        </w:tc>
        <w:tc>
          <w:tcPr>
            <w:tcW w:w="171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της Γενικής Γραμματείας Έρευνας και Καινοτομίας (ΓΓΕΚ) που πιστοποιεί την ολοκλήρωση του έργου</w:t>
            </w:r>
          </w:p>
        </w:tc>
        <w:tc>
          <w:tcPr>
            <w:tcW w:w="919"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8"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510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έργου TH2ORAX</w:t>
            </w:r>
          </w:p>
          <w:p w:rsidR="00CB4C76" w:rsidRDefault="00D40360">
            <w:pPr>
              <w:pBdr>
                <w:top w:val="nil"/>
                <w:left w:val="nil"/>
                <w:bottom w:val="nil"/>
                <w:right w:val="nil"/>
                <w:between w:val="nil"/>
              </w:pBdr>
              <w:spacing w:after="0" w:line="240" w:lineRule="auto"/>
              <w:rPr>
                <w:rFonts w:eastAsia="Times New Roman" w:cs="Calibri"/>
                <w:noProof/>
                <w:color w:val="006100"/>
                <w:sz w:val="18"/>
                <w:szCs w:val="18"/>
              </w:rPr>
            </w:pPr>
            <w:r>
              <w:rPr>
                <w:noProof/>
                <w:color w:val="006100"/>
                <w:sz w:val="18"/>
                <w:szCs w:val="18"/>
              </w:rPr>
              <w:t xml:space="preserve">Μέσω της ανάπτυξης ολιστικής πλατφόρμας που θα παρέχει ενημέρωση για την κατάσταση που </w:t>
            </w:r>
            <w:r>
              <w:rPr>
                <w:noProof/>
                <w:color w:val="006100"/>
                <w:sz w:val="18"/>
                <w:szCs w:val="18"/>
              </w:rPr>
              <w:t>επικρατεί, ολοκληρώνονται οι ικανότητες λήψης αποφάσεων για την ενίσχυση του συντονισμού και του συγχρονισμού όλων των σχετικών αρμόδιων αρχών, σε πραγματικό χρόνο και σε 24ωρη βάση 7 ημέρες την εβδομάδα, για ολόκληρη την ελληνική επικράτεια σε διεπιστημον</w:t>
            </w:r>
            <w:r>
              <w:rPr>
                <w:noProof/>
                <w:color w:val="006100"/>
                <w:sz w:val="18"/>
                <w:szCs w:val="18"/>
              </w:rPr>
              <w:t>ικό και διυπουργικό επίπεδο και εκδίδεται σχετική έκθεση ολοκλήρωσης από την ΓΓΕΚ.</w:t>
            </w:r>
          </w:p>
        </w:tc>
      </w:tr>
      <w:tr w:rsidR="00CB4C76">
        <w:trPr>
          <w:trHeight w:val="309"/>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252</w:t>
            </w:r>
          </w:p>
        </w:tc>
        <w:tc>
          <w:tcPr>
            <w:tcW w:w="168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16 - 4.5. Προώθηση της έρευνας και της καινοτομίας — 16971_Ερευνώ – Δημιουργώ – Καινοτομώ</w:t>
            </w:r>
          </w:p>
        </w:tc>
        <w:tc>
          <w:tcPr>
            <w:tcW w:w="9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05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των έργων Ερευνώ – Δημιουργώ – Καινοτομώ</w:t>
            </w:r>
          </w:p>
        </w:tc>
        <w:tc>
          <w:tcPr>
            <w:tcW w:w="171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της Γενικής</w:t>
            </w:r>
            <w:r>
              <w:rPr>
                <w:noProof/>
                <w:color w:val="006100"/>
                <w:sz w:val="18"/>
                <w:szCs w:val="18"/>
              </w:rPr>
              <w:t xml:space="preserve"> Γραμματείας Έρευνας και Καινοτομίας (ΓΓΕΚ) που πιστοποιεί την ολοκλήρωση των έργων</w:t>
            </w:r>
          </w:p>
        </w:tc>
        <w:tc>
          <w:tcPr>
            <w:tcW w:w="919"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8"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510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όλων των επιλέξιμων παρεμβάσεων του μέτρου Ερευνώ – Δημιουργώ – Καινοτομώ στις ακόλουθες κατηγορίες: Έρευνα και ανάπτυξη για επιχειρήσεις· </w:t>
            </w:r>
            <w:r>
              <w:rPr>
                <w:noProof/>
                <w:color w:val="006100"/>
                <w:sz w:val="18"/>
                <w:szCs w:val="18"/>
              </w:rPr>
              <w:t>συμπράξεις επιχειρήσεων με ερευνητικούς οργανισμούς· αξιοποίηση των αποτελεσμάτων της έρευνας· και «Σφραγίδα Αριστείας» για προτάσεις αριστείας που δεν χρηματοδοτήθηκαν από τη σχετική πρόσκληση υποβολής προτάσεων του προγράμματος «Ορίζων 2020».</w:t>
            </w:r>
          </w:p>
        </w:tc>
      </w:tr>
      <w:tr w:rsidR="00CB4C76">
        <w:trPr>
          <w:trHeight w:val="309"/>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253</w:t>
            </w:r>
          </w:p>
        </w:tc>
        <w:tc>
          <w:tcPr>
            <w:tcW w:w="168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16 - </w:t>
            </w:r>
            <w:r>
              <w:rPr>
                <w:noProof/>
                <w:color w:val="006100"/>
                <w:sz w:val="18"/>
                <w:szCs w:val="18"/>
              </w:rPr>
              <w:t>4.5. Προώθηση της έρευνας και της καινοτομίας — 16621_Εξωστρέφεια του οικοσυστήματος έρευνας και καινοτομίας της Ελλάδας</w:t>
            </w:r>
          </w:p>
        </w:tc>
        <w:tc>
          <w:tcPr>
            <w:tcW w:w="9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05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έργων εξωστρέφειας του οικοσυστήματος έρευνας και καινοτομίας</w:t>
            </w:r>
          </w:p>
        </w:tc>
        <w:tc>
          <w:tcPr>
            <w:tcW w:w="171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της Γενικής Γραμματείας Έρευνας και Καινοτομίας</w:t>
            </w:r>
            <w:r>
              <w:rPr>
                <w:noProof/>
                <w:color w:val="006100"/>
                <w:sz w:val="18"/>
                <w:szCs w:val="18"/>
              </w:rPr>
              <w:t xml:space="preserve"> (ΓΓΕΚ) που πιστοποιεί την ολοκλήρωση των έργων</w:t>
            </w:r>
          </w:p>
        </w:tc>
        <w:tc>
          <w:tcPr>
            <w:tcW w:w="919"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8"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510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των ακόλουθων υποέργων του μέτρου για την εξωστρέφεια του οικοσυστήματος έρευνας και καινοτομίας: προώθηση και παγκόσμια προβολή του εθνικού οικοσυστήματος νεοφυών καινοτόμων </w:t>
            </w:r>
            <w:r>
              <w:rPr>
                <w:noProof/>
                <w:color w:val="006100"/>
                <w:sz w:val="18"/>
                <w:szCs w:val="18"/>
              </w:rPr>
              <w:t>επιχειρήσεων· υποστήριξη διαδικασιών αξιολόγησης της ανάπτυξης, συντήρησης και αναβάθμισης λογισμικού.</w:t>
            </w:r>
          </w:p>
        </w:tc>
      </w:tr>
    </w:tbl>
    <w:p w:rsidR="00CB4C76" w:rsidRDefault="00CB4C76">
      <w:pPr>
        <w:spacing w:before="120" w:after="120" w:line="240" w:lineRule="auto"/>
        <w:ind w:left="709"/>
        <w:jc w:val="both"/>
        <w:rPr>
          <w:rFonts w:ascii="Times New Roman" w:hAnsi="Times New Roman" w:cs="Times New Roman"/>
          <w:noProof/>
          <w:sz w:val="24"/>
          <w:szCs w:val="24"/>
        </w:rPr>
      </w:pPr>
    </w:p>
    <w:p w:rsidR="00CB4C76" w:rsidRDefault="00CB4C76">
      <w:pPr>
        <w:spacing w:before="120" w:after="120" w:line="240" w:lineRule="auto"/>
        <w:ind w:left="709"/>
        <w:jc w:val="both"/>
        <w:rPr>
          <w:rFonts w:ascii="Times New Roman" w:hAnsi="Times New Roman" w:cs="Times New Roman"/>
          <w:noProof/>
          <w:sz w:val="24"/>
          <w:szCs w:val="24"/>
        </w:rPr>
      </w:pPr>
    </w:p>
    <w:p w:rsidR="00CB4C76" w:rsidRDefault="00CB4C76">
      <w:pPr>
        <w:spacing w:before="120" w:after="120" w:line="240" w:lineRule="auto"/>
        <w:ind w:left="709"/>
        <w:jc w:val="both"/>
        <w:rPr>
          <w:rFonts w:ascii="Times New Roman" w:hAnsi="Times New Roman" w:cs="Times New Roman"/>
          <w:noProof/>
          <w:sz w:val="24"/>
          <w:szCs w:val="24"/>
        </w:rPr>
      </w:pPr>
    </w:p>
    <w:p w:rsidR="00CB4C76" w:rsidRDefault="00CB4C76">
      <w:pPr>
        <w:spacing w:before="120" w:after="120" w:line="240" w:lineRule="auto"/>
        <w:ind w:left="709"/>
        <w:jc w:val="both"/>
        <w:rPr>
          <w:rFonts w:ascii="Times New Roman" w:hAnsi="Times New Roman" w:cs="Times New Roman"/>
          <w:noProof/>
          <w:sz w:val="24"/>
        </w:rPr>
        <w:sectPr w:rsidR="00CB4C76">
          <w:headerReference w:type="even" r:id="rId251"/>
          <w:headerReference w:type="default" r:id="rId252"/>
          <w:footerReference w:type="even" r:id="rId253"/>
          <w:footerReference w:type="default" r:id="rId254"/>
          <w:headerReference w:type="first" r:id="rId255"/>
          <w:footerReference w:type="first" r:id="rId256"/>
          <w:pgSz w:w="16839" w:h="11907" w:orient="landscape"/>
          <w:pgMar w:top="720" w:right="720" w:bottom="720" w:left="720" w:header="709" w:footer="709" w:gutter="0"/>
          <w:cols w:space="720"/>
          <w:docGrid w:linePitch="360"/>
        </w:sectPr>
      </w:pPr>
    </w:p>
    <w:p w:rsidR="00CB4C76" w:rsidRDefault="00D40360">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ΙΖ. ΣΥΝΙΣΤΩΣΑ 4.6: ΕΚΣΥΓΧΡΟΝΙΣΜΟΣ ΚΑΙ ΒΕΛΤΙΩΣΗ ΤΗΣ ΑΝΘΕΚΤΙΚΟΤΗΤΑΣ ΚΥΡΙΩΝ ΚΛΑΔΩΝ ΟΙΚΟΝΟΜΙΑΣ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συγκεκριμένη συνιστώσα του ελληνικού σχεδίου ανάκαμψης και ανθεκτικότητας περιλαμβάνει στοχευμένες μεταρρυθμίσεις και επενδύσεις για τη βελτίωση της ανταγωνιστικότητας βασικών τομέων της ελληνικής οικονομίας, όπως ο τουρισμός και ο πολιτισμός, η γεωργία</w:t>
      </w:r>
      <w:r>
        <w:rPr>
          <w:rFonts w:ascii="Times New Roman" w:hAnsi="Times New Roman"/>
          <w:noProof/>
          <w:sz w:val="24"/>
        </w:rPr>
        <w:t>, η μεταποίηση και η υδατοκαλλιέργεια. Η συνιστώσα περιλαμβάνει επίσης επενδύσεις σε υποδομές μεταφορών με στόχο τη βελτίωση της συνδεσιμότητας και της οδικής ασφάλειας. Η στήριξη του τουρισμού θα υλοποιηθεί με επενδύσεις σε θεματικές μορφές τουρισμού με σ</w:t>
      </w:r>
      <w:r>
        <w:rPr>
          <w:rFonts w:ascii="Times New Roman" w:hAnsi="Times New Roman"/>
          <w:noProof/>
          <w:sz w:val="24"/>
        </w:rPr>
        <w:t>τόχο τη διερεύνηση νέων τουριστικών αγορών. Η συνιστώσα περιλαμβάνει επιπλέον επενδύσεις στον πολιτισμό για τη βελτίωση της ανταγωνιστικότητας και της ανθεκτικότητας του τομέα και για την καλύτερη αξιοποίηση των δεσμών του με τον τουρισμό. Οι επενδύσεις στ</w:t>
      </w:r>
      <w:r>
        <w:rPr>
          <w:rFonts w:ascii="Times New Roman" w:hAnsi="Times New Roman"/>
          <w:noProof/>
          <w:sz w:val="24"/>
        </w:rPr>
        <w:t>η γεωργία θα αυξήσουν την αποδοτικότητα των μεθόδων παραγωγής, θα προωθήσουν τις οργανώσεις και τους συνεταιρισμούς παραγωγών και θα ενθαρρύνουν τον επαναπροσανατολισμό σε προϊόντα με υψηλότερη προστιθέμενη αξία. Η συνιστώσα περιλαμβάνει επίσης τη ριζική μ</w:t>
      </w:r>
      <w:r>
        <w:rPr>
          <w:rFonts w:ascii="Times New Roman" w:hAnsi="Times New Roman"/>
          <w:noProof/>
          <w:sz w:val="24"/>
        </w:rPr>
        <w:t>εταρρύθμιση του σιδηροδρομικού τομέα με σκοπό να καταστεί πιο αποδοτικός, καθώς και επενδύσεις σε ένα σύγχρονο, ανταγωνιστικό σιδηροδρομικό δίκτυο. Οι επενδύσεις αυτές στηρίζουν την εύρυθμη λειτουργία της εσωτερικής αγοράς και την ανάπτυξη ενός βιώσιμου συ</w:t>
      </w:r>
      <w:r>
        <w:rPr>
          <w:rFonts w:ascii="Times New Roman" w:hAnsi="Times New Roman"/>
          <w:noProof/>
          <w:sz w:val="24"/>
        </w:rPr>
        <w:t>στήματος μεταφορών. Η συνιστώσα υποστηρίζει την εφαρμογή ειδικών ανά χώρα συστάσεων για τις δημόσιες και ιδιωτικές επενδύσεις (ειδική ανά χώρα σύσταση 2 του 2019 και ειδική ανά χώρα σύσταση 3 του 2020). Αναμένεται ότι κανένα μέτρο στη συνιστώσα αυτή δεν θα</w:t>
      </w:r>
      <w:r>
        <w:rPr>
          <w:rFonts w:ascii="Times New Roman" w:hAnsi="Times New Roman"/>
          <w:noProof/>
          <w:sz w:val="24"/>
        </w:rPr>
        <w:t xml:space="preserve"> βλάπτει σημαντικά τους περιβαλλοντικούς στόχους κατά την έννοια του άρθρου 17 του κανονισμού (ΕΕ) 2020/852, λαμβανομένων υπόψη της περιγραφής των μέτρων και των μέτρων μετριασμού που προβλέπονται στο σχέδιο ανάκαμψης και ανθεκτικότητας σύμφωνα με την τεχν</w:t>
      </w:r>
      <w:r>
        <w:rPr>
          <w:rFonts w:ascii="Times New Roman" w:hAnsi="Times New Roman"/>
          <w:noProof/>
          <w:sz w:val="24"/>
        </w:rPr>
        <w:t>ική καθοδήγηση για την εφαρμογή της αρχής της «μη πρόκλησης σημαντικής βλάβης» (2021/C58/01).</w:t>
      </w:r>
    </w:p>
    <w:p w:rsidR="00CB4C76" w:rsidRDefault="00D40360">
      <w:pPr>
        <w:spacing w:before="120" w:after="120" w:line="240" w:lineRule="auto"/>
        <w:jc w:val="both"/>
        <w:rPr>
          <w:rFonts w:ascii="Times New Roman" w:hAnsi="Times New Roman" w:cs="Times New Roman"/>
          <w:b/>
          <w:bCs/>
          <w:noProof/>
          <w:sz w:val="24"/>
          <w:u w:val="single"/>
        </w:rPr>
      </w:pPr>
      <w:r>
        <w:rPr>
          <w:rFonts w:ascii="Times New Roman" w:hAnsi="Times New Roman"/>
          <w:b/>
          <w:bCs/>
          <w:noProof/>
          <w:sz w:val="24"/>
          <w:u w:val="single"/>
        </w:rPr>
        <w:t xml:space="preserve">ΙΖ.1. </w:t>
      </w:r>
      <w:r>
        <w:rPr>
          <w:rFonts w:ascii="Times New Roman" w:hAnsi="Times New Roman"/>
          <w:b/>
          <w:bCs/>
          <w:noProof/>
          <w:sz w:val="24"/>
          <w:u w:val="single"/>
        </w:rPr>
        <w:tab/>
        <w:t>Περιγραφή των μεταρρυθμίσεων και των επενδύσεων που είναι επιλέξιμες για λήψη μη επιστρεπτέας χρηματοδοτικής στήριξης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noProof/>
          <w:sz w:val="24"/>
        </w:rPr>
        <w:t>Επένδυση:</w:t>
      </w:r>
      <w:r>
        <w:rPr>
          <w:rFonts w:ascii="Times New Roman" w:hAnsi="Times New Roman"/>
          <w:noProof/>
          <w:sz w:val="24"/>
        </w:rPr>
        <w:t xml:space="preserve"> Βελτίωση οδικής ασφάλειας (</w:t>
      </w:r>
      <w:r>
        <w:rPr>
          <w:rFonts w:ascii="Times New Roman" w:hAnsi="Times New Roman"/>
          <w:noProof/>
          <w:sz w:val="24"/>
        </w:rPr>
        <w:t>αναγνωριστικό μέτρου 16631)</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περιλαμβάνει βελτιώσεις στην ασφάλεια του οδικού δικτύου σε ολόκληρη τη χώρα με σκοπό τη μείωση του αριθμού των τροχαίων ατυχημάτων, καλύπτοντας παρεμβάσεις σε περισσότερες από 7 000 επικίνδυνα σημεία έκτασης 2 500 χλ</w:t>
      </w:r>
      <w:r>
        <w:rPr>
          <w:rFonts w:ascii="Times New Roman" w:hAnsi="Times New Roman"/>
          <w:noProof/>
          <w:sz w:val="24"/>
        </w:rPr>
        <w:t>μ. του δικτύου. Αναμένεται ότι το μέτρο αυτό δεν θα βλάπτει σημαντικά τους περιβαλλοντικούς στόχους κατά την έννοια του άρθρου 17 του κανονισμού (ΕΕ) 2020/852, λαμβανομένων υπόψη της περιγραφής του μέτρου και των μέτρων μετριασμού που προβλέπονται στο σχέδ</w:t>
      </w:r>
      <w:r>
        <w:rPr>
          <w:rFonts w:ascii="Times New Roman" w:hAnsi="Times New Roman"/>
          <w:noProof/>
          <w:sz w:val="24"/>
        </w:rPr>
        <w:t>ιο ανάκαμψης και ανθεκτικότητας σύμφωνα με την τεχνική καθοδήγηση για την εφαρμογή της αρχής της «μη πρόκλησης σημαντικής βλάβης» (2021/C58/01). Ειδικότερα, το μέτρο υπόκειται σε εκτίμηση περιβαλλοντικών επιπτώσεων σύμφωνα με την οδηγία 2011/92/ΕΕ, προκειμ</w:t>
      </w:r>
      <w:r>
        <w:rPr>
          <w:rFonts w:ascii="Times New Roman" w:hAnsi="Times New Roman"/>
          <w:noProof/>
          <w:sz w:val="24"/>
        </w:rPr>
        <w:t>ένου να διασφαλιστεί ότι η συμμόρφωση με την αρχή της «μη πρόκλησης σημαντικής βλάβης» ενσωματώνεται στο έργο και τηρείται αυστηρά στα στάδια της κατασκευής, της λειτουργίας και του παροπλισμού της υποδομής. Η υλοποίηση της επένδυσης θα ολοκληρωθεί έως τις</w:t>
      </w:r>
      <w:r>
        <w:rPr>
          <w:rFonts w:ascii="Times New Roman" w:hAnsi="Times New Roman"/>
          <w:noProof/>
          <w:sz w:val="24"/>
        </w:rPr>
        <w:t xml:space="preserve">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Αυτοκινητόδρομος Κεντρικής Ελλάδας Ε-65: Τρίκαλα – Εγνατία Οδός (αναγνωριστικό μέτρου 16628)</w:t>
      </w:r>
    </w:p>
    <w:p w:rsidR="00CB4C76" w:rsidRDefault="00D40360">
      <w:pPr>
        <w:spacing w:before="120" w:after="120" w:line="240" w:lineRule="auto"/>
        <w:jc w:val="both"/>
        <w:rPr>
          <w:rFonts w:ascii="Times New Roman" w:hAnsi="Times New Roman" w:cs="Times New Roman"/>
          <w:noProof/>
          <w:sz w:val="24"/>
          <w:highlight w:val="green"/>
        </w:rPr>
      </w:pPr>
      <w:r>
        <w:rPr>
          <w:rFonts w:ascii="Times New Roman" w:hAnsi="Times New Roman"/>
          <w:noProof/>
          <w:sz w:val="24"/>
        </w:rPr>
        <w:t>Η επένδυση αυτή περιλαμβάνει την πλήρη κατασκευή (κεντρικός δρόμος, δρόμοι εξυπηρέτησης/δρόμοι σύνδεσης και συμπληρωματικές εργασίες</w:t>
      </w:r>
      <w:r>
        <w:rPr>
          <w:rFonts w:ascii="Times New Roman" w:hAnsi="Times New Roman"/>
          <w:noProof/>
          <w:sz w:val="24"/>
        </w:rPr>
        <w:t>) συνολικού μήκους 70 χλμ. του βόρειου τμήματος του αυτοκινητοδρόμου E65, και συγκεκριμένα του τμήματος Τρίκαλα–Εγνατία. Ο αυτοκινητόδρομος, ο οποίος θα βελτιώσει τη συνδεσιμότητα μεταξύ Νότιας Ελλάδας, Θεσσαλίας και Δυτικής Μακεδονίας, αφενός, και των Δυτ</w:t>
      </w:r>
      <w:r>
        <w:rPr>
          <w:rFonts w:ascii="Times New Roman" w:hAnsi="Times New Roman"/>
          <w:noProof/>
          <w:sz w:val="24"/>
        </w:rPr>
        <w:t>ικών Βαλκανίων και της υπόλοιπης Ευρώπης (από το λιμάνι της Ηγουμενίτσας), αφετέρου, αποτελεί μέρος του διευρωπαϊκού δικτύου μεταφορών (ΔΕΔ-Μ). Αναμένεται ότι το μέτρο αυτό δεν θα βλάπτει σημαντικά τους περιβαλλοντικούς στόχους κατά την έννοια του άρθρου 1</w:t>
      </w:r>
      <w:r>
        <w:rPr>
          <w:rFonts w:ascii="Times New Roman" w:hAnsi="Times New Roman"/>
          <w:noProof/>
          <w:sz w:val="24"/>
        </w:rPr>
        <w:t>7 του κανονισμού (ΕΕ) 2020/852, λαμβανομένων υπόψη της περιγραφής του μέτρου και των μέτρων μετριασμού που προβλέπονται στο σχέδιο ανάκαμψης και ανθεκτικότητας σύμφωνα με την τεχνική καθοδήγηση για την εφαρμογή της αρχής της «μη πρόκλησης σημαντικής βλάβης</w:t>
      </w:r>
      <w:r>
        <w:rPr>
          <w:rFonts w:ascii="Times New Roman" w:hAnsi="Times New Roman"/>
          <w:noProof/>
          <w:sz w:val="24"/>
        </w:rPr>
        <w:t>» (2021/C58/01). Ειδικότερα, το μέτρο υπόκειται σε εκτίμηση περιβαλλοντικών επιπτώσεων σύμφωνα με την οδηγία 2011/92/ΕΕ, προκειμένου να διασφαλιστεί ότι η συμμόρφωση με την αρχή της «μη πρόκλησης σημαντικής βλάβης» ενσωματώνεται στο έργο και τηρείται αυστη</w:t>
      </w:r>
      <w:r>
        <w:rPr>
          <w:rFonts w:ascii="Times New Roman" w:hAnsi="Times New Roman"/>
          <w:noProof/>
          <w:sz w:val="24"/>
        </w:rPr>
        <w:t>ρά στα στάδια της κατασκευής, της λειτουργίας και του παροπλισμού της υποδομής. Η υλοποίηση της επένδυσης θα ολοκληρωθεί έως τις Δευτέρα, 30 Ιουνίου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noProof/>
          <w:sz w:val="24"/>
        </w:rPr>
        <w:t>Επένδυση:</w:t>
      </w:r>
      <w:r>
        <w:rPr>
          <w:rFonts w:ascii="Times New Roman" w:hAnsi="Times New Roman"/>
          <w:noProof/>
          <w:sz w:val="24"/>
        </w:rPr>
        <w:t xml:space="preserve"> Βόρειος οδικός άξονας Κρήτης (ΒΟΑΚ) (αναγνωριστικό μέτρου 16630)</w:t>
      </w:r>
    </w:p>
    <w:p w:rsidR="00CB4C76" w:rsidRDefault="00D40360">
      <w:pPr>
        <w:spacing w:before="120" w:after="120" w:line="240" w:lineRule="auto"/>
        <w:jc w:val="both"/>
        <w:rPr>
          <w:rFonts w:ascii="Times New Roman" w:hAnsi="Times New Roman" w:cs="Times New Roman"/>
          <w:noProof/>
          <w:sz w:val="24"/>
          <w:highlight w:val="green"/>
        </w:rPr>
      </w:pPr>
      <w:r>
        <w:rPr>
          <w:rFonts w:ascii="Times New Roman" w:hAnsi="Times New Roman"/>
          <w:noProof/>
          <w:sz w:val="24"/>
        </w:rPr>
        <w:t>Η επένδυση αφορά την κατασ</w:t>
      </w:r>
      <w:r>
        <w:rPr>
          <w:rFonts w:ascii="Times New Roman" w:hAnsi="Times New Roman"/>
          <w:noProof/>
          <w:sz w:val="24"/>
        </w:rPr>
        <w:t>κευή του βόρειου οδικού άξονα Κρήτης (BOAK),ο οποίος θα συνδέσει τις τέσσερις μεγάλες πόλεις της Κρήτης (Χανιά, Ρέθυμνο, Ηράκλειο και Άγιο Νικόλαο) και θα αποτελεί μέρος του διευρωπαϊκού δικτύου μεταφορών (ΔΕΔ-Μ). Η επένδυση αποτελείται από τρία υποέργα. Τ</w:t>
      </w:r>
      <w:r>
        <w:rPr>
          <w:rFonts w:ascii="Times New Roman" w:hAnsi="Times New Roman"/>
          <w:noProof/>
          <w:sz w:val="24"/>
        </w:rPr>
        <w:t xml:space="preserve">ο υποέργο 1 περιλαμβάνει το τμήμα Χανίων–Ηρακλείου, έναν αυτοκινητόδρομο με διόδια μήκους περίπου 163 χλμ. ο οποίος θα κατασκευαστεί και θα λειτουργεί βάσει σύμβασης παραχώρησης. Το εν λόγω μέτρο θα χρηματοδοτήσει ορισμένα ειδικά προκαθορισμένα έργα, όπως </w:t>
      </w:r>
      <w:r>
        <w:rPr>
          <w:rFonts w:ascii="Times New Roman" w:hAnsi="Times New Roman"/>
          <w:noProof/>
          <w:sz w:val="24"/>
        </w:rPr>
        <w:t>οι παρακαμπτήριες οδοί Χανίων, Ηρακλείου και Ρεθύμνου, γέφυρες, κόμβοι και υπόγεια έργα. Το υποέργο 2 περιλαμβάνει το τμήμα Χερσόνησος–Νεάπολη μήκους περίπου 22,5 χλμ. που θα κατασκευαστεί βάσει συμφωνίας σύμπραξης δημόσιου και ιδιωτικού τομέα και το υποέρ</w:t>
      </w:r>
      <w:r>
        <w:rPr>
          <w:rFonts w:ascii="Times New Roman" w:hAnsi="Times New Roman"/>
          <w:noProof/>
          <w:sz w:val="24"/>
        </w:rPr>
        <w:t>γο 3 περιλαμβάνει το τμήμα Νεάπολη–Άγιος Νικόλαος μήκους περίπου 14 χλμ. που θα κατασκευαστεί ως δημόσιο έργο. Ο αυτοκινητόδρομος αποσκοπεί στη βελτίωση της προσβασιμότητας μεταξύ των μεγάλων πόλεων της Κρήτης και όλων των μεγάλων λιμένων και αερολιμένων τ</w:t>
      </w:r>
      <w:r>
        <w:rPr>
          <w:rFonts w:ascii="Times New Roman" w:hAnsi="Times New Roman"/>
          <w:noProof/>
          <w:sz w:val="24"/>
        </w:rPr>
        <w:t>ου νησιού, στη μείωση του χρόνου μετακίνησης, στην αύξηση του επιπέδου εξυπηρέτησης και οδικής ασφάλειας και στην ενίσχυση των δραστηριοτήτων περιφερειακών μεταφορών επιβατών και εμπορευμάτων. Ολόκληρος ο αυτοκινητόδρομος θα υπόκειται σε διόδια. Τα έσοδα α</w:t>
      </w:r>
      <w:r>
        <w:rPr>
          <w:rFonts w:ascii="Times New Roman" w:hAnsi="Times New Roman"/>
          <w:noProof/>
          <w:sz w:val="24"/>
        </w:rPr>
        <w:t>πό τα διόδια του παραχωρηθέντος τμήματος θα εισπράττονται και θα χρησιμοποιούνται από τον παραχωρησιούχο με σκοπό τη χρηματοδότηση του έργου, ενώ τα διόδια που αφορούν συμφωνίας ΣΔΙΤ μαζί με το τμήμα του δημόσιου έργου θα εισπράττονται και θα χρησιμοποιούν</w:t>
      </w:r>
      <w:r>
        <w:rPr>
          <w:rFonts w:ascii="Times New Roman" w:hAnsi="Times New Roman"/>
          <w:noProof/>
          <w:sz w:val="24"/>
        </w:rPr>
        <w:t>ται από το κράτος. Αναμένεται ότι το μέτρο αυτό δεν θα βλάπτει σημαντικά τους περιβαλλοντικούς στόχους κατά την έννοια του άρθρου 17 του κανονισμού (ΕΕ) 2020/852, λαμβανομένων υπόψη της περιγραφής του μέτρου και των μέτρων μετριασμού που προβλέπονται στο σ</w:t>
      </w:r>
      <w:r>
        <w:rPr>
          <w:rFonts w:ascii="Times New Roman" w:hAnsi="Times New Roman"/>
          <w:noProof/>
          <w:sz w:val="24"/>
        </w:rPr>
        <w:t>χέδιο ανάκαμψης και ανθεκτικότητας σύμφωνα με την τεχνική καθοδήγηση για την εφαρμογή της αρχής της «μη πρόκλησης σημαντικής βλάβης» (2021/C58/01). Ειδικότερα, το μέτρο υπόκειται σε εκτίμηση περιβαλλοντικών επιπτώσεων σύμφωνα με την οδηγία 2011/92/ΕΕ, προκ</w:t>
      </w:r>
      <w:r>
        <w:rPr>
          <w:rFonts w:ascii="Times New Roman" w:hAnsi="Times New Roman"/>
          <w:noProof/>
          <w:sz w:val="24"/>
        </w:rPr>
        <w:t xml:space="preserve">ειμένου να διασφαλιστεί ότι η συμμόρφωση με την αρχή της «μη πρόκλησης σημαντικής βλάβης» ενσωματώνεται στο έργο και τηρείται αυστηρά στα στάδια της κατασκευής, της λειτουργίας και του παροπλισμού της υποδομής. Η υλοποίηση της επένδυσης θα ολοκληρωθεί έως </w:t>
      </w:r>
      <w:r>
        <w:rPr>
          <w:rFonts w:ascii="Times New Roman" w:hAnsi="Times New Roman"/>
          <w:noProof/>
          <w:sz w:val="24"/>
        </w:rPr>
        <w:t>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noProof/>
          <w:sz w:val="24"/>
        </w:rPr>
        <w:t>Επένδυση:</w:t>
      </w:r>
      <w:r>
        <w:rPr>
          <w:rFonts w:ascii="Times New Roman" w:hAnsi="Times New Roman"/>
          <w:noProof/>
          <w:sz w:val="24"/>
        </w:rPr>
        <w:t xml:space="preserve"> Έξυπνες περιβαλλοντικές και πολιτιστικές υποδομές (αναγνωριστικό μέτρου 16960)</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περιλαμβάνει τα ακόλουθα ψηφιακά έργα στους τομείς του περιβάλλοντος και του πολιτισμού: 1) δημιουργία πληροφοριακού συστήματος οριο</w:t>
      </w:r>
      <w:r>
        <w:rPr>
          <w:rFonts w:ascii="Times New Roman" w:hAnsi="Times New Roman"/>
          <w:noProof/>
          <w:sz w:val="24"/>
        </w:rPr>
        <w:t>θέτησης υδατορευμάτων με σκοπό να συνεισφέρει στην προστασία της φύσης και της βιοποικιλότητας, 2) δημιουργία ψηφιακής τράπεζας για συναλλαγές αναλογίας κτιρίου–οικοπέδου, 3) ανάπτυξη ενιαίου ψηφιακού χάρτη, 4) δημιουργία κεντρικού συστήματος για τη μέτρησ</w:t>
      </w:r>
      <w:r>
        <w:rPr>
          <w:rFonts w:ascii="Times New Roman" w:hAnsi="Times New Roman"/>
          <w:noProof/>
          <w:sz w:val="24"/>
        </w:rPr>
        <w:t>η και την παρακολούθηση των ατμοσφαιρικών ρύπων και της θαλάσσιας ρύπανσης με σκοπό τη βελτίωση της ποιότητας του αέρα, και 5) δημιουργία διαδραστικών ψηφιακών υπηρεσιών και παραγωγής ψηφιακού περιεχομένου για την προώθηση πολιτιστικών εκθεμάτων με επαυξημ</w:t>
      </w:r>
      <w:r>
        <w:rPr>
          <w:rFonts w:ascii="Times New Roman" w:hAnsi="Times New Roman"/>
          <w:noProof/>
          <w:sz w:val="24"/>
        </w:rPr>
        <w:t>ένη και εικονική πραγματικότητα στα μουσεία.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Παρεμβάσεις για την αναβάθμιση και αναδιάταξη του συστήματος και των υποδομών του ελληνικού σιδηροδρομικού δικτύου (αναγνωριστικό μέ</w:t>
      </w:r>
      <w:r>
        <w:rPr>
          <w:rFonts w:ascii="Times New Roman" w:hAnsi="Times New Roman"/>
          <w:noProof/>
          <w:sz w:val="24"/>
        </w:rPr>
        <w:t>τρου 16954)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περιλαμβάνει παρεμβάσεις αναβάθμισης και διασφάλισης της ομαλής και ασφαλούς λειτουργίας του ελληνικού σιδηροδρομικού δικτύου, όπως έργα για την αναβάθμιση της υφιστάμενης σιδηροδρομικής υποδομής και ανωδομής, ηλεκτρομηχανολογικά συσ</w:t>
      </w:r>
      <w:r>
        <w:rPr>
          <w:rFonts w:ascii="Times New Roman" w:hAnsi="Times New Roman"/>
          <w:noProof/>
          <w:sz w:val="24"/>
        </w:rPr>
        <w:t>τήματα, σηματοδότηση, τηλεπικοινωνίες, ηλεκτροδότηση και άλλες δραστηριότητες. Η επένδυση χωρίζεται σε τρία υποέργα:</w:t>
      </w:r>
    </w:p>
    <w:p w:rsidR="00CB4C76" w:rsidRDefault="00D40360">
      <w:pPr>
        <w:numPr>
          <w:ilvl w:val="0"/>
          <w:numId w:val="63"/>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Κεντρικός άξονας δικτύου (Κεντρική Ελλάδα Πειραιάς – Αθήνα – Θεσσαλονίκη – βόρεια σύνορα)</w:t>
      </w:r>
    </w:p>
    <w:p w:rsidR="00CB4C76" w:rsidRDefault="00D40360">
      <w:pPr>
        <w:numPr>
          <w:ilvl w:val="0"/>
          <w:numId w:val="63"/>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Άξονας Μακεδονίας – Θράκης (Βόρεια Ελλάδα)</w:t>
      </w:r>
    </w:p>
    <w:p w:rsidR="00CB4C76" w:rsidRDefault="00D40360">
      <w:pPr>
        <w:numPr>
          <w:ilvl w:val="0"/>
          <w:numId w:val="63"/>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Άξονας</w:t>
      </w:r>
      <w:r>
        <w:rPr>
          <w:rFonts w:ascii="Times New Roman" w:hAnsi="Times New Roman"/>
          <w:noProof/>
          <w:sz w:val="24"/>
        </w:rPr>
        <w:t xml:space="preserve"> Αεροδρόμιο Αθήνας – Κιάτο (Αττική και Πελοπόννησος)</w:t>
      </w:r>
    </w:p>
    <w:p w:rsidR="00CB4C76" w:rsidRDefault="00D40360">
      <w:pPr>
        <w:spacing w:before="120" w:after="120" w:line="240" w:lineRule="auto"/>
        <w:jc w:val="both"/>
        <w:rPr>
          <w:rFonts w:ascii="Times New Roman" w:hAnsi="Times New Roman" w:cs="Times New Roman"/>
          <w:b/>
          <w:bCs/>
          <w:noProof/>
          <w:sz w:val="24"/>
        </w:rPr>
      </w:pPr>
      <w:r>
        <w:rPr>
          <w:rFonts w:ascii="Times New Roman" w:hAnsi="Times New Roman"/>
          <w:noProof/>
          <w:sz w:val="24"/>
        </w:rPr>
        <w:t xml:space="preserve">Όλα τα τμήματα που έλαβαν χρηματοδότηση από τα Ευρωπαϊκά Διαρθρωτικά και Επενδυτικά Ταμεία και από τον μηχανισμό «Συνδέοντας την Ευρώπη» αποκλείονται από το πεδίο εφαρμογής των εν λόγω παρεμβάσεων. </w:t>
      </w:r>
      <w:r>
        <w:rPr>
          <w:rFonts w:ascii="Times New Roman" w:hAnsi="Times New Roman"/>
          <w:noProof/>
          <w:sz w:val="24"/>
        </w:rPr>
        <w:t>Αναμένεται ότι το μέτρο αυτό δεν θα βλάπτει σημαντικά τους περιβαλλοντικούς στόχους κατά την έννοια του άρθρου 17 του κανονισμού (ΕΕ) 2020/852, λαμβανομένων υπόψη της περιγραφής του μέτρου και των μέτρων μετριασμού που προβλέπονται στο σχέδιο ανάκαμψης και</w:t>
      </w:r>
      <w:r>
        <w:rPr>
          <w:rFonts w:ascii="Times New Roman" w:hAnsi="Times New Roman"/>
          <w:noProof/>
          <w:sz w:val="24"/>
        </w:rPr>
        <w:t xml:space="preserve"> ανθεκτικότητας σύμφωνα με την τεχνική καθοδήγηση για την εφαρμογή της αρχής της «μη πρόκλησης σημαντικής βλάβης» (2021/C58/01). Ειδικότερα, το μέτρο υπόκειται σε εκτίμηση περιβαλλοντικών επιπτώσεων σύμφωνα με την οδηγία 2011/92/ΕΕ, προκειμένου να διασφαλι</w:t>
      </w:r>
      <w:r>
        <w:rPr>
          <w:rFonts w:ascii="Times New Roman" w:hAnsi="Times New Roman"/>
          <w:noProof/>
          <w:sz w:val="24"/>
        </w:rPr>
        <w:t>στεί ότι η συμμόρφωση με την αρχή της «μη πρόκλησης σημαντικής βλάβης» ενσωματώνεται στο έργο και τηρείται αυστηρά στα στάδια της κατασκευής, της λειτουργίας και του παροπλισμού της υποδομής. Η υλοποίηση της επένδυσης θα ολοκληρωθεί έως τις 31 Δεκεμβρίου 2</w:t>
      </w:r>
      <w:r>
        <w:rPr>
          <w:rFonts w:ascii="Times New Roman" w:hAnsi="Times New Roman"/>
          <w:noProof/>
          <w:sz w:val="24"/>
        </w:rPr>
        <w:t>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Αναβάθμιση του προαστιακού σιδηροδρόμου στη Δυτική Αττική (αναγνωριστικό μέτρου 16892)</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εν λόγω επένδυση συνεπάγεται την κατασκευή νέας γραμμής προαστιακού σιδηροδρόμου μήκους 36 χλμ. στα δυτικά της Αθήνας, από τα Άνω Λιόσια μέχρι τα </w:t>
      </w:r>
      <w:r>
        <w:rPr>
          <w:rFonts w:ascii="Times New Roman" w:hAnsi="Times New Roman"/>
          <w:noProof/>
          <w:sz w:val="24"/>
        </w:rPr>
        <w:t>Μέγαρα. Η επέκταση του σιδηροδρόμου θα συμβάλλει στην οικονομική, κοινωνική και εδαφική συνοχή, προωθώντας τη συνδεσιμότητα σε μια περιοχή όπου ο τομέας της εφοδιαστικής επιδεικνύει σημαντικές δυνατότητες ανάπτυξης. Αναμένεται ότι το μέτρο αυτό δεν θα βλάπ</w:t>
      </w:r>
      <w:r>
        <w:rPr>
          <w:rFonts w:ascii="Times New Roman" w:hAnsi="Times New Roman"/>
          <w:noProof/>
          <w:sz w:val="24"/>
        </w:rPr>
        <w:t>τει σημαντικά τους περιβαλλοντικούς στόχους κατά την έννοια του άρθρου 17 του κανονισμού (ΕΕ) 2020/852, λαμβανομένων υπόψη της περιγραφής του μέτρου και των μέτρων μετριασμού που προβλέπονται στο σχέδιο ανάκαμψης και ανθεκτικότητας σύμφωνα με την τεχνική κ</w:t>
      </w:r>
      <w:r>
        <w:rPr>
          <w:rFonts w:ascii="Times New Roman" w:hAnsi="Times New Roman"/>
          <w:noProof/>
          <w:sz w:val="24"/>
        </w:rPr>
        <w:t>αθοδήγηση για την εφαρμογή της αρχής της «μη πρόκλησης σημαντικής βλάβης» (2021/C58/01). Ειδικότερα, το μέτρο υπόκειται σε εκτίμηση περιβαλλοντικών επιπτώσεων σύμφωνα με την οδηγία 2011/92/ΕΕ, προκειμένου να διασφαλιστεί ότι η συμμόρφωση με την αρχή της «μ</w:t>
      </w:r>
      <w:r>
        <w:rPr>
          <w:rFonts w:ascii="Times New Roman" w:hAnsi="Times New Roman"/>
          <w:noProof/>
          <w:sz w:val="24"/>
        </w:rPr>
        <w:t>η πρόκλησης σημαντικής βλάβης» ενσωματώνεται στο έργο και τηρείται αυστηρά στα στάδια της κατασκευής, της λειτουργίας και του παροπλισμού της υποδομής.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Εφαρμογή των εργασιών απο</w:t>
      </w:r>
      <w:r>
        <w:rPr>
          <w:rFonts w:ascii="Times New Roman" w:hAnsi="Times New Roman"/>
          <w:noProof/>
          <w:sz w:val="24"/>
        </w:rPr>
        <w:t>κατάστασης της συμμόρφωσης με τον EASA (αναγνωριστικό μέτρο 16833)</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εν λόγω επένδυση περιλαμβάνει την αναβάθμιση 13 περιφερειακών αεροδρομίων για την αντιμετώπιση αποκλίσεων και/ή της μη συμμόρφωσης στο πλαίσιο των νέων προδιαγραφών πιστοποίησης του Οργαν</w:t>
      </w:r>
      <w:r>
        <w:rPr>
          <w:rFonts w:ascii="Times New Roman" w:hAnsi="Times New Roman"/>
          <w:noProof/>
          <w:sz w:val="24"/>
        </w:rPr>
        <w:t>ισμού της Ευρωπαϊκής Ένωσης για την Ασφάλεια της Αεροπορίας (EASA), που συνιστούν συμβατική υποχρέωση του κράτους. Η επένδυση θα καταστήσει τα εν λόγω αεροδρόμια απολύτως συμβατά με τον κανονισμό (ΕΕ) 2018/1139 του Ευρωπαϊκού Κοινοβουλίου και του Συμβουλίο</w:t>
      </w:r>
      <w:r>
        <w:rPr>
          <w:rFonts w:ascii="Times New Roman" w:hAnsi="Times New Roman"/>
          <w:noProof/>
          <w:sz w:val="24"/>
        </w:rPr>
        <w:t>υ, της 4ης Ιουλίου 2018, για τη θέσπιση κοινών κανόνων στον τομέα της πολιτικής αεροπορίας και για την ίδρυση Οργανισμού της Ευρωπαϊκής Ένωσης για την Ασφάλεια της Αεροπορίας. Αναμένεται ότι το μέτρο αυτό δεν θα βλάπτει σημαντικά τους περιβαλλοντικούς στόχ</w:t>
      </w:r>
      <w:r>
        <w:rPr>
          <w:rFonts w:ascii="Times New Roman" w:hAnsi="Times New Roman"/>
          <w:noProof/>
          <w:sz w:val="24"/>
        </w:rPr>
        <w:t>ους κατά την έννοια του άρθρου 17 του κανονισμού (ΕΕ) 2020/852, λαμβανομένων υπόψη της περιγραφής του μέτρου και των μέτρων μετριασμού που προβλέπονται στο σχέδιο ανάκαμψης και ανθεκτικότητας σύμφωνα με την τεχνική καθοδήγηση για την εφαρμογή της αρχής της</w:t>
      </w:r>
      <w:r>
        <w:rPr>
          <w:rFonts w:ascii="Times New Roman" w:hAnsi="Times New Roman"/>
          <w:noProof/>
          <w:sz w:val="24"/>
        </w:rPr>
        <w:t xml:space="preserve"> «μη πρόκλησης σημαντικής βλάβης» (2021/C58/01). Ειδικότερα, σύμφωνα με το μέτρο, οι οικονομικοί φορείς που εκτελούν τις κατασκευαστικές εργασίες πρέπει να διασφαλίζουν ότι τουλάχιστον το 70 % (κατά βάρος) των μη επικίνδυνων αποβλήτων κατασκευών και κατεδα</w:t>
      </w:r>
      <w:r>
        <w:rPr>
          <w:rFonts w:ascii="Times New Roman" w:hAnsi="Times New Roman"/>
          <w:noProof/>
          <w:sz w:val="24"/>
        </w:rPr>
        <w:t>φίσεων {εξαιρουμένων των φυσικών υλικών που αναφέρονται στην κατηγορία 17 05 04 του ευρωπαϊκού καταλόγου αποβλήτων που καταρτίστηκε με την απόφαση 2000/532/ΕΚ, της 3ης Μαΐου 2000, για αντικατάσταση της απόφασης 94/3/ΕΚ για τη θέσπιση καταλόγου αποβλήτων σύ</w:t>
      </w:r>
      <w:r>
        <w:rPr>
          <w:rFonts w:ascii="Times New Roman" w:hAnsi="Times New Roman"/>
          <w:noProof/>
          <w:sz w:val="24"/>
        </w:rPr>
        <w:t>μφωνα με το άρθρο 1 στοιχείο α) της οδηγίας 75/442/ΕΟΚ του Συμβουλίου και της απόφασης 94/904/ΕΚ του Συμβουλίου για την κατάρτιση καταλόγου επικίνδυνων αποβλήτων κατ’ εφαρμογή του άρθρου 1 παράγραφος 4 της οδηγίας 91/689/ΕΟΚ του Συμβουλίου για τα επικίνδυν</w:t>
      </w:r>
      <w:r>
        <w:rPr>
          <w:rFonts w:ascii="Times New Roman" w:hAnsi="Times New Roman"/>
          <w:noProof/>
          <w:sz w:val="24"/>
        </w:rPr>
        <w:t>α απόβλητα [κοινοποιηθείσα υπό τον αριθμό Ε(2000) 1147]} που παράγονται στο εργοτάξιο προετοιμάζεται για επαναχρησιμοποίηση, ανακύκλωση και άλλες διαδικασίες ανάκτησης υλικών, συμπεριλαμβανομένων των εργασιών επίχωσης με τη χρήση αποβλήτων για την υποκατάσ</w:t>
      </w:r>
      <w:r>
        <w:rPr>
          <w:rFonts w:ascii="Times New Roman" w:hAnsi="Times New Roman"/>
          <w:noProof/>
          <w:sz w:val="24"/>
        </w:rPr>
        <w:t>ταση άλλων υλικών, σύμφωνα με την ιεράρχηση των αποβλήτων και το πρωτόκολλο της ΕΕ για τη διαχείριση των αποβλήτων κατασκευών και κατεδαφίσεων. Η υλοποίηση της επένδυσης θα ολοκληρωθεί έως τις Δευτέρα, 30 Ιουνίου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Έξυπνες γέφυρες (αναγνωριστ</w:t>
      </w:r>
      <w:r>
        <w:rPr>
          <w:rFonts w:ascii="Times New Roman" w:hAnsi="Times New Roman"/>
          <w:noProof/>
          <w:sz w:val="24"/>
        </w:rPr>
        <w:t>ικό μέτρου 16949)</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επένδυση θα εξοπλίσει τις γέφυρες με ειδικά συστήματα μέτρησης φορτίου και αισθητήρες ή οπτικές ίνες που μετρούν τη μετατόπιση των γεφυρών σε πραγματικό χρόνο. Οι πληροφορίες αυτές θα καταγράφονται και θα υποβάλλονται σε επεξεργασία με </w:t>
      </w:r>
      <w:r>
        <w:rPr>
          <w:rFonts w:ascii="Times New Roman" w:hAnsi="Times New Roman"/>
          <w:noProof/>
          <w:sz w:val="24"/>
        </w:rPr>
        <w:t>ειδικούς αλγόριθμους με σκοπό την αξιολόγηση της δομικής ευπάθειας των γεφυρών. Στόχος της εν λόγω επένδυσης είναι η βελτίωση του επιπέδου ασφαλείας των γεφυρών και η πρόληψη ατυχημάτων που οφείλονται είτε στη διέλευση βαρέων οχημάτων είτε σε κινδύνους της</w:t>
      </w:r>
      <w:r>
        <w:rPr>
          <w:rFonts w:ascii="Times New Roman" w:hAnsi="Times New Roman"/>
          <w:noProof/>
          <w:sz w:val="24"/>
        </w:rPr>
        <w:t xml:space="preserve"> κλιματικής αλλαγής.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Ηλεκτρονικά διόδια (αναγνωριστικό μέτρου 16950)</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αφορά την ανάπτυξη ενός αξιόπιστου, οικονομικού και φιλικού στους χρήστες διαλειτουργικού συστήμα</w:t>
      </w:r>
      <w:r>
        <w:rPr>
          <w:rFonts w:ascii="Times New Roman" w:hAnsi="Times New Roman"/>
          <w:noProof/>
          <w:sz w:val="24"/>
        </w:rPr>
        <w:t>τος ηλεκτρονικών διοδίων στην Ελλάδα. Διασφαλίζει τη διαθεσιμότητα διαφορετικών επιλογών για αυτόματες ηλεκτρονικές πληρωμές, έναν δίκαιο και διαφανή μηχανισμό χρέωσης διοδίων, βελτιωμένη ροή οχημάτων και θέτει τα θεμέλια για ενισχυμένες υπηρεσίες και διαλ</w:t>
      </w:r>
      <w:r>
        <w:rPr>
          <w:rFonts w:ascii="Times New Roman" w:hAnsi="Times New Roman"/>
          <w:noProof/>
          <w:sz w:val="24"/>
        </w:rPr>
        <w:t>ειτουργικότητα με άλλες ευρωπαϊκές χώρες.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Ψηφιακός μετασχηματισμός του Οργανισμού Σιδηροδρόμων Ελλάδος (αναγνωριστικό μέτρου 16959)</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περιλαμβάνει την αναβάθμιση των υπ</w:t>
      </w:r>
      <w:r>
        <w:rPr>
          <w:rFonts w:ascii="Times New Roman" w:hAnsi="Times New Roman"/>
          <w:noProof/>
          <w:sz w:val="24"/>
        </w:rPr>
        <w:t>οδομών και των υπηρεσιών του Οργανισμού Σιδηροδρόμων Ελλάδος (ΟΣΕ) μέσω σύμπραξης δημόσιου και ιδιωτικού τομέα (ΣΔΙΤ) με την ανάπτυξη των ακόλουθων συστημάτων και υπηρεσιών: α) συστήματα διαχείρισης εισιτηρίων και τηλεματικής, β) υποδομή για έξυπνους σταθμ</w:t>
      </w:r>
      <w:r>
        <w:rPr>
          <w:rFonts w:ascii="Times New Roman" w:hAnsi="Times New Roman"/>
          <w:noProof/>
          <w:sz w:val="24"/>
        </w:rPr>
        <w:t>ούς, γ) υπηρεσίες πελατειακής εμπειρίας, δ) διαδίκτυο υψηλών ταχυτήτων σε τρένα και σταθμούς και ε) σύστημα τηλεματικής οχημάτων.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Ψηφιακό ολοκληρωμένο σύστημα διαχείρισης χα</w:t>
      </w:r>
      <w:r>
        <w:rPr>
          <w:rFonts w:ascii="Times New Roman" w:hAnsi="Times New Roman"/>
          <w:noProof/>
          <w:sz w:val="24"/>
        </w:rPr>
        <w:t>ρτοφυλακίου τεχνικών έργων και περιουσιακών στοιχείων του Υπουργείου Υποδομών και Μεταφορών (αναγνωριστικό μέτρου 16937)</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Με τη μεταρρύθμιση εισάγεται ένα υπερσύγχρονο πληροφοριακό σύστημα διαχείρισης χαρτοφυλακίου με σκοπό την παροχή στο Υπουργείο Υποδομών</w:t>
      </w:r>
      <w:r>
        <w:rPr>
          <w:rFonts w:ascii="Times New Roman" w:hAnsi="Times New Roman"/>
          <w:noProof/>
          <w:sz w:val="24"/>
        </w:rPr>
        <w:t xml:space="preserve"> και Μεταφορών ενός εργαλείου παρακολούθησης, διαχείρισης και διοίκησης του χαρτοφυλακίου τεχνικών έργων και περιουσιακών στοιχείων του. Το σύστημα παρέχει ακριβείς πληροφορίες σε πραγματικό χρόνο σχετικά με τα παραδοτέα, το κόστος και το χρονοδιάγραμμα σε</w:t>
      </w:r>
      <w:r>
        <w:rPr>
          <w:rFonts w:ascii="Times New Roman" w:hAnsi="Times New Roman"/>
          <w:noProof/>
          <w:sz w:val="24"/>
        </w:rPr>
        <w:t xml:space="preserve"> όλη τη διάρκεια του κύκλου ζωής των εκτελούμενων εργασιών.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Απλούστευση διαδικασιών του Υπουργείου Υποδομών και Μεταφορών (αναγνωριστικό μέτρου 16786)</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εν λόγω μεταρρύθμιση</w:t>
      </w:r>
      <w:r>
        <w:rPr>
          <w:rFonts w:ascii="Times New Roman" w:hAnsi="Times New Roman"/>
          <w:noProof/>
          <w:sz w:val="24"/>
        </w:rPr>
        <w:t xml:space="preserve"> συνεπάγεται την ψηφιοποίηση των υπηρεσιών που παρέχει το Υπουργείο Υποδομών και Μεταφορών στο πλαίσιο της μείωσης του διοικητικού φόρτου και της απλούστευσης των διαδικασιών στον δημόσιο τομέα. Περιλαμβάνει α) την έκδοση, αντικατάσταση και ανανέωση αδειών</w:t>
      </w:r>
      <w:r>
        <w:rPr>
          <w:rFonts w:ascii="Times New Roman" w:hAnsi="Times New Roman"/>
          <w:noProof/>
          <w:sz w:val="24"/>
        </w:rPr>
        <w:t xml:space="preserve"> οδήγησης, β) τις διαδικασίες που αφορούν τη μεταβίβαση οχημάτων, γ) την έκδοση αδειών και πινακίδων κυκλοφορίας και δ) τις εξετάσεις άδειας οδήγησης. Η υλοποίηση της μεταρρύθμισης θα ολοκληρωθεί έως τις Τετάρτη,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Μεταρρύθμ</w:t>
      </w:r>
      <w:r>
        <w:rPr>
          <w:rFonts w:ascii="Times New Roman" w:hAnsi="Times New Roman"/>
          <w:noProof/>
          <w:sz w:val="24"/>
        </w:rPr>
        <w:t>ιση της απασχόλησης στον πολιτιστικό τομέα (αναγνωριστικό μέτρου 16715)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Με την εν λόγω μεταρρύθμιση θα θεσπιστεί νομοθεσία απασχόλησης και κοινωνικής ασφάλισης για τον πολιτιστικό και τον δημιουργικό τομέα με σκοπό την αύξηση του ποσοστού δηλωμένης εργασία</w:t>
      </w:r>
      <w:r>
        <w:rPr>
          <w:rFonts w:ascii="Times New Roman" w:hAnsi="Times New Roman"/>
          <w:noProof/>
          <w:sz w:val="24"/>
        </w:rPr>
        <w:t>ς στον τομέα και τη στήριξη των επαγγελματιών του κλάδου, καθώς και την προστασία των δικαιωμάτων διανοητικής ιδιοκτησίας τους. Στόχος της μεταρρύθμισης αυτής είναι η αύξηση της ανθεκτικότητας του πολιτιστικού και του δημιουργικού τομέα. Η υλοποίηση της με</w:t>
      </w:r>
      <w:r>
        <w:rPr>
          <w:rFonts w:ascii="Times New Roman" w:hAnsi="Times New Roman"/>
          <w:noProof/>
          <w:sz w:val="24"/>
        </w:rPr>
        <w:t>ταρρύθμισης θα ολοκληρωθεί έως τις Παρασκευή, 30 Σεπτεμβρίου 2022.</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Ο πολιτισμός ως κινητήριος μοχλός ανάπτυξης (αναγνωριστικό μέτρου 16293)</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Γενικός στόχος της επένδυσης είναι η προώθηση της συμβολής του πολιτισμού στην έξυπνη και βιώσιμη ανάπτυξη</w:t>
      </w:r>
      <w:r>
        <w:rPr>
          <w:rFonts w:ascii="Times New Roman" w:hAnsi="Times New Roman"/>
          <w:noProof/>
          <w:sz w:val="24"/>
        </w:rPr>
        <w:t>, καθώς και στην οικονομική, κοινωνική και εδαφική συνοχή. Αποτελείται από έξι υποέργα:</w:t>
      </w:r>
    </w:p>
    <w:p w:rsidR="00CB4C76" w:rsidRDefault="00D40360">
      <w:pPr>
        <w:numPr>
          <w:ilvl w:val="0"/>
          <w:numId w:val="68"/>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παροχή στήριξης σε περιφερειακές στρατηγικές του πολιτιστικού και δημιουργικού τομέα, παροχή στήριξης σε τοπικά οικοσυστήματα χειροτεχνίας, δημιουργία περιφερειακού οικ</w:t>
      </w:r>
      <w:r>
        <w:rPr>
          <w:rFonts w:ascii="Times New Roman" w:hAnsi="Times New Roman"/>
          <w:noProof/>
          <w:sz w:val="24"/>
        </w:rPr>
        <w:t>οσυστήματος ανάπτυξης με επίκεντρο τον πολιτισμό, ανάδειξη της λειτουργικής και οργανικής διατομεακής προστιθέμενης αξίας του πολιτιστικού και δημιουργικού τομέα, δημιουργία θέσεων εργασίας, θέσπιση βιώσιμων οικονομικών δραστηριοτήτων, ανάπτυξη της «οικονο</w:t>
      </w:r>
      <w:r>
        <w:rPr>
          <w:rFonts w:ascii="Times New Roman" w:hAnsi="Times New Roman"/>
          <w:noProof/>
          <w:sz w:val="24"/>
        </w:rPr>
        <w:t xml:space="preserve">μίας των εμπειριών» κ.λπ. Η στήριξη περιλαμβάνει την ανάπτυξη και αναβάθμιση πολιτιστικών χώρων, υπηρεσιών και εμπειριών, την αναβάθμιση των δεξιοτήτων του εργατικού δυναμικού, την ανάπτυξη τοπικών πολιτιστικών διαδρομών, την προώθηση της δημιουργικότητας </w:t>
      </w:r>
      <w:r>
        <w:rPr>
          <w:rFonts w:ascii="Times New Roman" w:hAnsi="Times New Roman"/>
          <w:noProof/>
          <w:sz w:val="24"/>
        </w:rPr>
        <w:t>και της καινοτομίας, τη χρηματοδότηση ενεργειακά αποδοτικών ανακαινίσεων και μέτρων ενεργειακής απόδοσης όσον αφορά τις δημόσιες υποδομές κ.λπ.</w:t>
      </w:r>
    </w:p>
    <w:p w:rsidR="00CB4C76" w:rsidRDefault="00D40360">
      <w:pPr>
        <w:numPr>
          <w:ilvl w:val="0"/>
          <w:numId w:val="68"/>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επέκταση της χρήσης των αρχαιολογικών χώρων και μνημείων ως χώρων εκδηλώσεων,</w:t>
      </w:r>
    </w:p>
    <w:p w:rsidR="00CB4C76" w:rsidRDefault="00D40360">
      <w:pPr>
        <w:numPr>
          <w:ilvl w:val="0"/>
          <w:numId w:val="68"/>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παροχή στήριξης για τον ψηφιακό με</w:t>
      </w:r>
      <w:r>
        <w:rPr>
          <w:rFonts w:ascii="Times New Roman" w:hAnsi="Times New Roman"/>
          <w:noProof/>
          <w:sz w:val="24"/>
        </w:rPr>
        <w:t>τασχηματισμό του πολιτιστικού και δημιουργικού τομέα και την ανάπτυξη ψηφιακών μοντέλων πολιτιστικής παραγωγής και διανομής,</w:t>
      </w:r>
    </w:p>
    <w:p w:rsidR="00CB4C76" w:rsidRDefault="00D40360">
      <w:pPr>
        <w:numPr>
          <w:ilvl w:val="0"/>
          <w:numId w:val="68"/>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προώθηση της κινηματογραφικής βιομηχανίας ως κινητήριου μοχλού ανάπτυξης και δημιουργικότητας, και</w:t>
      </w:r>
    </w:p>
    <w:p w:rsidR="00CB4C76" w:rsidRDefault="00D40360">
      <w:pPr>
        <w:numPr>
          <w:ilvl w:val="0"/>
          <w:numId w:val="68"/>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προώθηση του ελληνικού πολιτιστι</w:t>
      </w:r>
      <w:r>
        <w:rPr>
          <w:rFonts w:ascii="Times New Roman" w:hAnsi="Times New Roman"/>
          <w:noProof/>
          <w:sz w:val="24"/>
        </w:rPr>
        <w:t xml:space="preserve">κού σήματος και του εμπορίου. </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Αναμένεται ότι το μέτρο αυτό δεν θα βλάπτει σημαντικά τους περιβαλλοντικούς στόχους κατά την έννοια του άρθρου 17 του κανονισμού (ΕΕ) 2020/852, λαμβανομένων υπόψη της περιγραφής του μέτρου και των μέτρων μετριασμού που προβλέ</w:t>
      </w:r>
      <w:r>
        <w:rPr>
          <w:rFonts w:ascii="Times New Roman" w:hAnsi="Times New Roman"/>
          <w:noProof/>
          <w:sz w:val="24"/>
        </w:rPr>
        <w:t>πονται στο σχέδιο ανάκαμψης και ανθεκτικότητας σύμφωνα με την τεχνική καθοδήγηση για την εφαρμογή της αρχής της «μη πρόκλησης σημαντικής βλάβης» (2021/C58/01). Ειδικότερα, το υποέργο που αφορά την κατασκευή οδών πρόσβασης υπόκειται σε εκτίμηση περιβαλλοντι</w:t>
      </w:r>
      <w:r>
        <w:rPr>
          <w:rFonts w:ascii="Times New Roman" w:hAnsi="Times New Roman"/>
          <w:noProof/>
          <w:sz w:val="24"/>
        </w:rPr>
        <w:t>κών επιπτώσεων σύμφωνα με την οδηγία 2011/92/ΕΕ, προκειμένου να διασφαλιστεί ότι η συμμόρφωση με την αρχή της «μη πρόκλησης σημαντικής βλάβης» ενσωματώνεται στο έργο και τηρείται αυστηρά στα στάδια της κατασκευής, της λειτουργίας και του παροπλισμού της υπ</w:t>
      </w:r>
      <w:r>
        <w:rPr>
          <w:rFonts w:ascii="Times New Roman" w:hAnsi="Times New Roman"/>
          <w:noProof/>
          <w:sz w:val="24"/>
        </w:rPr>
        <w:t>οδομής.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Μουσείο εναλίων αρχαιοτήτων (αναγνωριστικό μέτρου 16486)</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Με την εν λόγω επένδυση θα αποκατασταθεί με ενεργειακά αποδοτική ανακαίνιση ένα εμβληματικό βιομηχανικό κτίριο </w:t>
      </w:r>
      <w:r>
        <w:rPr>
          <w:rFonts w:ascii="Times New Roman" w:hAnsi="Times New Roman"/>
          <w:noProof/>
          <w:sz w:val="24"/>
        </w:rPr>
        <w:t>στον Πειραιά και θα λειτουργήσει εκ νέου ως μουσείο εναλίων αρχαιοτήτων. Στόχος της επένδυσης είναι η δημιουργία προστιθέμενης αξίας από την οπτική του πολιτισμού και του τουρισμού στο λιμάνι του Πειραιά και στην ευρύτερη περιοχή της Αθήνας. Αναμένεται ότι</w:t>
      </w:r>
      <w:r>
        <w:rPr>
          <w:rFonts w:ascii="Times New Roman" w:hAnsi="Times New Roman"/>
          <w:noProof/>
          <w:sz w:val="24"/>
        </w:rPr>
        <w:t xml:space="preserve"> το μέτρο αυτό δεν θα βλάπτει σημαντικά τους περιβαλλοντικούς στόχους κατά την έννοια του άρθρου 17 του κανονισμού (ΕΕ) 2020/852, λαμβανομένων υπόψη της περιγραφής του μέτρου και των μέτρων μετριασμού που προβλέπονται στο σχέδιο ανάκαμψης και ανθεκτικότητα</w:t>
      </w:r>
      <w:r>
        <w:rPr>
          <w:rFonts w:ascii="Times New Roman" w:hAnsi="Times New Roman"/>
          <w:noProof/>
          <w:sz w:val="24"/>
        </w:rPr>
        <w:t>ς σύμφωνα με την τεχνική καθοδήγηση για την εφαρμογή της αρχής της «μη πρόκλησης σημαντικής βλάβης» (2021/C58/01). Ειδικότερα, σύμφωνα με το μέτρο, οι οικονομικοί φορείς που εκτελούν τις κατασκευαστικές εργασίες πρέπει να διασφαλίζουν ότι τουλάχιστον το 70</w:t>
      </w:r>
      <w:r>
        <w:rPr>
          <w:rFonts w:ascii="Times New Roman" w:hAnsi="Times New Roman"/>
          <w:noProof/>
          <w:sz w:val="24"/>
        </w:rPr>
        <w:t> % (κατά βάρος) των μη επικίνδυνων αποβλήτων κατασκευών και κατεδαφίσεων {εξαιρουμένων των φυσικών υλικών που αναφέρονται στην κατηγορία 17 05 04 του ευρωπαϊκού καταλόγου αποβλήτων που καταρτίστηκε με την απόφαση 2000/532/ΕΚ, της 3ης Μαΐου 2000, για αντικα</w:t>
      </w:r>
      <w:r>
        <w:rPr>
          <w:rFonts w:ascii="Times New Roman" w:hAnsi="Times New Roman"/>
          <w:noProof/>
          <w:sz w:val="24"/>
        </w:rPr>
        <w:t>τάσταση της απόφασης 94/3/ΕΚ για τη θέσπιση καταλόγου αποβλήτων σύμφωνα με το άρθρο 1 στοιχείο α) της οδηγίας 75/442/ΕΟΚ του Συμβουλίου και της απόφασης 94/904/ΕΚ του Συμβουλίου για την κατάρτιση καταλόγου επικίνδυνων αποβλήτων κατ’ εφαρμογή του άρθρου 1 π</w:t>
      </w:r>
      <w:r>
        <w:rPr>
          <w:rFonts w:ascii="Times New Roman" w:hAnsi="Times New Roman"/>
          <w:noProof/>
          <w:sz w:val="24"/>
        </w:rPr>
        <w:t>αράγραφος 4 της οδηγίας 91/689/ΕΟΚ του Συμβουλίου για τα επικίνδυνα απόβλητα [κοινοποιηθείσα υπό τον αριθμό Ε(2000) 1147]} που παράγονται στο εργοτάξιο προετοιμάζεται για επαναχρησιμοποίηση, ανακύκλωση και άλλες διαδικασίες ανάκτησης υλικών, συμπεριλαμβανο</w:t>
      </w:r>
      <w:r>
        <w:rPr>
          <w:rFonts w:ascii="Times New Roman" w:hAnsi="Times New Roman"/>
          <w:noProof/>
          <w:sz w:val="24"/>
        </w:rPr>
        <w:t>μένων των εργασιών επίχωσης με τη χρήση αποβλήτων για την υποκατάσταση άλλων υλικών, σύμφωνα με την ιεράρχηση των αποβλήτων και το πρωτόκολλο της ΕΕ για τη διαχείριση των αποβλήτων κατασκευών και κατεδαφίσεων. Η υλοποίηση της επένδυσης θα ολοκληρωθεί έως τ</w:t>
      </w:r>
      <w:r>
        <w:rPr>
          <w:rFonts w:ascii="Times New Roman" w:hAnsi="Times New Roman"/>
          <w:noProof/>
          <w:sz w:val="24"/>
        </w:rPr>
        <w:t>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Αξιοποίηση της τέχνης ως συνταγογραφούμενης θεραπείας για την προαγωγή της κοινωνικής συνοχής και ενεργοποίηση της «Ασημένιας Οικονομίας» (αναγνωριστικό μέτρου 16735)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Στόχος της επένδυσης είναι να προσελκύσει επισκέπτες ηλι</w:t>
      </w:r>
      <w:r>
        <w:rPr>
          <w:rFonts w:ascii="Times New Roman" w:hAnsi="Times New Roman"/>
          <w:noProof/>
          <w:sz w:val="24"/>
        </w:rPr>
        <w:t xml:space="preserve">κίας άνω των 65 ετών, καθώς και επισκέπτες με αναπηρίες σε πολιτιστικούς χώρους, όπως μουσεία, θέατρα, φεστιβάλ, αρχαιολογικούς χώρους και μνημεία, βελτιώνοντας τη φυσική πρόσβαση στους χώρους αυτούς και αναπτύσσοντας συστήματα ξεναγήσεων με ακουστικά και </w:t>
      </w:r>
      <w:r>
        <w:rPr>
          <w:rFonts w:ascii="Times New Roman" w:hAnsi="Times New Roman"/>
          <w:noProof/>
          <w:sz w:val="24"/>
        </w:rPr>
        <w:t>οπτικά βοηθήματα. Η επένδυση θα εναρμονίζεται απολύτως με την ήδη δρομολογημένη ελληνική στρατηγική για τα άτομα με αναπηρίες. Επιπλέον, η επένδυση θα προωθήσει προγράμματα για την τέχνη ως συνταγογραφούμενη θεραπεία, όπως περιγράφονται από τον Παγκόσμιο Ο</w:t>
      </w:r>
      <w:r>
        <w:rPr>
          <w:rFonts w:ascii="Times New Roman" w:hAnsi="Times New Roman"/>
          <w:noProof/>
          <w:sz w:val="24"/>
        </w:rPr>
        <w:t>ργανισμό Υγείας, τα οποία αξιοποιούν τις τέχνες και τον πολιτισμό ως αναπόσπαστο μέρος της ιατρικής υποστήριξης, ιδίως στον τομέα της ψυχικής υγείας.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Αναβάθμιση υποδομών, ανανέω</w:t>
      </w:r>
      <w:r>
        <w:rPr>
          <w:rFonts w:ascii="Times New Roman" w:hAnsi="Times New Roman"/>
          <w:noProof/>
          <w:sz w:val="24"/>
        </w:rPr>
        <w:t>ση εξοπλισμού και αναβάθμιση της ποιότητας των υπηρεσιών που παρέχονται από καταστήματα του Οργανισμού Διαχείρισης και Ανάπτυξης Πολιτιστικών Πόρων — καταστήματα πρώην ΤΑΠΑ (επιτόπου και ηλεκτρονικά) (αναγνωριστικό μέτρου 16536)</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συγκεκριμένη επένδυση περ</w:t>
      </w:r>
      <w:r>
        <w:rPr>
          <w:rFonts w:ascii="Times New Roman" w:hAnsi="Times New Roman"/>
          <w:noProof/>
          <w:sz w:val="24"/>
        </w:rPr>
        <w:t>ιλαμβάνει μέτρα ενεργειακής απόδοσης, ανακαινίσεις, κατασκευή καταστημάτων και εργαστηρίων και παροχή εξοπλισμού για τα φυσικά και ηλεκτρονικά καταστήματα και αναβαθμίσεις της ποιότητας των υπηρεσιών που παρέχει ο Οργανισμός Διαχείρισης και Ανάπτυξης Πολιτ</w:t>
      </w:r>
      <w:r>
        <w:rPr>
          <w:rFonts w:ascii="Times New Roman" w:hAnsi="Times New Roman"/>
          <w:noProof/>
          <w:sz w:val="24"/>
        </w:rPr>
        <w:t>ιστικών Πόρων (ΟΔΑΠ), ο οποίος θα εισπράττει τα έσοδα από αρχαιολογικούς χώρους, ιστορικούς χώρους, μνημεία και αρχαιολογικά μουσεία στην Ελλάδα και θα διαχειρίζεται τους πόρους αυτούς για την υποστήριξη της πολιτιστικής κληρονομιάς της Ελλάδας. Αναμένεται</w:t>
      </w:r>
      <w:r>
        <w:rPr>
          <w:rFonts w:ascii="Times New Roman" w:hAnsi="Times New Roman"/>
          <w:noProof/>
          <w:sz w:val="24"/>
        </w:rPr>
        <w:t xml:space="preserve"> ότι το μέτρο αυτό δεν θα βλάπτει σημαντικά τους περιβαλλοντικούς στόχους κατά την έννοια του άρθρου 17 του κανονισμού (ΕΕ) 2020/852, λαμβανομένων υπόψη της περιγραφής του μέτρου και των μέτρων μετριασμού που προβλέπονται στο σχέδιο ανάκαμψης και ανθεκτικό</w:t>
      </w:r>
      <w:r>
        <w:rPr>
          <w:rFonts w:ascii="Times New Roman" w:hAnsi="Times New Roman"/>
          <w:noProof/>
          <w:sz w:val="24"/>
        </w:rPr>
        <w:t>τητας σύμφωνα με την τεχνική καθοδήγηση για την εφαρμογή της αρχής της «μη πρόκλησης σημαντικής βλάβης» (2021/C58/01). Ειδικότερα, σύμφωνα με το μέτρο, οι οικονομικοί φορείς που εκτελούν τις κατασκευαστικές εργασίες πρέπει να διασφαλίζουν ότι τουλάχιστον τ</w:t>
      </w:r>
      <w:r>
        <w:rPr>
          <w:rFonts w:ascii="Times New Roman" w:hAnsi="Times New Roman"/>
          <w:noProof/>
          <w:sz w:val="24"/>
        </w:rPr>
        <w:t>ο 70 % (κατά βάρος) των μη επικίνδυνων αποβλήτων κατασκευών και κατεδαφίσεων {εξαιρουμένων των φυσικών υλικών που αναφέρονται στην κατηγορία 17 05 04 του ευρωπαϊκού καταλόγου αποβλήτων που καταρτίστηκε με την απόφαση 2000/532/ΕΚ, της 3ης Μαΐου 2000, για αν</w:t>
      </w:r>
      <w:r>
        <w:rPr>
          <w:rFonts w:ascii="Times New Roman" w:hAnsi="Times New Roman"/>
          <w:noProof/>
          <w:sz w:val="24"/>
        </w:rPr>
        <w:t>τικατάσταση της απόφασης 94/3/ΕΚ για τη θέσπιση καταλόγου αποβλήτων σύμφωνα με το άρθρο 1 στοιχείο α) της οδηγίας 75/442/ΕΟΚ του Συμβουλίου και της απόφασης 94/904/ΕΚ του Συμβουλίου για την κατάρτιση καταλόγου επικίνδυνων αποβλήτων κατ’ εφαρμογή του άρθρου</w:t>
      </w:r>
      <w:r>
        <w:rPr>
          <w:rFonts w:ascii="Times New Roman" w:hAnsi="Times New Roman"/>
          <w:noProof/>
          <w:sz w:val="24"/>
        </w:rPr>
        <w:t> 1 παράγραφος 4 της οδηγίας 91/689/ΕΟΚ του Συμβουλίου για τα επικίνδυνα απόβλητα [κοινοποιηθείσα υπό τον αριθμό Ε(2000) 1147]} που παράγονται στο εργοτάξιο προετοιμάζεται για επαναχρησιμοποίηση, ανακύκλωση και άλλες διαδικασίες ανάκτησης υλικών, συμπεριλαμ</w:t>
      </w:r>
      <w:r>
        <w:rPr>
          <w:rFonts w:ascii="Times New Roman" w:hAnsi="Times New Roman"/>
          <w:noProof/>
          <w:sz w:val="24"/>
        </w:rPr>
        <w:t>βανομένων των εργασιών επίχωσης με τη χρήση αποβλήτων για την υποκατάσταση άλλων υλικών, σύμφωνα με την ιεράρχηση των αποβλήτων και το πρωτόκολλο της ΕΕ για τη διαχείριση των αποβλήτων κατασκευών και κατεδαφίσεων. Η υλοποίηση της επένδυσης θα ολοκληρωθεί έ</w:t>
      </w:r>
      <w:r>
        <w:rPr>
          <w:rFonts w:ascii="Times New Roman" w:hAnsi="Times New Roman"/>
          <w:noProof/>
          <w:sz w:val="24"/>
        </w:rPr>
        <w:t>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Πολιτιστικές και φυσικές διαδρομές (αναγνωριστικό μέτρου 16970)</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συγκεκριμένη επένδυση συνίσταται στη βελτίωση της προσβασιμότητας περίπου 30 σημαντικών χώρων πολιτιστικής κληρονομιάς και/ή περιοχές φυσικού κάλλους, με</w:t>
      </w:r>
      <w:r>
        <w:rPr>
          <w:rFonts w:ascii="Times New Roman" w:hAnsi="Times New Roman"/>
          <w:noProof/>
          <w:sz w:val="24"/>
        </w:rPr>
        <w:t xml:space="preserve"> την αναβάθμιση των ζεύξεων πρόσβασης που συνδέουν τους χώρους με το πλησιέστερο δίκτυο αυτοκινητοδρόμων και την αναβάθμιση του τοπίου και των εγκαταστάσεων μπροστά από τις εισόδους, την ανάπτυξη ψηφιακών υποδομών που θα παρέχουν πληροφορίες και υπηρεσίες </w:t>
      </w:r>
      <w:r>
        <w:rPr>
          <w:rFonts w:ascii="Times New Roman" w:hAnsi="Times New Roman"/>
          <w:noProof/>
          <w:sz w:val="24"/>
        </w:rPr>
        <w:t>σε σχέση με την πολιτιστική κληρονομιά και τις φυσικές περιοχές, καθώς και δραστηριότητες κατάρτισης και ανάπτυξης ικανοτήτων για τις ΜΜΕ στις περιφέρειες στις οποίες θα αναπτυχθεί το έργο. Οι παρεμβάσεις αυτές συμπληρώνονται με την ανάπτυξη: α) ψηφιακών υ</w:t>
      </w:r>
      <w:r>
        <w:rPr>
          <w:rFonts w:ascii="Times New Roman" w:hAnsi="Times New Roman"/>
          <w:noProof/>
          <w:sz w:val="24"/>
        </w:rPr>
        <w:t>πηρεσιών, β) υπηρεσιών ηλεκτρονικού εμπορίου και γ) πιστοποίησης για παρόχους τοπικών αγαθών και υπηρεσιών. Αναμένεται ότι το μέτρο αυτό δεν θα βλάπτει σημαντικά τους περιβαλλοντικούς στόχους κατά την έννοια του άρθρου 17 του κανονισμού (ΕΕ) 2020/852, λαμβ</w:t>
      </w:r>
      <w:r>
        <w:rPr>
          <w:rFonts w:ascii="Times New Roman" w:hAnsi="Times New Roman"/>
          <w:noProof/>
          <w:sz w:val="24"/>
        </w:rPr>
        <w:t>ανομένων υπόψη της περιγραφής του μέτρου και των μέτρων μετριασμού που προβλέπονται στο σχέδιο ανάκαμψης και ανθεκτικότητας σύμφωνα με την τεχνική καθοδήγηση για την εφαρμογή της αρχής της «μη πρόκλησης σημαντικής βλάβης» (2021/C58/01). Ειδικότερα, σύμφωνα</w:t>
      </w:r>
      <w:r>
        <w:rPr>
          <w:rFonts w:ascii="Times New Roman" w:hAnsi="Times New Roman"/>
          <w:noProof/>
          <w:sz w:val="24"/>
        </w:rPr>
        <w:t xml:space="preserve"> με το μέτρο, οι οικονομικοί φορείς που εκτελούν τις κατασκευαστικές εργασίες πρέπει να διασφαλίζουν ότι τουλάχιστον το 70 % (κατά βάρος) των μη επικίνδυνων αποβλήτων κατασκευών και κατεδαφίσεων {εξαιρουμένων των φυσικών υλικών που αναφέρονται στην κατηγορ</w:t>
      </w:r>
      <w:r>
        <w:rPr>
          <w:rFonts w:ascii="Times New Roman" w:hAnsi="Times New Roman"/>
          <w:noProof/>
          <w:sz w:val="24"/>
        </w:rPr>
        <w:t>ία 17 05 04 του ευρωπαϊκού καταλόγου αποβλήτων που καταρτίστηκε με την απόφαση 2000/532/ΕΚ, της 3ης Μαΐου 2000, για αντικατάσταση της απόφασης 94/3/ΕΚ για τη θέσπιση καταλόγου αποβλήτων σύμφωνα με το άρθρο 1 στοιχείο α) της οδηγίας 75/442/ΕΟΚ του Συμβουλίο</w:t>
      </w:r>
      <w:r>
        <w:rPr>
          <w:rFonts w:ascii="Times New Roman" w:hAnsi="Times New Roman"/>
          <w:noProof/>
          <w:sz w:val="24"/>
        </w:rPr>
        <w:t>υ και της απόφασης 94/904/ΕΚ του Συμβουλίου για την κατάρτιση καταλόγου επικίνδυνων αποβλήτων κατ’ εφαρμογή του άρθρου 1 παράγραφος 4 της οδηγίας 91/689/ΕΟΚ του Συμβουλίου για τα επικίνδυνα απόβλητα [κοινοποιηθείσα υπό τον αριθμό Ε(2000) 1147]} που παράγον</w:t>
      </w:r>
      <w:r>
        <w:rPr>
          <w:rFonts w:ascii="Times New Roman" w:hAnsi="Times New Roman"/>
          <w:noProof/>
          <w:sz w:val="24"/>
        </w:rPr>
        <w:t>ται στο εργοτάξιο προετοιμάζεται για επαναχρησιμοποίηση, ανακύκλωση και άλλες διαδικασίες ανάκτησης υλικών, συμπεριλαμβανομένων των εργασιών επίχωσης με τη χρήση αποβλήτων για την υποκατάσταση άλλων υλικών, σύμφωνα με την ιεράρχηση των αποβλήτων και το πρω</w:t>
      </w:r>
      <w:r>
        <w:rPr>
          <w:rFonts w:ascii="Times New Roman" w:hAnsi="Times New Roman"/>
          <w:noProof/>
          <w:sz w:val="24"/>
        </w:rPr>
        <w:t>τόκολλο της ΕΕ για τη διαχείριση των αποβλήτων κατασκευών και κατεδαφίσεων.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Προστασία πολιτιστικών μνημείων και αρχαιολογικών χώρων από την κλιματική αλλαγή (αναγνωριστικό μέτρο</w:t>
      </w:r>
      <w:r>
        <w:rPr>
          <w:rFonts w:ascii="Times New Roman" w:hAnsi="Times New Roman"/>
          <w:noProof/>
          <w:sz w:val="24"/>
        </w:rPr>
        <w:t>υ 16433)</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συγκεκριμένη επένδυση περιλαμβάνει την ανάπτυξη σχεδίων προσαρμογής στην κλιματική αλλαγή για χώρους πολιτιστικής κληρονομιάς. Στόχος είναι η προστασία της πολιτιστικής κληρονομιάς της Ελλάδας, η βελτίωση της ανθεκτικότητάς της στην κλιματική αλ</w:t>
      </w:r>
      <w:r>
        <w:rPr>
          <w:rFonts w:ascii="Times New Roman" w:hAnsi="Times New Roman"/>
          <w:noProof/>
          <w:sz w:val="24"/>
        </w:rPr>
        <w:t xml:space="preserve">λαγή και, ως εκ τούτου, η διατήρηση της συνεισφοράς των χώρων πολιτιστικής κληρονομιάς στην οικονομική δραστηριότητα. Η επένδυση περιλαμβάνει χωρικές και χρονικές αξιολογήσεις των κλιματικών κινδύνων και τον προσδιορισμό των προβλημάτων που αντιμετωπίζουν </w:t>
      </w:r>
      <w:r>
        <w:rPr>
          <w:rFonts w:ascii="Times New Roman" w:hAnsi="Times New Roman"/>
          <w:noProof/>
          <w:sz w:val="24"/>
        </w:rPr>
        <w:t>οι χώροι πολιτιστικής κληρονομιάς.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Αναβάθμιση καλλιτεχνικής τριτοβάθμιας εκπαίδευσης (αναγνωριστικό μέτρου 16725)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επένδυση θα αναβαθμίσει την καλλιτεχνική τριτοβάθμια </w:t>
      </w:r>
      <w:r>
        <w:rPr>
          <w:rFonts w:ascii="Times New Roman" w:hAnsi="Times New Roman"/>
          <w:noProof/>
          <w:sz w:val="24"/>
        </w:rPr>
        <w:t>εκπαίδευση στην Ελλάδα με την αντιμετώπιση νομικών, ακαδημαϊκών, θεσμικών και άλλων εμποδίων. Θα συνοδεύεται από επανεξέταση και επικαιροποίηση όλων των προγραμμάτων σπουδών, ώστε να καταστεί επίσης δυνατή η προσέλκυση αλλοδαπών σπουδαστών σε ιδρύματα καλλ</w:t>
      </w:r>
      <w:r>
        <w:rPr>
          <w:rFonts w:ascii="Times New Roman" w:hAnsi="Times New Roman"/>
          <w:noProof/>
          <w:sz w:val="24"/>
        </w:rPr>
        <w:t>ιτεχνικής εκπαίδευσης της Ελλάδας. Επιπλέον, η επένδυση αναμένεται να στηρίξει τις σχολές καλλιτεχνικής εκπαίδευσης αναβαθμίζοντας τις υλικές και τεχνικές υποδομές τους και στηρίζοντας τη μετάβασή τους σε σύγχρονες ψηφιακές υποδομές. Τέλος, θα επανεξετάσει</w:t>
      </w:r>
      <w:r>
        <w:rPr>
          <w:rFonts w:ascii="Times New Roman" w:hAnsi="Times New Roman"/>
          <w:noProof/>
          <w:sz w:val="24"/>
        </w:rPr>
        <w:t xml:space="preserve"> το μοντέλο λειτουργίας τους με σκοπό την αναβάθμιση των σπουδών και τη διασφάλιση της ποιότητας της καλλιτεχνικής εκπαίδευσης που παρέχουν δημόσιοι φορείς.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Οι επενδύσεις περιλαμβάνουν:</w:t>
      </w:r>
    </w:p>
    <w:p w:rsidR="00CB4C76" w:rsidRDefault="00D40360">
      <w:pPr>
        <w:numPr>
          <w:ilvl w:val="0"/>
          <w:numId w:val="64"/>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την επικαιροποίηση των προγραμμάτων σπουδών στο πλαίσιο του ευρωπαϊκού</w:t>
      </w:r>
      <w:r>
        <w:rPr>
          <w:rFonts w:ascii="Times New Roman" w:hAnsi="Times New Roman"/>
          <w:noProof/>
          <w:sz w:val="24"/>
        </w:rPr>
        <w:t xml:space="preserve"> τομεακού πλαισίου επαγγελματικών προσόντων με σκοπό επίσης την προσέλκυση αλλοδαπών σπουδαστών σε ιδρύματα καλλιτεχνικής εκπαίδευσης της Ελλάδας,</w:t>
      </w:r>
    </w:p>
    <w:p w:rsidR="00CB4C76" w:rsidRDefault="00D40360">
      <w:pPr>
        <w:numPr>
          <w:ilvl w:val="0"/>
          <w:numId w:val="64"/>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την ίδρυση Εθνικής Σχολής Οπτικοακουστικών Μέσων, και</w:t>
      </w:r>
    </w:p>
    <w:p w:rsidR="00CB4C76" w:rsidRDefault="00D40360">
      <w:pPr>
        <w:numPr>
          <w:ilvl w:val="0"/>
          <w:numId w:val="64"/>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την αναβάθμιση των φυσικών και ψηφιακών υποδομών των αν</w:t>
      </w:r>
      <w:r>
        <w:rPr>
          <w:rFonts w:ascii="Times New Roman" w:hAnsi="Times New Roman"/>
          <w:noProof/>
          <w:sz w:val="24"/>
        </w:rPr>
        <w:t>ώτερων κρατικών σχολών καλλιτεχνικής εκπαίδευσης.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θα καθιερώσει επίσης την ισοτιμία της καλλιτεχνικής εκπαίδευσης στην Ελλάδα με πτυχία τριτοβάθμιας εκπαίδευσης που παρέχονται από άλλες χώρες της ΕΕ.  Η υλοποίηση της επένδυσης θα ολοκληρωθεί έως</w:t>
      </w:r>
      <w:r>
        <w:rPr>
          <w:rFonts w:ascii="Times New Roman" w:hAnsi="Times New Roman"/>
          <w:noProof/>
          <w:sz w:val="24"/>
        </w:rPr>
        <w:t xml:space="preserve">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Πολιτιστικές διαδρομές σε εμβληματικούς αρχαιολογικούς χώρους και μνημεία (αναγνωριστικό μέτρου 16485)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συγκεκριμένη επένδυση θα σχεδιάσει πέντε εμβληματικές πολιτιστικές διαδρομές με θεματικές αφηγήσεις που καλύπτουν όλ</w:t>
      </w:r>
      <w:r>
        <w:rPr>
          <w:rFonts w:ascii="Times New Roman" w:hAnsi="Times New Roman"/>
          <w:noProof/>
          <w:sz w:val="24"/>
        </w:rPr>
        <w:t>ες τις περιόδους της ελληνικής ιστορίας. Το γεωγραφικό εύρος των διαδρομών αναμένεται να καλύπτει ολόκληρη τη χώρα. Η επένδυση περιλαμβάνει επίσης τη συντήρηση και αποκατάσταση επιλεγμένων μνημείων, την αναβάθμιση υπηρεσιών και υποδομών, την ανάπτυξη ψηφια</w:t>
      </w:r>
      <w:r>
        <w:rPr>
          <w:rFonts w:ascii="Times New Roman" w:hAnsi="Times New Roman"/>
          <w:noProof/>
          <w:sz w:val="24"/>
        </w:rPr>
        <w:t>κών διαδραστικών εφαρμογών και την ενσωμάτωση καλλιτεχνικών και πολιτιστικών εκδηλώσεων. Τα μνημεία και οι χώροι που περιλαμβάνονται στις διαδρομές δημιουργούν συνέργειες με τουριστικούς προορισμούς και, ως εκ τούτου, λειτουργούν ως κινητήριος μοχλός της β</w:t>
      </w:r>
      <w:r>
        <w:rPr>
          <w:rFonts w:ascii="Times New Roman" w:hAnsi="Times New Roman"/>
          <w:noProof/>
          <w:sz w:val="24"/>
        </w:rPr>
        <w:t>ιώσιμης ανάπτυξης και της οικονομικής, κοινωνικής και εδαφικής συνοχής.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Αποκατάσταση – συντήρηση – ανάδειξη των μνημείων της Ακρόπολης (αναγνωριστικό μέτρου 16435)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συ</w:t>
      </w:r>
      <w:r>
        <w:rPr>
          <w:rFonts w:ascii="Times New Roman" w:hAnsi="Times New Roman"/>
          <w:noProof/>
          <w:sz w:val="24"/>
        </w:rPr>
        <w:t>νίσταται στην προστασία των μνημείων της Ακρόπολης Αθηνών από την κλιματική αλλαγή και περιλαμβάνει εργασίες αποκατάστασης του Παρθενώνα και των τειχών, συντήρηση συγκεκριμένων τμημάτων όλων των μνημείων της Ακρόπολης, ενοποίηση και σταθεροποίηση των πετρω</w:t>
      </w:r>
      <w:r>
        <w:rPr>
          <w:rFonts w:ascii="Times New Roman" w:hAnsi="Times New Roman"/>
          <w:noProof/>
          <w:sz w:val="24"/>
        </w:rPr>
        <w:t>μάτων και βελτίωση της πρόσβασης των επισκεπτών.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 xml:space="preserve">Επένδυση: </w:t>
      </w:r>
      <w:r>
        <w:rPr>
          <w:rFonts w:ascii="Times New Roman" w:hAnsi="Times New Roman"/>
          <w:noProof/>
          <w:sz w:val="24"/>
        </w:rPr>
        <w:t>Ανάπτυξη δεξιοτήτων για επαγγελματίες του πολιτιστικού και δημιουργικού τομέα (αναγνωριστικό μέτρου 16723)</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Με τη συγκεκριμένη επ</w:t>
      </w:r>
      <w:r>
        <w:rPr>
          <w:rFonts w:ascii="Times New Roman" w:hAnsi="Times New Roman"/>
          <w:noProof/>
          <w:sz w:val="24"/>
        </w:rPr>
        <w:t>ένδυση θα αναπτυχθούν προγράμματα κατάρτισης για την αύξηση της ικανότητας και της ανθεκτικότητας των οργανισμών στους κλάδους του πολιτισμού και της δημιουργικότητας και την ενίσχυση των δεξιοτήτων των επαγγελματιών που δραστηριοποιούνται σε αυτόν, μεταξύ</w:t>
      </w:r>
      <w:r>
        <w:rPr>
          <w:rFonts w:ascii="Times New Roman" w:hAnsi="Times New Roman"/>
          <w:noProof/>
          <w:sz w:val="24"/>
        </w:rPr>
        <w:t xml:space="preserve"> άλλων υπό το πρίσμα του ψηφιακού μετασχηματισμού του τομέα. Τα προγράμματα κατάρτισης θα συνάδουν με την ελληνική εθνική στρατηγική δεξιοτήτων και θα καλύπτουν τη διοίκηση επιχειρήσεων, την οικονομική διαχείριση, τη διαχείριση ανθρώπινων πόρων, την προώθη</w:t>
      </w:r>
      <w:r>
        <w:rPr>
          <w:rFonts w:ascii="Times New Roman" w:hAnsi="Times New Roman"/>
          <w:noProof/>
          <w:sz w:val="24"/>
        </w:rPr>
        <w:t>ση προϊόντων, τις ψηφιακές δεξιότητες, την προστασία της διανοητικής ιδιοκτησίας και άλλα θέματα, ειδικά προσανατολισμένα στο συγκεκριμένο στοχευόμενο κοινό.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Τουριστική ανάπτυξη</w:t>
      </w:r>
      <w:r>
        <w:rPr>
          <w:rFonts w:ascii="Times New Roman" w:hAnsi="Times New Roman"/>
          <w:noProof/>
          <w:sz w:val="24"/>
        </w:rPr>
        <w:t xml:space="preserve"> (αναγνωριστικό μέτρου 16931)</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συγκεκριμένη επένδυση αποσκοπεί στη διεύρυνση της τουριστικής περιόδου στην Ελλάδα πέραν των θερινών μηνών και στην προώθηση εναλλακτικών μορφών τουρισμού, συμβάλλοντας στην οικονομική ανθεκτικότητα, τη βιώσιμη ανάπτυξη και </w:t>
      </w:r>
      <w:r>
        <w:rPr>
          <w:rFonts w:ascii="Times New Roman" w:hAnsi="Times New Roman"/>
          <w:noProof/>
          <w:sz w:val="24"/>
        </w:rPr>
        <w:t>την κοινωνική και εδαφική συνοχή. Η επένδυση περιλαμβάνει δύο μέρη:</w:t>
      </w:r>
    </w:p>
    <w:p w:rsidR="00CB4C76" w:rsidRDefault="00D40360">
      <w:pPr>
        <w:numPr>
          <w:ilvl w:val="0"/>
          <w:numId w:val="65"/>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Πράσινη Ανάπτυξη: ανάπτυξη του ορεινού τουρισμού που καλύπτει ενεργειακά αποδοτικές ανακαινίσεις δημόσιων υποδομών και εγκατάσταση νέων ανανεώσιμων πηγών ενέργειας, τον τουρισμό υγείας και</w:t>
      </w:r>
      <w:r>
        <w:rPr>
          <w:rFonts w:ascii="Times New Roman" w:hAnsi="Times New Roman"/>
          <w:noProof/>
          <w:sz w:val="24"/>
        </w:rPr>
        <w:t xml:space="preserve"> ευεξίας, τον αγροτουρισμό και τη γαστρονομία.</w:t>
      </w:r>
    </w:p>
    <w:p w:rsidR="00CB4C76" w:rsidRDefault="00D40360">
      <w:pPr>
        <w:numPr>
          <w:ilvl w:val="0"/>
          <w:numId w:val="65"/>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Γαλάζια ανάπτυξη: αναβάθμιση των υποδομών των τουριστικών λιμένων με μέτρα ενεργειακής απόδοσης για υφιστάμενα κτίρια και κτίρια υποδομών, παρεμβάσεις για τη βελτίωση της διακυβέρνησης, των υποδομών και των υπ</w:t>
      </w:r>
      <w:r>
        <w:rPr>
          <w:rFonts w:ascii="Times New Roman" w:hAnsi="Times New Roman"/>
          <w:noProof/>
          <w:sz w:val="24"/>
        </w:rPr>
        <w:t>ηρεσιών που παρέχονται στις μαρίνες, δυνατότητα πρόσβασης στις παραλίες για ηλικιωμένους και άτομα με αναπηρίες, και προώθηση της ανάπτυξης του καταδυτικού και υποβρύχιου τουρισμού.</w:t>
      </w:r>
    </w:p>
    <w:p w:rsidR="00CB4C76" w:rsidRDefault="00D40360">
      <w:pPr>
        <w:spacing w:before="120" w:after="120" w:line="240" w:lineRule="auto"/>
        <w:jc w:val="both"/>
        <w:rPr>
          <w:rFonts w:ascii="Times New Roman" w:hAnsi="Times New Roman" w:cs="Times New Roman"/>
          <w:noProof/>
          <w:sz w:val="24"/>
          <w:highlight w:val="green"/>
        </w:rPr>
      </w:pPr>
      <w:r>
        <w:rPr>
          <w:rFonts w:ascii="Times New Roman" w:hAnsi="Times New Roman"/>
          <w:noProof/>
          <w:sz w:val="24"/>
        </w:rPr>
        <w:t>Για να διασφαλιστεί ότι το μέτρο συμμορφώνεται με την τεχνική καθοδήγηση σ</w:t>
      </w:r>
      <w:r>
        <w:rPr>
          <w:rFonts w:ascii="Times New Roman" w:hAnsi="Times New Roman"/>
          <w:noProof/>
          <w:sz w:val="24"/>
        </w:rPr>
        <w:t>χετικά με την εφαρμογή της αρχής της «μη πρόκλησης σημαντικής βλάβης» (2021/C 58/01), τα κριτήρια επιλεξιμότητας που περιέχονται στους όρους αναφοράς των προσκλήσεων υποβολής προτάσεων για έργα αποκλείουν τον ακόλουθο κατάλογο δραστηριοτήτων:</w:t>
      </w:r>
      <w:r>
        <w:rPr>
          <w:rFonts w:ascii="Times New Roman" w:hAnsi="Times New Roman"/>
          <w:noProof/>
          <w:color w:val="FF0000"/>
          <w:sz w:val="24"/>
        </w:rPr>
        <w:t xml:space="preserve"> </w:t>
      </w:r>
      <w:r>
        <w:rPr>
          <w:rFonts w:ascii="Times New Roman" w:hAnsi="Times New Roman"/>
          <w:noProof/>
          <w:sz w:val="24"/>
        </w:rPr>
        <w:t>i) δραστηριότ</w:t>
      </w:r>
      <w:r>
        <w:rPr>
          <w:rFonts w:ascii="Times New Roman" w:hAnsi="Times New Roman"/>
          <w:noProof/>
          <w:sz w:val="24"/>
        </w:rPr>
        <w:t>ητες που σχετίζονται με τα ορυκτά καύσιμα, συμπεριλαμβανομένης της μεταγενέστερης χρήσης</w:t>
      </w:r>
      <w:r>
        <w:rPr>
          <w:rFonts w:ascii="Times New Roman" w:hAnsi="Times New Roman" w:cs="Times New Roman"/>
          <w:noProof/>
          <w:sz w:val="24"/>
          <w:vertAlign w:val="superscript"/>
        </w:rPr>
        <w:footnoteReference w:id="22"/>
      </w:r>
      <w:r>
        <w:rPr>
          <w:rFonts w:ascii="Times New Roman" w:hAnsi="Times New Roman"/>
          <w:noProof/>
          <w:sz w:val="24"/>
        </w:rPr>
        <w:t>·</w:t>
      </w:r>
      <w:r>
        <w:rPr>
          <w:rFonts w:ascii="Times New Roman" w:hAnsi="Times New Roman"/>
          <w:noProof/>
          <w:sz w:val="24"/>
        </w:rPr>
        <w:t xml:space="preserve"> ii) δραστηριότητες στο πλαίσιο του συστήματος εμπορίας δικαιωμάτων εκπομπών της ΕΕ (ΣΕΔΕ) για την επίτευξη προβλεπόμενων εκπομπών αερίων του θερμοκηπίου που δεν είνα</w:t>
      </w:r>
      <w:r>
        <w:rPr>
          <w:rFonts w:ascii="Times New Roman" w:hAnsi="Times New Roman"/>
          <w:noProof/>
          <w:sz w:val="24"/>
        </w:rPr>
        <w:t>ι χαμηλότερες από τους σχετικούς δείκτες αναφοράς</w:t>
      </w:r>
      <w:r>
        <w:rPr>
          <w:rFonts w:ascii="Times New Roman" w:hAnsi="Times New Roman" w:cs="Times New Roman"/>
          <w:noProof/>
          <w:sz w:val="24"/>
          <w:vertAlign w:val="superscript"/>
        </w:rPr>
        <w:footnoteReference w:id="23"/>
      </w:r>
      <w:r>
        <w:rPr>
          <w:rFonts w:ascii="Times New Roman" w:hAnsi="Times New Roman"/>
          <w:noProof/>
          <w:sz w:val="24"/>
        </w:rPr>
        <w:t>·</w:t>
      </w:r>
      <w:r>
        <w:rPr>
          <w:rFonts w:ascii="Times New Roman" w:hAnsi="Times New Roman"/>
          <w:noProof/>
          <w:sz w:val="24"/>
        </w:rPr>
        <w:t xml:space="preserve"> iii) δραστηριότητες που σχετίζονται με χώρους υγειονομικής ταφής αποβλήτων, αποτεφρωτήρες</w:t>
      </w:r>
      <w:r>
        <w:rPr>
          <w:rFonts w:ascii="Times New Roman" w:hAnsi="Times New Roman" w:cs="Times New Roman"/>
          <w:noProof/>
          <w:sz w:val="24"/>
          <w:vertAlign w:val="superscript"/>
        </w:rPr>
        <w:footnoteReference w:id="24"/>
      </w:r>
      <w:r>
        <w:rPr>
          <w:rFonts w:ascii="Times New Roman" w:hAnsi="Times New Roman"/>
          <w:noProof/>
          <w:sz w:val="24"/>
        </w:rPr>
        <w:t xml:space="preserve"> και μονάδες μηχανικής – βιολογικής επεξεργασίας</w:t>
      </w:r>
      <w:r>
        <w:rPr>
          <w:rFonts w:ascii="Times New Roman" w:hAnsi="Times New Roman" w:cs="Times New Roman"/>
          <w:noProof/>
          <w:sz w:val="24"/>
          <w:vertAlign w:val="superscript"/>
        </w:rPr>
        <w:footnoteReference w:id="25"/>
      </w:r>
      <w:r>
        <w:rPr>
          <w:rFonts w:ascii="Times New Roman" w:hAnsi="Times New Roman"/>
          <w:noProof/>
          <w:sz w:val="24"/>
        </w:rPr>
        <w:t>·</w:t>
      </w:r>
      <w:r>
        <w:rPr>
          <w:rFonts w:ascii="Times New Roman" w:hAnsi="Times New Roman"/>
          <w:noProof/>
          <w:sz w:val="24"/>
        </w:rPr>
        <w:t xml:space="preserve"> και iv) δραστηριότητες κατά τις οποίες η μακροπρόθεσμη διάθεση </w:t>
      </w:r>
      <w:r>
        <w:rPr>
          <w:rFonts w:ascii="Times New Roman" w:hAnsi="Times New Roman"/>
          <w:noProof/>
          <w:sz w:val="24"/>
        </w:rPr>
        <w:t>αποβλήτων μπορεί να βλάψει το περιβάλλον. Βάσει των όρων αναφοράς απαιτείται επιπλέον να επιλέγονται μόνο οι δραστηριότητες που συμμορφώνονται με τη σχετική ενωσιακή και εθνική περιβαλλοντική νομοθεσία. Η υλοποίηση της επένδυσης θα ολοκληρωθεί έως τις 31 Δ</w:t>
      </w:r>
      <w:r>
        <w:rPr>
          <w:rFonts w:ascii="Times New Roman" w:hAnsi="Times New Roman"/>
          <w:noProof/>
          <w:sz w:val="24"/>
        </w:rPr>
        <w:t>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Επανειδίκευση και αναβάθμιση δεξιοτήτων στον τομέα του τουρισμού (αναγνωριστικό μέτρου 16921)</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περιλαμβάνει την αναβάθμιση δεξιοτήτων και την επανειδίκευση των εποχιακών εργαζομένων, των μακροχρόνια ανέργων, καθώς και τω</w:t>
      </w:r>
      <w:r>
        <w:rPr>
          <w:rFonts w:ascii="Times New Roman" w:hAnsi="Times New Roman"/>
          <w:noProof/>
          <w:sz w:val="24"/>
        </w:rPr>
        <w:t xml:space="preserve">ν εργαζομένων στον τομέα του τουρισμού των οποίων η σύμβαση εργασίας τέθηκε σε αναστολή κατά τη διάρκεια της πανδημίας. Τα προγράμματα επανειδίκευσης καλύπτουν διάφορες ειδικότητες και αντιμετωπίζουν τις μελλοντικές ανάγκες του τομέα για την εποχή μετά τη </w:t>
      </w:r>
      <w:r>
        <w:rPr>
          <w:rFonts w:ascii="Times New Roman" w:hAnsi="Times New Roman"/>
          <w:noProof/>
          <w:sz w:val="24"/>
        </w:rPr>
        <w:t>νόσο COVID-19. Η υλοποίηση της επένδυσης θα ολοκληρωθεί έως τις Δευτέρα, 30 Ιουνίου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Νέα βιομηχανικά πάρκα (αναγνωριστικό μέτρου 16634)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περιλαμβάνει την παροχή χρηματοδοτικής ενίσχυσης για α) τη δημιουργία νέων βιομηχανικών πάρκων</w:t>
      </w:r>
      <w:r>
        <w:rPr>
          <w:rFonts w:ascii="Times New Roman" w:hAnsi="Times New Roman"/>
          <w:noProof/>
          <w:sz w:val="24"/>
        </w:rPr>
        <w:t xml:space="preserve"> επόμενης γενιάς, β) την επέκταση των υφισταμένων με σκοπό την αύξηση της ετοιμότητάς τους για τη μετάβαση σε υποδομές δικτύου 5G και υπερύψηλου εύρους ζώνης και τη χρήση ανανεώσιμων πηγών ενέργειας, παρεμβάσεων έξυπνης διαχείρισης ενέργειας και εξοικονόμη</w:t>
      </w:r>
      <w:r>
        <w:rPr>
          <w:rFonts w:ascii="Times New Roman" w:hAnsi="Times New Roman"/>
          <w:noProof/>
          <w:sz w:val="24"/>
        </w:rPr>
        <w:t xml:space="preserve">σης ενέργειας, και υποδομών κυκλικής οικονομίας, και γ) τη μετατροπή περιοχών με υψηλή βιομηχανική συγκέντρωση σε πράσινα και ψηφιοποιημένα βιομηχανικά πάρκα. Το μέτρο περιλαμβάνει επίσης τη μεταρρύθμιση του κανονιστικού πλαισίου για τα βιομηχανικά πάρκα, </w:t>
      </w:r>
      <w:r>
        <w:rPr>
          <w:rFonts w:ascii="Times New Roman" w:hAnsi="Times New Roman"/>
          <w:noProof/>
          <w:sz w:val="24"/>
        </w:rPr>
        <w:t>συμπεριλαμβανομένης της αντιμετώπισης της ανασφάλειας δικαίου, της επίλυσης ζητημάτων διακυβέρνησης και της παροχής αποτελεσματικών κινήτρων για την επίλυση άτυπων βιομηχανικών συγκεντρώσεων. Η υλοποίηση της επένδυσης θα ολοκληρωθεί έως τις 31 Δεκεμβρίου 2</w:t>
      </w:r>
      <w:r>
        <w:rPr>
          <w:rFonts w:ascii="Times New Roman" w:hAnsi="Times New Roman"/>
          <w:noProof/>
          <w:sz w:val="24"/>
        </w:rPr>
        <w:t>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χρηματοδοτική στήριξη περιλαμβάνει επενδύσεις σε α) υποδομές για τη δημιουργία πάρκων νέας γενιάς (συμπεριλαμβανομένης της απόκτησης της γης) με ειδικά κριτήρια ενεργειακής απόδοσης για την κατασκευή νέων κτιρίων και έργα ενεργειακής απόδοσης και επ</w:t>
      </w:r>
      <w:r>
        <w:rPr>
          <w:rFonts w:ascii="Times New Roman" w:hAnsi="Times New Roman"/>
          <w:noProof/>
          <w:sz w:val="24"/>
        </w:rPr>
        <w:t xml:space="preserve">ίδειξης σε μεγάλες επιχειρήσεις και υποστηρικτικά μέτρα, β) υποδομές για τον ψηφιακό μετασχηματισμό και τη δημιουργία έξυπνων βιομηχανικών περιοχών, γ) ηλιακή ενέργεια από ανανεώσιμες πηγές, δ) έργα διαχείρισης των υδάτων και διατήρησης των υδάτινων πόρων </w:t>
      </w:r>
      <w:r>
        <w:rPr>
          <w:rFonts w:ascii="Times New Roman" w:hAnsi="Times New Roman"/>
          <w:noProof/>
          <w:sz w:val="24"/>
        </w:rPr>
        <w:t>[οι επενδύσεις θα έχουν μέσο δείκτη διαρροών υποδομής (ILI) χαμηλότερο ή ίσο του 1,5], ε) συστήματα συλλογής και επεξεργασίας λυμάτων που συμμορφώνονται με τα κριτήρια ενεργειακής απόδοσης, στ) ηλεκτροκίνηση (ανάπτυξη δικτύων ανεφοδιασμού για ηλεκτρικά ή υ</w:t>
      </w:r>
      <w:r>
        <w:rPr>
          <w:rFonts w:ascii="Times New Roman" w:hAnsi="Times New Roman"/>
          <w:noProof/>
          <w:sz w:val="24"/>
        </w:rPr>
        <w:t>δρογονοκίνητα οχήματα ή σημεία ανεφοδιασμού βιομεθανίου για τον τομέα μεταφορών), ζ) έργα για την αποκατάσταση βιομηχανικών περιοχών και μολυσμένων εδαφών. Η κατασκευή των νέων κτιρίων θα συμμορφώνεται με την απαίτηση για πρωτογενή ενεργειακή ζήτηση (ΟΕΥΠ)</w:t>
      </w:r>
      <w:r>
        <w:rPr>
          <w:rFonts w:ascii="Times New Roman" w:hAnsi="Times New Roman"/>
          <w:noProof/>
          <w:sz w:val="24"/>
        </w:rPr>
        <w:t xml:space="preserve"> η οποία είναι τουλάχιστον κατά 20 % χαμηλότερη από την απαίτηση ΚΣΜΚΕ (κτίριο με σχεδόν μηδενική κατανάλωση ενέργειας, εθνικές οδηγίες). Στην περίπτωση κατασκευής συστημάτων εμπροσθοπορείας λυμάτων, το μέτρο θα έχει μηδενική καθαρή κατανάλωση ενέργειας ή </w:t>
      </w:r>
      <w:r>
        <w:rPr>
          <w:rFonts w:ascii="Times New Roman" w:hAnsi="Times New Roman"/>
          <w:noProof/>
          <w:sz w:val="24"/>
        </w:rPr>
        <w:t>στην περίπτωση ανανέωσης των συστημάτων εμπροσθοπορείας λυμάτων θα οδηγεί σε μειωμένη μέση κατανάλωση ενέργειας κατά τουλάχιστον 10 % (αποκλειστικά με μέτρα ενεργειακής απόδοσης και όχι με αλλαγές υλικών ή αλλαγές στο φορτίο). Οι επενδύσεις στην ηλεκτροκίν</w:t>
      </w:r>
      <w:r>
        <w:rPr>
          <w:rFonts w:ascii="Times New Roman" w:hAnsi="Times New Roman"/>
          <w:noProof/>
          <w:sz w:val="24"/>
        </w:rPr>
        <w:t>ηση θα συνάδουν με την οδηγία (ΕΕ) 2018/2001 και θα αφορούν εναλλακτικά καύσιμα για τον τομέα των μεταφορών.</w:t>
      </w:r>
    </w:p>
    <w:p w:rsidR="00CB4C76" w:rsidRDefault="00D40360">
      <w:pPr>
        <w:spacing w:before="120" w:after="120" w:line="240" w:lineRule="auto"/>
        <w:jc w:val="both"/>
        <w:rPr>
          <w:rFonts w:ascii="Times New Roman" w:hAnsi="Times New Roman" w:cs="Times New Roman"/>
          <w:noProof/>
          <w:sz w:val="24"/>
          <w:highlight w:val="green"/>
        </w:rPr>
      </w:pPr>
      <w:r>
        <w:rPr>
          <w:rFonts w:ascii="Times New Roman" w:hAnsi="Times New Roman"/>
          <w:noProof/>
          <w:sz w:val="24"/>
        </w:rPr>
        <w:t>Για να διασφαλιστεί ότι το μέτρο συμμορφώνεται με την τεχνική καθοδήγηση σχετικά με την εφαρμογή της αρχής της «μη πρόκλησης σημαντικής βλάβης» (20</w:t>
      </w:r>
      <w:r>
        <w:rPr>
          <w:rFonts w:ascii="Times New Roman" w:hAnsi="Times New Roman"/>
          <w:noProof/>
          <w:sz w:val="24"/>
        </w:rPr>
        <w:t>21/C 58/01), τα κριτήρια επιλεξιμότητας που περιέχονται στους όρους αναφοράς των προσκλήσεων υποβολής προτάσεων για έργα αποκλείουν τον ακόλουθο κατάλογο δραστηριοτήτων:</w:t>
      </w:r>
      <w:r>
        <w:rPr>
          <w:rFonts w:ascii="Times New Roman" w:hAnsi="Times New Roman"/>
          <w:noProof/>
          <w:color w:val="FF0000"/>
          <w:sz w:val="24"/>
        </w:rPr>
        <w:t xml:space="preserve"> </w:t>
      </w:r>
      <w:r>
        <w:rPr>
          <w:rFonts w:ascii="Times New Roman" w:hAnsi="Times New Roman"/>
          <w:noProof/>
          <w:sz w:val="24"/>
        </w:rPr>
        <w:t>i) δραστηριότητες που σχετίζονται με τα ορυκτά καύσιμα, συμπεριλαμβανομένης της μεταγε</w:t>
      </w:r>
      <w:r>
        <w:rPr>
          <w:rFonts w:ascii="Times New Roman" w:hAnsi="Times New Roman"/>
          <w:noProof/>
          <w:sz w:val="24"/>
        </w:rPr>
        <w:t>νέστερης χρήσης</w:t>
      </w:r>
      <w:r>
        <w:rPr>
          <w:rFonts w:ascii="Times New Roman" w:hAnsi="Times New Roman" w:cs="Times New Roman"/>
          <w:noProof/>
          <w:sz w:val="24"/>
          <w:vertAlign w:val="superscript"/>
        </w:rPr>
        <w:footnoteReference w:id="26"/>
      </w:r>
      <w:r>
        <w:rPr>
          <w:rFonts w:ascii="Times New Roman" w:hAnsi="Times New Roman"/>
          <w:noProof/>
          <w:sz w:val="24"/>
        </w:rPr>
        <w:t>·</w:t>
      </w:r>
      <w:r>
        <w:rPr>
          <w:rFonts w:ascii="Times New Roman" w:hAnsi="Times New Roman"/>
          <w:noProof/>
          <w:sz w:val="24"/>
        </w:rPr>
        <w:t xml:space="preserve"> ii) δραστηριότητες στο πλαίσιο του συστήματος εμπορίας δικαιωμάτων εκπομπών της ΕΕ (ΣΕΔΕ) για την επίτευξη προβλεπόμενων εκπομπών αερίων του θερμοκηπίου που δεν είναι χαμηλότερες από τους σχετικούς δείκτες αναφοράς</w:t>
      </w:r>
      <w:r>
        <w:rPr>
          <w:rFonts w:ascii="Times New Roman" w:hAnsi="Times New Roman" w:cs="Times New Roman"/>
          <w:noProof/>
          <w:sz w:val="24"/>
          <w:vertAlign w:val="superscript"/>
        </w:rPr>
        <w:footnoteReference w:id="27"/>
      </w:r>
      <w:r>
        <w:rPr>
          <w:rFonts w:ascii="Times New Roman" w:hAnsi="Times New Roman"/>
          <w:noProof/>
          <w:sz w:val="24"/>
        </w:rPr>
        <w:t>·</w:t>
      </w:r>
      <w:r>
        <w:rPr>
          <w:rFonts w:ascii="Times New Roman" w:hAnsi="Times New Roman"/>
          <w:noProof/>
          <w:sz w:val="24"/>
        </w:rPr>
        <w:t xml:space="preserve"> iii) δραστηριότητες π</w:t>
      </w:r>
      <w:r>
        <w:rPr>
          <w:rFonts w:ascii="Times New Roman" w:hAnsi="Times New Roman"/>
          <w:noProof/>
          <w:sz w:val="24"/>
        </w:rPr>
        <w:t>ου σχετίζονται με χώρους υγειονομικής ταφής αποβλήτων, αποτεφρωτήρες</w:t>
      </w:r>
      <w:r>
        <w:rPr>
          <w:rFonts w:ascii="Times New Roman" w:hAnsi="Times New Roman" w:cs="Times New Roman"/>
          <w:noProof/>
          <w:sz w:val="24"/>
          <w:vertAlign w:val="superscript"/>
        </w:rPr>
        <w:footnoteReference w:id="28"/>
      </w:r>
      <w:r>
        <w:rPr>
          <w:rFonts w:ascii="Times New Roman" w:hAnsi="Times New Roman"/>
          <w:noProof/>
          <w:sz w:val="24"/>
        </w:rPr>
        <w:t xml:space="preserve"> και μονάδες μηχανικής – βιολογικής επεξεργασίας</w:t>
      </w:r>
      <w:r>
        <w:rPr>
          <w:rFonts w:ascii="Times New Roman" w:hAnsi="Times New Roman" w:cs="Times New Roman"/>
          <w:noProof/>
          <w:sz w:val="24"/>
          <w:vertAlign w:val="superscript"/>
        </w:rPr>
        <w:footnoteReference w:id="29"/>
      </w:r>
      <w:r>
        <w:rPr>
          <w:rFonts w:ascii="Times New Roman" w:hAnsi="Times New Roman"/>
          <w:noProof/>
          <w:sz w:val="24"/>
        </w:rPr>
        <w:t>·</w:t>
      </w:r>
      <w:r>
        <w:rPr>
          <w:rFonts w:ascii="Times New Roman" w:hAnsi="Times New Roman"/>
          <w:noProof/>
          <w:sz w:val="24"/>
        </w:rPr>
        <w:t xml:space="preserve"> και iv) δραστηριότητες κατά τις οποίες η μακροπρόθεσμη διάθεση αποβλήτων μπορεί να βλάψει το περιβάλλον. Βάσει των όρων αναφοράς </w:t>
      </w:r>
      <w:r>
        <w:rPr>
          <w:rFonts w:ascii="Times New Roman" w:hAnsi="Times New Roman"/>
          <w:noProof/>
          <w:sz w:val="24"/>
        </w:rPr>
        <w:t>απαιτείται επιπλέον να επιλέγονται μόνο οι δραστηριότητες που συμμορφώνονται με τη σχετική ενωσιακή και εθνική περιβαλλοντική νομοθεσία.</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Επιτάχυνση της έξυπνης μεταποίησης (αναγνωριστικό μέτρου 16721)</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περιλαμβάνει χρηματοδοτική στήριξη</w:t>
      </w:r>
      <w:r>
        <w:rPr>
          <w:rFonts w:ascii="Times New Roman" w:hAnsi="Times New Roman"/>
          <w:noProof/>
          <w:sz w:val="24"/>
        </w:rPr>
        <w:t xml:space="preserve"> μικρομεσαίων επιχειρήσεων του βιομηχανικού τομέα με σκοπό την αναβάθμιση του παραγωγικού εξοπλισμού και των υποδομών τους με προηγμένες έξυπνες τεχνολογίες με χαμηλό περιβαλλοντικό αντίκτυπο. Το μέτρο θα στηρίξει επίσης βιομηχανικά προγράμματα και συνεργα</w:t>
      </w:r>
      <w:r>
        <w:rPr>
          <w:rFonts w:ascii="Times New Roman" w:hAnsi="Times New Roman"/>
          <w:noProof/>
          <w:sz w:val="24"/>
        </w:rPr>
        <w:t xml:space="preserve">τικούς σχηματισμούς επιχειρήσεων σε σημαντικές βιομηχανικές αλυσίδες αξίας που προωθούν την ανταγωνιστικότητα της ελληνικής βιομηχανίας και τη μετάβασή της στη Βιομηχανία 4.0. Η χρηματοδοτική στήριξη περιλαμβάνει επενδύσεις που αφορούν την ψηφιοποίηση των </w:t>
      </w:r>
      <w:r>
        <w:rPr>
          <w:rFonts w:ascii="Times New Roman" w:hAnsi="Times New Roman"/>
          <w:noProof/>
          <w:sz w:val="24"/>
        </w:rPr>
        <w:t xml:space="preserve">γραμμών παραγωγής, την αυτοματοποίηση και τη διασύνδεση των αλυσίδων εφοδιασμού, τον σχεδιασμό και την παραγωγή έξυπνων προϊόντων και υπηρεσιών, την εφαρμογή έξυπνων παραγωγικών τεχνολογιών σε δίκτυο υπερύψηλης ταχύτητας/5G, τον μηχανικό, εργαστηριακό και </w:t>
      </w:r>
      <w:r>
        <w:rPr>
          <w:rFonts w:ascii="Times New Roman" w:hAnsi="Times New Roman"/>
          <w:noProof/>
          <w:sz w:val="24"/>
        </w:rPr>
        <w:t>παραγωγικό εξοπλισμό, τον εξοπλισμό ποιοτικού ελέγχου, τον εξοπλισμό λογισμικού και πληροφορικής, τις άδειες λογισμικού, τις άδειες υπολογιστικού νέφους, υπηρεσίες εφαρμογής για τις νέες υποδομές πληροφορικής και λογισμικού, τις υπηρεσίες ασφάλειας πληροφο</w:t>
      </w:r>
      <w:r>
        <w:rPr>
          <w:rFonts w:ascii="Times New Roman" w:hAnsi="Times New Roman"/>
          <w:noProof/>
          <w:sz w:val="24"/>
        </w:rPr>
        <w:t>ρικής, τον σχεδιασμό προϊόντων, τη διανοητική ιδιοκτησία, τα διπλώματα ευρεσιτεχνίας και τις δαπάνες πιστοποίησης.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highlight w:val="green"/>
        </w:rPr>
      </w:pPr>
      <w:r>
        <w:rPr>
          <w:rFonts w:ascii="Times New Roman" w:hAnsi="Times New Roman"/>
          <w:noProof/>
          <w:sz w:val="24"/>
        </w:rPr>
        <w:t>Για να διασφαλιστεί ότι το μέτρο συμμορφώνεται με την τεχνική καθοδήγηση</w:t>
      </w:r>
      <w:r>
        <w:rPr>
          <w:rFonts w:ascii="Times New Roman" w:hAnsi="Times New Roman"/>
          <w:noProof/>
          <w:sz w:val="24"/>
        </w:rPr>
        <w:t xml:space="preserve"> σχετικά με την εφαρμογή της αρχής της «μη πρόκλησης σημαντικής βλάβης» (2021/C 58/01), τα κριτήρια επιλεξιμότητας που περιέχονται στους όρους αναφοράς των προσκλήσεων υποβολής προτάσεων για έργα αποκλείουν τον ακόλουθο κατάλογο δραστηριοτήτων:</w:t>
      </w:r>
      <w:r>
        <w:rPr>
          <w:rFonts w:ascii="Times New Roman" w:hAnsi="Times New Roman"/>
          <w:noProof/>
          <w:color w:val="FF0000"/>
          <w:sz w:val="24"/>
        </w:rPr>
        <w:t xml:space="preserve"> </w:t>
      </w:r>
      <w:r>
        <w:rPr>
          <w:rFonts w:ascii="Times New Roman" w:hAnsi="Times New Roman"/>
          <w:noProof/>
          <w:sz w:val="24"/>
        </w:rPr>
        <w:t>i) δραστηρι</w:t>
      </w:r>
      <w:r>
        <w:rPr>
          <w:rFonts w:ascii="Times New Roman" w:hAnsi="Times New Roman"/>
          <w:noProof/>
          <w:sz w:val="24"/>
        </w:rPr>
        <w:t>ότητες που σχετίζονται με τα ορυκτά καύσιμα, συμπεριλαμβανομένης της μεταγενέστερης χρήσης</w:t>
      </w:r>
      <w:r>
        <w:rPr>
          <w:rFonts w:ascii="Times New Roman" w:hAnsi="Times New Roman" w:cs="Times New Roman"/>
          <w:noProof/>
          <w:sz w:val="24"/>
          <w:vertAlign w:val="superscript"/>
        </w:rPr>
        <w:footnoteReference w:id="30"/>
      </w:r>
      <w:r>
        <w:rPr>
          <w:rFonts w:ascii="Times New Roman" w:hAnsi="Times New Roman"/>
          <w:noProof/>
          <w:sz w:val="24"/>
        </w:rPr>
        <w:t>·</w:t>
      </w:r>
      <w:r>
        <w:rPr>
          <w:rFonts w:ascii="Times New Roman" w:hAnsi="Times New Roman"/>
          <w:noProof/>
          <w:sz w:val="24"/>
        </w:rPr>
        <w:t xml:space="preserve"> ii) δραστηριότητες στο πλαίσιο του συστήματος εμπορίας δικαιωμάτων εκπομπών της ΕΕ (ΣΕΔΕ) για την επίτευξη προβλεπόμενων εκπομπών αερίων του θερμοκηπίου που δεν εί</w:t>
      </w:r>
      <w:r>
        <w:rPr>
          <w:rFonts w:ascii="Times New Roman" w:hAnsi="Times New Roman"/>
          <w:noProof/>
          <w:sz w:val="24"/>
        </w:rPr>
        <w:t>ναι χαμηλότερες από τους σχετικούς δείκτες αναφοράς</w:t>
      </w:r>
      <w:r>
        <w:rPr>
          <w:rFonts w:ascii="Times New Roman" w:hAnsi="Times New Roman" w:cs="Times New Roman"/>
          <w:noProof/>
          <w:sz w:val="24"/>
          <w:vertAlign w:val="superscript"/>
        </w:rPr>
        <w:footnoteReference w:id="31"/>
      </w:r>
      <w:r>
        <w:rPr>
          <w:rFonts w:ascii="Times New Roman" w:hAnsi="Times New Roman"/>
          <w:noProof/>
          <w:sz w:val="24"/>
        </w:rPr>
        <w:t>·</w:t>
      </w:r>
      <w:r>
        <w:rPr>
          <w:rFonts w:ascii="Times New Roman" w:hAnsi="Times New Roman"/>
          <w:noProof/>
          <w:sz w:val="24"/>
        </w:rPr>
        <w:t xml:space="preserve"> iii) δραστηριότητες που σχετίζονται με χώρους υγειονομικής ταφής αποβλήτων, αποτεφρωτήρες</w:t>
      </w:r>
      <w:r>
        <w:rPr>
          <w:rFonts w:ascii="Times New Roman" w:hAnsi="Times New Roman" w:cs="Times New Roman"/>
          <w:noProof/>
          <w:sz w:val="24"/>
          <w:vertAlign w:val="superscript"/>
        </w:rPr>
        <w:footnoteReference w:id="32"/>
      </w:r>
      <w:r>
        <w:rPr>
          <w:rFonts w:ascii="Times New Roman" w:hAnsi="Times New Roman"/>
          <w:noProof/>
          <w:sz w:val="24"/>
        </w:rPr>
        <w:t xml:space="preserve"> και μονάδες μηχανικής – βιολογικής επεξεργασίας</w:t>
      </w:r>
      <w:r>
        <w:rPr>
          <w:rFonts w:ascii="Times New Roman" w:hAnsi="Times New Roman" w:cs="Times New Roman"/>
          <w:noProof/>
          <w:sz w:val="24"/>
          <w:vertAlign w:val="superscript"/>
        </w:rPr>
        <w:footnoteReference w:id="33"/>
      </w:r>
      <w:r>
        <w:rPr>
          <w:rFonts w:ascii="Times New Roman" w:hAnsi="Times New Roman"/>
          <w:noProof/>
          <w:sz w:val="24"/>
        </w:rPr>
        <w:t>·</w:t>
      </w:r>
      <w:r>
        <w:rPr>
          <w:rFonts w:ascii="Times New Roman" w:hAnsi="Times New Roman"/>
          <w:noProof/>
          <w:sz w:val="24"/>
        </w:rPr>
        <w:t xml:space="preserve"> και iv) δραστηριότητες κατά τις οποίες η μακροπρόθεσμη διάθεσ</w:t>
      </w:r>
      <w:r>
        <w:rPr>
          <w:rFonts w:ascii="Times New Roman" w:hAnsi="Times New Roman"/>
          <w:noProof/>
          <w:sz w:val="24"/>
        </w:rPr>
        <w:t>η αποβλήτων μπορεί να βλάψει το περιβάλλον. Βάσει των όρων αναφοράς απαιτείται επιπλέον να επιλέγονται μόνο οι δραστηριότητες που συμμορφώνονται με τη σχετική ενωσιακή και εθνική περιβαλλοντική νομοθεσία.</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Οικονομικός μετασχηματισμός στον γεωργικό</w:t>
      </w:r>
      <w:r>
        <w:rPr>
          <w:rFonts w:ascii="Times New Roman" w:hAnsi="Times New Roman"/>
          <w:noProof/>
          <w:sz w:val="24"/>
        </w:rPr>
        <w:t xml:space="preserve"> τομέα (αναγνωριστικό μέτρου 16626)</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συνίσταται στις ακόλουθες πέντε δράσεις για την ενίσχυση και την προώθηση της ανάπτυξης του γεωργικού τομέα στην Ελλάδα: α) καινοτομία και πράσινη μετάβαση στη μεταποίηση γεωργικών προϊόντων, β) εκσυγχρονισμός</w:t>
      </w:r>
      <w:r>
        <w:rPr>
          <w:rFonts w:ascii="Times New Roman" w:hAnsi="Times New Roman"/>
          <w:noProof/>
          <w:sz w:val="24"/>
        </w:rPr>
        <w:t xml:space="preserve"> του πρωτογενούς τομέα, γ) ανάπτυξη του πράσινου τουρισμού, δ) αναδιάρθρωση καλλιεργειών και ε) γενετική βελτίωση ζώων. Ένα ειδικό μέρος των επενδύσεων που αναφέρονται στα στοιχεία α), γ) και δ) θα παρέχει στήριξη για την ενεργειακή αναβάθμιση των μονάδων </w:t>
      </w:r>
      <w:r>
        <w:rPr>
          <w:rFonts w:ascii="Times New Roman" w:hAnsi="Times New Roman"/>
          <w:noProof/>
          <w:sz w:val="24"/>
        </w:rPr>
        <w:t xml:space="preserve">παραγωγής και των κτιρίων, τον μηχανολογικό εξοπλισμό με χαμηλή κατανάλωση ενέργειας για τον εκσυγχρονισμό των υφιστάμενων μονάδων παραγωγής, έργα σε μονάδες διαχείρισης αποβλήτων και εκπομπών αερίων ρύπων για την προστασία του περιβάλλοντος, την εισαγωγή </w:t>
      </w:r>
      <w:r>
        <w:rPr>
          <w:rFonts w:ascii="Times New Roman" w:hAnsi="Times New Roman"/>
          <w:noProof/>
          <w:sz w:val="24"/>
        </w:rPr>
        <w:t xml:space="preserve">νέων τεχνολογιών στην παρακολούθηση της ιχνηλασιμότητας, τις φιλικές προς το περιβάλλον διαδικασίες παραγωγής και την αποδοτική χρήση των πόρων, καθώς και την ανάλυση της αγοράς, τη στρατηγική συνεργασία και τη δημιουργία αλυσίδων εφοδιασμού υψηλής αξίας, </w:t>
      </w:r>
      <w:r>
        <w:rPr>
          <w:rFonts w:ascii="Times New Roman" w:hAnsi="Times New Roman"/>
          <w:noProof/>
          <w:sz w:val="24"/>
        </w:rPr>
        <w:t>με πρωταρχικό στόχο τη διασύνδεση τομέων της οικονομίας (γεωργία – μεταποίηση – τουρισμός). Η εν λόγω επένδυση θα στηρίξει επίσης τα φιλικά προς το περιβάλλον μέσα μεταφοράς, την ανάπτυξη νέων ανανεώσιμων πηγών ενέργειας, την προσαρμογή στην κλιματική αλλα</w:t>
      </w:r>
      <w:r>
        <w:rPr>
          <w:rFonts w:ascii="Times New Roman" w:hAnsi="Times New Roman"/>
          <w:noProof/>
          <w:sz w:val="24"/>
        </w:rPr>
        <w:t xml:space="preserve">γή και μέτρα πρόληψης και τη διαχείριση των κινδύνων που συνδέονται με το κλίμα, την προστασία της βιοποικιλότητας, τη φυσική κληρονομιά και τους φυσικούς πόρους. </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Για να διασφαλιστεί ότι το μέτρο συμμορφώνεται με την τεχνική καθοδήγηση σχετικά με την εφαρ</w:t>
      </w:r>
      <w:r>
        <w:rPr>
          <w:rFonts w:ascii="Times New Roman" w:hAnsi="Times New Roman"/>
          <w:noProof/>
          <w:sz w:val="24"/>
        </w:rPr>
        <w:t>μογή της αρχής της «μη πρόκλησης σημαντικής βλάβης» (2021/C 58/01), τα κριτήρια επιλεξιμότητας που περιέχονται στους όρους αναφοράς των προσκλήσεων υποβολής προτάσεων για έργα αποκλείουν τον ακόλουθο κατάλογο δραστηριοτήτων:</w:t>
      </w:r>
      <w:r>
        <w:rPr>
          <w:rFonts w:ascii="Times New Roman" w:hAnsi="Times New Roman"/>
          <w:noProof/>
          <w:color w:val="FF0000"/>
          <w:sz w:val="24"/>
        </w:rPr>
        <w:t xml:space="preserve"> </w:t>
      </w:r>
      <w:r>
        <w:rPr>
          <w:rFonts w:ascii="Times New Roman" w:hAnsi="Times New Roman"/>
          <w:noProof/>
          <w:sz w:val="24"/>
        </w:rPr>
        <w:t>i) δραστηριότητες που σχετίζοντ</w:t>
      </w:r>
      <w:r>
        <w:rPr>
          <w:rFonts w:ascii="Times New Roman" w:hAnsi="Times New Roman"/>
          <w:noProof/>
          <w:sz w:val="24"/>
        </w:rPr>
        <w:t>αι με τα ορυκτά καύσιμα, συμπεριλαμβανομένης της μεταγενέστερης χρήσης</w:t>
      </w:r>
      <w:r>
        <w:rPr>
          <w:rFonts w:ascii="Times New Roman" w:hAnsi="Times New Roman" w:cs="Times New Roman"/>
          <w:noProof/>
          <w:sz w:val="24"/>
          <w:vertAlign w:val="superscript"/>
        </w:rPr>
        <w:footnoteReference w:id="34"/>
      </w:r>
      <w:r>
        <w:rPr>
          <w:rFonts w:ascii="Times New Roman" w:hAnsi="Times New Roman"/>
          <w:noProof/>
          <w:sz w:val="24"/>
        </w:rPr>
        <w:t>·</w:t>
      </w:r>
      <w:r>
        <w:rPr>
          <w:rFonts w:ascii="Times New Roman" w:hAnsi="Times New Roman"/>
          <w:noProof/>
          <w:sz w:val="24"/>
        </w:rPr>
        <w:t xml:space="preserve"> ii) δραστηριότητες στο πλαίσιο του συστήματος εμπορίας δικαιωμάτων εκπομπών της ΕΕ (ΣΕΔΕ) για την επίτευξη προβλεπόμενων εκπομπών αερίων του θερμοκηπίου που δεν είναι χαμηλότερες από </w:t>
      </w:r>
      <w:r>
        <w:rPr>
          <w:rFonts w:ascii="Times New Roman" w:hAnsi="Times New Roman"/>
          <w:noProof/>
          <w:sz w:val="24"/>
        </w:rPr>
        <w:t>τους σχετικούς δείκτες αναφοράς</w:t>
      </w:r>
      <w:r>
        <w:rPr>
          <w:rFonts w:ascii="Times New Roman" w:hAnsi="Times New Roman" w:cs="Times New Roman"/>
          <w:noProof/>
          <w:sz w:val="24"/>
          <w:vertAlign w:val="superscript"/>
        </w:rPr>
        <w:footnoteReference w:id="35"/>
      </w:r>
      <w:r>
        <w:rPr>
          <w:rFonts w:ascii="Times New Roman" w:hAnsi="Times New Roman"/>
          <w:noProof/>
          <w:sz w:val="24"/>
        </w:rPr>
        <w:t>·</w:t>
      </w:r>
      <w:r>
        <w:rPr>
          <w:rFonts w:ascii="Times New Roman" w:hAnsi="Times New Roman"/>
          <w:noProof/>
          <w:sz w:val="24"/>
        </w:rPr>
        <w:t xml:space="preserve"> iii) δραστηριότητες που σχετίζονται με χώρους υγειονομικής ταφής αποβλήτων, αποτεφρωτήρες</w:t>
      </w:r>
      <w:r>
        <w:rPr>
          <w:rFonts w:ascii="Times New Roman" w:hAnsi="Times New Roman" w:cs="Times New Roman"/>
          <w:noProof/>
          <w:sz w:val="24"/>
          <w:vertAlign w:val="superscript"/>
        </w:rPr>
        <w:footnoteReference w:id="36"/>
      </w:r>
      <w:r>
        <w:rPr>
          <w:rFonts w:ascii="Times New Roman" w:hAnsi="Times New Roman"/>
          <w:noProof/>
          <w:sz w:val="24"/>
        </w:rPr>
        <w:t xml:space="preserve"> και μονάδες μηχανικής – βιολογικής επεξεργασίας</w:t>
      </w:r>
      <w:r>
        <w:rPr>
          <w:rFonts w:ascii="Times New Roman" w:hAnsi="Times New Roman" w:cs="Times New Roman"/>
          <w:noProof/>
          <w:sz w:val="24"/>
          <w:vertAlign w:val="superscript"/>
        </w:rPr>
        <w:footnoteReference w:id="37"/>
      </w:r>
      <w:r>
        <w:rPr>
          <w:rFonts w:ascii="Times New Roman" w:hAnsi="Times New Roman"/>
          <w:noProof/>
          <w:sz w:val="24"/>
        </w:rPr>
        <w:t>·</w:t>
      </w:r>
      <w:r>
        <w:rPr>
          <w:rFonts w:ascii="Times New Roman" w:hAnsi="Times New Roman"/>
          <w:noProof/>
          <w:sz w:val="24"/>
        </w:rPr>
        <w:t xml:space="preserve"> και iv) δραστηριότητες κατά τις οποίες η μακροπρόθεσμη διάθεση αποβλήτων μπορεί ν</w:t>
      </w:r>
      <w:r>
        <w:rPr>
          <w:rFonts w:ascii="Times New Roman" w:hAnsi="Times New Roman"/>
          <w:noProof/>
          <w:sz w:val="24"/>
        </w:rPr>
        <w:t>α βλάψει το περιβάλλον. Βάσει των όρων αναφοράς απαιτείται επιπλέον να επιλέγονται μόνο οι δραστηριότητες που συμμορφώνονται με τη σχετική ενωσιακή και εθνική περιβαλλοντική νομοθεσία.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w:t>
      </w:r>
      <w:r>
        <w:rPr>
          <w:rFonts w:ascii="Times New Roman" w:hAnsi="Times New Roman"/>
          <w:b/>
          <w:bCs/>
          <w:noProof/>
          <w:sz w:val="24"/>
        </w:rPr>
        <w:t>ένδυση:</w:t>
      </w:r>
      <w:r>
        <w:rPr>
          <w:rFonts w:ascii="Times New Roman" w:hAnsi="Times New Roman"/>
          <w:noProof/>
          <w:sz w:val="24"/>
        </w:rPr>
        <w:t xml:space="preserve"> Ψηφιακός μετασχηματισμός του αγροτοδιατροφικού τομέα (αναγνωριστικό μέτρου 16653)</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θα προωθήσει την υιοθέτηση καινοτόμων τεχνολογιών στον ελληνικό γεωργικό τομέα, τον έλεγχο της παραποίησης ελληνικών προϊόντων, τη διευκόλυνση της πρόσβαση</w:t>
      </w:r>
      <w:r>
        <w:rPr>
          <w:rFonts w:ascii="Times New Roman" w:hAnsi="Times New Roman"/>
          <w:noProof/>
          <w:sz w:val="24"/>
        </w:rPr>
        <w:t>ς των ελληνικών τροφίμων στις ξένες αγορές, καθώς και την ανάπτυξη νέων γνώσεων για τον αγροτοδιατροφικό τομέα στην Ελλάδα και την ανάπτυξη βέλτιστων πρακτικών. Η επένδυση περιλαμβάνει παρεμβάσεις α) για τη στήριξη του ψηφιακού μετασχηματισμού του γεωργικο</w:t>
      </w:r>
      <w:r>
        <w:rPr>
          <w:rFonts w:ascii="Times New Roman" w:hAnsi="Times New Roman"/>
          <w:noProof/>
          <w:sz w:val="24"/>
        </w:rPr>
        <w:t>ύ τομέα, όπως η ανάπτυξη μεγάλης κλίμακας ανοικτής ψηφιακής υποδομής με υποδομές υπολογιστικού νέφους και μεγάλης κλίμακας ικανότητες επεξεργασίας δορυφορικών και εναέριων δεδομένων, και β) για την προώθηση του εμπορίου ελληνικών γεωργικών προϊόντων, κτηνο</w:t>
      </w:r>
      <w:r>
        <w:rPr>
          <w:rFonts w:ascii="Times New Roman" w:hAnsi="Times New Roman"/>
          <w:noProof/>
          <w:sz w:val="24"/>
        </w:rPr>
        <w:t>τροφίας και αλιείας με τη διευκόλυνση της έκδοσης πιστοποιητικών εξαγωγής, την ανάπτυξη συστήματος διαχείρισης δεδομένων εισαγωγών και ενδοκοινοτικού εμπορίου και ενός συστήματος επιχειρηματικών πληροφοριών για εισαγωγές και εμπορικές συναλλαγές, καθώς και</w:t>
      </w:r>
      <w:r>
        <w:rPr>
          <w:rFonts w:ascii="Times New Roman" w:hAnsi="Times New Roman"/>
          <w:noProof/>
          <w:sz w:val="24"/>
        </w:rPr>
        <w:t xml:space="preserve"> την ανάπτυξη πύλης εξαγωγών για την προώθηση των ελληνικών αγροδιατροφικών και γεωργικών προϊόντων. Η υλοποίηση της μεταρρύθμισης θα ολοκληρωθεί έως τις Δευτέρα, 30 Ιουνίου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Προτάσεις δράσεων στον τομέα της υδατοκαλλιέργειας (αναγνωριστικό </w:t>
      </w:r>
      <w:r>
        <w:rPr>
          <w:rFonts w:ascii="Times New Roman" w:hAnsi="Times New Roman"/>
          <w:noProof/>
          <w:sz w:val="24"/>
        </w:rPr>
        <w:t>μέτρου 16584)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συγκεκριμένη επένδυση περιλαμβάνει καινοτόμες λύσεις εξοπλισμού, έρευνα, μεταφορά τεχνογνωσίας και κατάρτιση ανθρώπινων πόρων με σκοπό τον εκσυγχρονισμό και τη διαφοροποίηση της παραγωγής των υδατοκαλλιεργειών. Επίσης, προβλέπεται η δημιουρ</w:t>
      </w:r>
      <w:r>
        <w:rPr>
          <w:rFonts w:ascii="Times New Roman" w:hAnsi="Times New Roman"/>
          <w:noProof/>
          <w:sz w:val="24"/>
        </w:rPr>
        <w:t>γία τράπεζας γενετικού υλικού για απειλούμενα είδη και εμπορικά είδη ψαριών γλυκού νερού. Στόχος της επένδυσης είναι η στήριξη φιλικών προς το περιβάλλον διαδικασιών παραγωγής και η αποδοτική χρήση των πόρων με αποτέλεσμα την αύξηση των εμπορικών συναλλαγώ</w:t>
      </w:r>
      <w:r>
        <w:rPr>
          <w:rFonts w:ascii="Times New Roman" w:hAnsi="Times New Roman"/>
          <w:noProof/>
          <w:sz w:val="24"/>
        </w:rPr>
        <w:t>ν και τη δημιουργία θέσεων εργασίας στον τομέα.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noProof/>
          <w:sz w:val="24"/>
        </w:rPr>
        <w:t>Επένδυση:</w:t>
      </w:r>
      <w:r>
        <w:rPr>
          <w:rFonts w:ascii="Times New Roman" w:hAnsi="Times New Roman"/>
          <w:noProof/>
          <w:sz w:val="24"/>
        </w:rPr>
        <w:t xml:space="preserve"> Παρεμβάσεις αναβάθμισης περιφερειακών λιμένων (αναγνωριστικό μέτρου 16975)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περιλαμβάνει παρεμβάσεις για την αναβάθμιση</w:t>
      </w:r>
      <w:r>
        <w:rPr>
          <w:rFonts w:ascii="Times New Roman" w:hAnsi="Times New Roman"/>
          <w:noProof/>
          <w:sz w:val="24"/>
        </w:rPr>
        <w:t xml:space="preserve"> περιφερειακών λιμένων σε νησιά και περιοχές με ανεπτυγμένη τουριστική δραστηριότητα. Οι παρεμβάσεις θα πραγματοποιηθούν σε δώδεκα λιμένες σε ολόκληρη τη χώρα και θα περιλαμβάνουν βελτιώσεις των υποδομών, όπως αναβάθμιση των προβλήτων λιμένων για τη διευκό</w:t>
      </w:r>
      <w:r>
        <w:rPr>
          <w:rFonts w:ascii="Times New Roman" w:hAnsi="Times New Roman"/>
          <w:noProof/>
          <w:sz w:val="24"/>
        </w:rPr>
        <w:t>λυνση της επιβίβασης, κυματοθραύστες, εγκατάσταση πλωτών αποβαθρών, κατασκευή ραμπών εξυπηρέτησης, κρηπιδότοιχοι και έργα παράκτιας προστασίας. Αναμένεται ότι το μέτρο αυτό δεν θα βλάπτει σημαντικά τους περιβαλλοντικούς στόχους κατά την έννοια του άρθρου 1</w:t>
      </w:r>
      <w:r>
        <w:rPr>
          <w:rFonts w:ascii="Times New Roman" w:hAnsi="Times New Roman"/>
          <w:noProof/>
          <w:sz w:val="24"/>
        </w:rPr>
        <w:t>7 του κανονισμού (ΕΕ) 2020/852, λαμβανομένων υπόψη της περιγραφής του μέτρου και των μέτρων μετριασμού που προβλέπονται στο σχέδιο ανάκαμψης και ανθεκτικότητας σύμφωνα με την τεχνική καθοδήγηση για την εφαρμογή της αρχής της «μη πρόκλησης σημαντικής βλάβης</w:t>
      </w:r>
      <w:r>
        <w:rPr>
          <w:rFonts w:ascii="Times New Roman" w:hAnsi="Times New Roman"/>
          <w:noProof/>
          <w:sz w:val="24"/>
        </w:rPr>
        <w:t>» (2021/C58/01). Ειδικότερα, το μέτρο υπόκειται σε εκτίμηση περιβαλλοντικών επιπτώσεων σύμφωνα με την οδηγία 2011/92/ΕΕ, προκειμένου να διασφαλιστεί ότι η συμμόρφωση με την αρχή της «μη πρόκλησης σημαντικής βλάβης» ενσωματώνεται στο έργο και τηρείται αυστη</w:t>
      </w:r>
      <w:r>
        <w:rPr>
          <w:rFonts w:ascii="Times New Roman" w:hAnsi="Times New Roman"/>
          <w:noProof/>
          <w:sz w:val="24"/>
        </w:rPr>
        <w:t>ρά στα στάδια της κατασκευής, της λειτουργίας και του παροπλισμού της υποδομής. Η υλοποίηση της επένδυσης θα ολοκληρωθεί έως τις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noProof/>
          <w:sz w:val="24"/>
        </w:rPr>
        <w:t>Επένδυση:</w:t>
      </w:r>
      <w:r>
        <w:rPr>
          <w:rFonts w:ascii="Times New Roman" w:hAnsi="Times New Roman"/>
          <w:noProof/>
          <w:sz w:val="24"/>
        </w:rPr>
        <w:t xml:space="preserve"> Γενικό σχέδιο για την ανανέωση του ελληνικού στόλου επιβατηγών πλοίων (αναγνωριστικό μέτρου 16944</w:t>
      </w:r>
      <w:r>
        <w:rPr>
          <w:rFonts w:ascii="Times New Roman" w:hAnsi="Times New Roman"/>
          <w:noProof/>
          <w:sz w:val="24"/>
        </w:rPr>
        <w:t>)</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επένδυση συνίσταται στην κατάρτιση αναλυτικής μελέτης, στρατηγικής και ανάπτυξης μηχανισμού χρηματοδότησης για τη σταδιακή ανανέωση του στόλου επιβατηγών πλοίων της χώρας. Η μελέτη θα προσδιορίζει τις σχετικές ανάγκες αναβάθμισης των σκαφών και τον ορί</w:t>
      </w:r>
      <w:r>
        <w:rPr>
          <w:rFonts w:ascii="Times New Roman" w:hAnsi="Times New Roman"/>
          <w:noProof/>
          <w:sz w:val="24"/>
        </w:rPr>
        <w:t>ζοντα της επένδυσης, τις χρηματοδοτικές ανάγκες των φορέων εκμετάλλευσης και τα πιθανά έσοδα που θα προκύψουν από το σχέδιο ανανέωσης, θα καθορίζει την ανανέωση των υποδομών που θα πρέπει να πραγματοποιηθεί στους λιμένες προκειμένου να υποστηριχθεί η λειτο</w:t>
      </w:r>
      <w:r>
        <w:rPr>
          <w:rFonts w:ascii="Times New Roman" w:hAnsi="Times New Roman"/>
          <w:noProof/>
          <w:sz w:val="24"/>
        </w:rPr>
        <w:t>υργία των νέων σκαφών και θα αναπτύσσει μηχανισμό χρηματοδότησης για τη διευκόλυνση της πρόσβασης των φορέων εκμετάλλευσης σε χρηματοδότηση. Η υλοποίηση της επένδυσης θα ολοκληρωθεί έως τις Δευτέρα, 30 Ιουνίου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noProof/>
          <w:sz w:val="24"/>
        </w:rPr>
        <w:t>Μεταρρύθμιση:</w:t>
      </w:r>
      <w:r>
        <w:rPr>
          <w:rFonts w:ascii="Times New Roman" w:hAnsi="Times New Roman"/>
          <w:noProof/>
          <w:sz w:val="24"/>
        </w:rPr>
        <w:t xml:space="preserve"> Οργανωτική μεταρρύθμιση το</w:t>
      </w:r>
      <w:r>
        <w:rPr>
          <w:rFonts w:ascii="Times New Roman" w:hAnsi="Times New Roman"/>
          <w:noProof/>
          <w:sz w:val="24"/>
        </w:rPr>
        <w:t>υ σιδηροδρομικού τομέα (αναγνωριστικό μέτρου 16982)</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Οι κύριες δράσεις του έργου είναι οι ακόλουθες:</w:t>
      </w:r>
    </w:p>
    <w:p w:rsidR="00CB4C76" w:rsidRDefault="00D40360">
      <w:pPr>
        <w:numPr>
          <w:ilvl w:val="0"/>
          <w:numId w:val="66"/>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Έγκριση χάρτη πορείας με τα στάδια για την πλήρη αναδιοργάνωση του ΟΣΕ και της ΕΡΓΟΣΕ.</w:t>
      </w:r>
    </w:p>
    <w:p w:rsidR="00CB4C76" w:rsidRDefault="00D40360">
      <w:pPr>
        <w:numPr>
          <w:ilvl w:val="0"/>
          <w:numId w:val="66"/>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 xml:space="preserve">Πρόσληψη ειδικού συμβούλου για να συνδράμει στην υλοποίηση της </w:t>
      </w:r>
      <w:r>
        <w:rPr>
          <w:rFonts w:ascii="Times New Roman" w:hAnsi="Times New Roman"/>
          <w:noProof/>
          <w:sz w:val="24"/>
        </w:rPr>
        <w:t>μεταρρύθμισης</w:t>
      </w:r>
    </w:p>
    <w:p w:rsidR="00CB4C76" w:rsidRDefault="00D40360">
      <w:pPr>
        <w:numPr>
          <w:ilvl w:val="0"/>
          <w:numId w:val="66"/>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Έναρξη ισχύος πρωτογενούς και παράγωγου δικαίου για τη μεταρρύθμιση των δύο εταιρειών, που θα τους παρέχει τη δυνατότητα ανάπτυξης, λειτουργίας και συντήρησης ενός σύγχρονου σιδηροδρομικού δικτύου.</w:t>
      </w:r>
    </w:p>
    <w:p w:rsidR="00CB4C76" w:rsidRDefault="00D40360">
      <w:pPr>
        <w:numPr>
          <w:ilvl w:val="0"/>
          <w:numId w:val="66"/>
        </w:numPr>
        <w:spacing w:before="120" w:after="120" w:line="240" w:lineRule="auto"/>
        <w:ind w:left="360"/>
        <w:jc w:val="both"/>
        <w:rPr>
          <w:rFonts w:ascii="Times New Roman" w:hAnsi="Times New Roman" w:cs="Times New Roman"/>
          <w:noProof/>
          <w:sz w:val="24"/>
        </w:rPr>
      </w:pPr>
      <w:r>
        <w:rPr>
          <w:rFonts w:ascii="Times New Roman" w:hAnsi="Times New Roman"/>
          <w:noProof/>
          <w:sz w:val="24"/>
        </w:rPr>
        <w:t>Υλοποίηση της μεταρρύθμισης όπως ορίζεται στ</w:t>
      </w:r>
      <w:r>
        <w:rPr>
          <w:rFonts w:ascii="Times New Roman" w:hAnsi="Times New Roman"/>
          <w:noProof/>
          <w:sz w:val="24"/>
        </w:rPr>
        <w:t xml:space="preserve">ο πρωτογενές και το παράγωγο δίκαιο. </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υλοποίηση της μεταρρύθμισης θα ολοκληρωθεί έως τις Κυριακή, 31 Δεκεμβρίου 2023. Στόχος της μεταρρύθμισης είναι να καταστεί ο ελληνικός σιδηροδρομικός τομέας πιο αποτελεσματικός, ολοκληρωμένος και σύγχρονος και να αντ</w:t>
      </w:r>
      <w:r>
        <w:rPr>
          <w:rFonts w:ascii="Times New Roman" w:hAnsi="Times New Roman"/>
          <w:noProof/>
          <w:sz w:val="24"/>
        </w:rPr>
        <w:t xml:space="preserve">αποκρίνεται στη ζήτηση των πελατών. Η μεταρρύθμιση θα υποστηρίζεται από πολλαπλή σύμβαση-πλαίσιο για την αναδιάρθρωση του τομέα σιδηροδρομικής υποδομής στην Ελλάδα.  </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noProof/>
          <w:sz w:val="24"/>
        </w:rPr>
        <w:t>Μεταρρύθμιση:</w:t>
      </w:r>
      <w:r>
        <w:rPr>
          <w:rFonts w:ascii="Times New Roman" w:hAnsi="Times New Roman"/>
          <w:noProof/>
          <w:sz w:val="24"/>
        </w:rPr>
        <w:t xml:space="preserve"> Τροποποίηση του νομικού πλαισίου για την προσέλκυση στρατηγικών επενδύσεων </w:t>
      </w:r>
      <w:r>
        <w:rPr>
          <w:rFonts w:ascii="Times New Roman" w:hAnsi="Times New Roman"/>
          <w:noProof/>
          <w:sz w:val="24"/>
        </w:rPr>
        <w:t>(αναγνωριστικό μέτρου 16593)</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Στόχος της μεταρρύθμισης είναι η προώθηση της Ελλάδας ως ελκυστικού προορισμού για υποψήφιους επενδυτές. Η μεταρρύθμιση θα αναθεωρήσει το νομικό πλαίσιο για την προσέλκυση στρατηγικών επενδύσεων και θα ενοποιήσει σε μία νομική </w:t>
      </w:r>
      <w:r>
        <w:rPr>
          <w:rFonts w:ascii="Times New Roman" w:hAnsi="Times New Roman"/>
          <w:noProof/>
          <w:sz w:val="24"/>
        </w:rPr>
        <w:t>πράξη τις διατάξεις δύο διαφορετικών νόμων, των νόμων 3894/2010 και 4608/2019, καθιστώντας σαφές το νομικό πλαίσιο στρατηγικών επενδύσεων για υποψήφιους επενδυτές. Θα δημιουργηθεί νέα κατηγορία στρατηγικών επενδύσεων με πρόσθετα κίνητρα, θα απλουστευτεί κα</w:t>
      </w:r>
      <w:r>
        <w:rPr>
          <w:rFonts w:ascii="Times New Roman" w:hAnsi="Times New Roman"/>
          <w:noProof/>
          <w:sz w:val="24"/>
        </w:rPr>
        <w:t>ι θα ενοποιηθεί η διαδικασία αδειοδότησης μέσω υπηρεσίας μίας στάσης και θα ενταχθούν νέοι τομείς οικονομικής δραστηριότητας και ενδεχόμενα σημαντικά έργα κοινού ευρωπαϊκού ενδιαφέροντος στο υφιστάμενο κανονιστικό πλαίσιο (νόμοι 3894/2010 και 4608/2019). Τ</w:t>
      </w:r>
      <w:r>
        <w:rPr>
          <w:rFonts w:ascii="Times New Roman" w:hAnsi="Times New Roman"/>
          <w:noProof/>
          <w:sz w:val="24"/>
        </w:rPr>
        <w:t>α βασικά κριτήρια για τον χαρακτηρισμό μιας επένδυσης ως εμβληματικής επένδυσης μεγάλης σημασίας είναι η προώθηση της καινοτομίας ή η διάδοση της τεχνολογίας, η πράσινη οικονομία και/ή η σημαντική προώθηση της ανταγωνιστικότητας της ελληνικής οικονομίας σε</w:t>
      </w:r>
      <w:r>
        <w:rPr>
          <w:rFonts w:ascii="Times New Roman" w:hAnsi="Times New Roman"/>
          <w:noProof/>
          <w:sz w:val="24"/>
        </w:rPr>
        <w:t xml:space="preserve"> διεθνές επίπεδο. Για τον χαρακτηρισμό των έργων δεν θα απαιτείται ελάχιστο ποσό επενδυτικών δαπανών ή ελάχιστος αριθμός ετήσιων ποσοστώσεων απασχόλησης. Ειδική επιτροπή τριών επιφανών επιστημόνων από διαφορετικούς επιστημονικούς τομείς, η οποία θα συγκροτ</w:t>
      </w:r>
      <w:r>
        <w:rPr>
          <w:rFonts w:ascii="Times New Roman" w:hAnsi="Times New Roman"/>
          <w:noProof/>
          <w:sz w:val="24"/>
        </w:rPr>
        <w:t>ηθεί με κοινή υπουργική απόφαση του υπουργού Οικονομικών και του υπουργού Ανάπτυξης και Επενδύσεων, θα αποφασίζει για την πλήρωση των ανωτέρω κριτηρίων μετά από αίτηση των επενδυτών και θα διατυπώνει επίσημη γνώμη στη Διυπουργική Επιτροπή Στρατηγικών Επενδ</w:t>
      </w:r>
      <w:r>
        <w:rPr>
          <w:rFonts w:ascii="Times New Roman" w:hAnsi="Times New Roman"/>
          <w:noProof/>
          <w:sz w:val="24"/>
        </w:rPr>
        <w:t>ύσεων, η οποία θα λαμβάνει την τελική απόφαση για τον χαρακτηρισμό της επένδυσης ως στρατηγικής επένδυσης μεγάλης σημασίας και για τα ειδικά κίνητρα που αντιστοιχούν στην επένδυση. Η υλοποίηση της μεταρρύθμισης θα ολοκληρωθεί έως τις Τετάρτη, 31 Δεκεμβρίου</w:t>
      </w:r>
      <w:r>
        <w:rPr>
          <w:rFonts w:ascii="Times New Roman" w:hAnsi="Times New Roman"/>
          <w:noProof/>
          <w:sz w:val="24"/>
        </w:rPr>
        <w:t xml:space="preserve">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Οι επενδύσεις που είναι επιλέξιμες για χρηματοδότηση περιλαμβάνουν έργα που προωθούν την καινοτομία ή τη διάδοση της τεχνολογίας, τη χρήση ανανεώσιμων πηγών ενέργειας και τη μετάβαση στην οικονομία χαμηλών ανθρακούχων εκπομπών και/ή προωθούν σημαντι</w:t>
      </w:r>
      <w:r>
        <w:rPr>
          <w:rFonts w:ascii="Times New Roman" w:hAnsi="Times New Roman"/>
          <w:noProof/>
          <w:sz w:val="24"/>
        </w:rPr>
        <w:t>κά την ανταγωνιστικότητα της ελληνικής οικονομίας σε διεθνές επίπεδο. Οι επιλέξιμες επενδύσεις περιλαμβάνουν επενδύσεις στην κατασκευή νέων ενεργειακά αποδοτικών κτιρίων και τη στήριξη σε επιχειρήσεις που παρέχουν υπηρεσίες οι οποίες συμβάλλουν στην οικονο</w:t>
      </w:r>
      <w:r>
        <w:rPr>
          <w:rFonts w:ascii="Times New Roman" w:hAnsi="Times New Roman"/>
          <w:noProof/>
          <w:sz w:val="24"/>
        </w:rPr>
        <w:t>μία χαμηλών ανθρακούχων εκπομπών και στην ανθεκτικότητα στην κλιματική αλλαγή, και συγκεκριμένα α) υποδομές με ειδικά ενεργειακά κριτήρια για την κατασκευή νέων κτιρίων, β) έργα υβριδικής ηλεκτροπαραγωγής από ανανεώσιμες πηγές ενέργειας σε μη συνδεδεμένα ν</w:t>
      </w:r>
      <w:r>
        <w:rPr>
          <w:rFonts w:ascii="Times New Roman" w:hAnsi="Times New Roman"/>
          <w:noProof/>
          <w:sz w:val="24"/>
        </w:rPr>
        <w:t>ησιά γ) επενδύσεις για την παραγωγή πράσινου υδρογόνου, δ) συστήματα αποθήκευσης ηλεκτρικής ενέργειας που παράγονται από ανανεώσιμες πηγές ενέργειας και ε) εγκαταστάσεις υπεράκτιων αιολικών πάρκων και υπεράκτιων φωτοβολταϊκών πάρκων. Η κατασκευή των νέων κ</w:t>
      </w:r>
      <w:r>
        <w:rPr>
          <w:rFonts w:ascii="Times New Roman" w:hAnsi="Times New Roman"/>
          <w:noProof/>
          <w:sz w:val="24"/>
        </w:rPr>
        <w:t xml:space="preserve">τιρίων θα συμμορφώνεται με την απαίτηση για πρωτογενή ενεργειακή ζήτηση (ΟΕΥΠ) η οποία είναι τουλάχιστον κατά 20 % χαμηλότερη από την απαίτηση ΚΣΜΚΕ (κτίριο με σχεδόν μηδενική κατανάλωση ενέργειας, εθνικές οδηγίες). </w:t>
      </w:r>
    </w:p>
    <w:p w:rsidR="00CB4C76" w:rsidRDefault="00D40360">
      <w:pPr>
        <w:spacing w:before="120" w:after="120" w:line="240" w:lineRule="auto"/>
        <w:jc w:val="both"/>
        <w:rPr>
          <w:rFonts w:ascii="Times New Roman" w:hAnsi="Times New Roman" w:cs="Times New Roman"/>
          <w:iCs/>
          <w:noProof/>
          <w:sz w:val="24"/>
          <w:highlight w:val="green"/>
        </w:rPr>
      </w:pPr>
      <w:r>
        <w:rPr>
          <w:rFonts w:ascii="Times New Roman" w:hAnsi="Times New Roman"/>
          <w:noProof/>
          <w:sz w:val="24"/>
        </w:rPr>
        <w:t>Για να διασφαλιστεί ότι το μέτρο συμμορ</w:t>
      </w:r>
      <w:r>
        <w:rPr>
          <w:rFonts w:ascii="Times New Roman" w:hAnsi="Times New Roman"/>
          <w:noProof/>
          <w:sz w:val="24"/>
        </w:rPr>
        <w:t>φώνεται με την τεχνική καθοδήγηση σχετικά με την εφαρμογή της αρχής της «μη πρόκλησης σημαντικής βλάβης» (2021/C 58/01), τα κριτήρια επιλεξιμότητας που περιέχονται στους όρους αναφοράς των προσκλήσεων υποβολής προτάσεων για έργα αποκλείουν τον ακόλουθο κατ</w:t>
      </w:r>
      <w:r>
        <w:rPr>
          <w:rFonts w:ascii="Times New Roman" w:hAnsi="Times New Roman"/>
          <w:noProof/>
          <w:sz w:val="24"/>
        </w:rPr>
        <w:t>άλογο δραστηριοτήτων:</w:t>
      </w:r>
      <w:r>
        <w:rPr>
          <w:rFonts w:ascii="Times New Roman" w:hAnsi="Times New Roman"/>
          <w:noProof/>
          <w:color w:val="FF0000"/>
          <w:sz w:val="24"/>
        </w:rPr>
        <w:t xml:space="preserve"> </w:t>
      </w:r>
      <w:r>
        <w:rPr>
          <w:rFonts w:ascii="Times New Roman" w:hAnsi="Times New Roman"/>
          <w:noProof/>
          <w:sz w:val="24"/>
        </w:rPr>
        <w:t>i) δραστηριότητες που σχετίζονται με τα ορυκτά καύσιμα, συμπεριλαμβανομένης της μεταγενέστερης χρήσης</w:t>
      </w:r>
      <w:r>
        <w:rPr>
          <w:rFonts w:ascii="Times New Roman" w:hAnsi="Times New Roman" w:cs="Times New Roman"/>
          <w:noProof/>
          <w:sz w:val="24"/>
          <w:vertAlign w:val="superscript"/>
        </w:rPr>
        <w:footnoteReference w:id="38"/>
      </w:r>
      <w:r>
        <w:rPr>
          <w:rFonts w:ascii="Times New Roman" w:hAnsi="Times New Roman"/>
          <w:noProof/>
          <w:sz w:val="24"/>
        </w:rPr>
        <w:t>·</w:t>
      </w:r>
      <w:r>
        <w:rPr>
          <w:rFonts w:ascii="Times New Roman" w:hAnsi="Times New Roman"/>
          <w:noProof/>
          <w:sz w:val="24"/>
        </w:rPr>
        <w:t xml:space="preserve"> ii) δραστηριότητες στο πλαίσιο του συστήματος εμπορίας δικαιωμάτων εκπομπών της ΕΕ (ΣΕΔΕ) για την επίτευξη προβλεπόμενων εκπομπών </w:t>
      </w:r>
      <w:r>
        <w:rPr>
          <w:rFonts w:ascii="Times New Roman" w:hAnsi="Times New Roman"/>
          <w:noProof/>
          <w:sz w:val="24"/>
        </w:rPr>
        <w:t>αερίων του θερμοκηπίου που δεν είναι χαμηλότερες από τους σχετικούς δείκτες αναφοράς</w:t>
      </w:r>
      <w:r>
        <w:rPr>
          <w:rFonts w:ascii="Times New Roman" w:hAnsi="Times New Roman" w:cs="Times New Roman"/>
          <w:noProof/>
          <w:sz w:val="24"/>
          <w:vertAlign w:val="superscript"/>
        </w:rPr>
        <w:footnoteReference w:id="39"/>
      </w:r>
      <w:r>
        <w:rPr>
          <w:rFonts w:ascii="Times New Roman" w:hAnsi="Times New Roman"/>
          <w:noProof/>
          <w:sz w:val="24"/>
        </w:rPr>
        <w:t>·</w:t>
      </w:r>
      <w:r>
        <w:rPr>
          <w:rFonts w:ascii="Times New Roman" w:hAnsi="Times New Roman"/>
          <w:noProof/>
          <w:sz w:val="24"/>
        </w:rPr>
        <w:t xml:space="preserve"> iii) δραστηριότητες που σχετίζονται με χώρους υγειονομικής ταφής αποβλήτων, αποτεφρωτήρες</w:t>
      </w:r>
      <w:r>
        <w:rPr>
          <w:rFonts w:ascii="Times New Roman" w:hAnsi="Times New Roman" w:cs="Times New Roman"/>
          <w:noProof/>
          <w:sz w:val="24"/>
          <w:vertAlign w:val="superscript"/>
        </w:rPr>
        <w:footnoteReference w:id="40"/>
      </w:r>
      <w:r>
        <w:rPr>
          <w:rFonts w:ascii="Times New Roman" w:hAnsi="Times New Roman"/>
          <w:noProof/>
          <w:sz w:val="24"/>
        </w:rPr>
        <w:t xml:space="preserve"> και μονάδες μηχανικής – βιολογικής επεξεργασίας</w:t>
      </w:r>
      <w:r>
        <w:rPr>
          <w:rFonts w:ascii="Times New Roman" w:hAnsi="Times New Roman" w:cs="Times New Roman"/>
          <w:noProof/>
          <w:sz w:val="24"/>
          <w:vertAlign w:val="superscript"/>
        </w:rPr>
        <w:footnoteReference w:id="41"/>
      </w:r>
      <w:r>
        <w:rPr>
          <w:rFonts w:ascii="Times New Roman" w:hAnsi="Times New Roman"/>
          <w:noProof/>
          <w:sz w:val="24"/>
        </w:rPr>
        <w:t>·</w:t>
      </w:r>
      <w:r>
        <w:rPr>
          <w:rFonts w:ascii="Times New Roman" w:hAnsi="Times New Roman"/>
          <w:noProof/>
          <w:sz w:val="24"/>
        </w:rPr>
        <w:t xml:space="preserve"> και iv) δραστηριότητες κατά </w:t>
      </w:r>
      <w:r>
        <w:rPr>
          <w:rFonts w:ascii="Times New Roman" w:hAnsi="Times New Roman"/>
          <w:noProof/>
          <w:sz w:val="24"/>
        </w:rPr>
        <w:t>τις οποίες η μακροπρόθεσμη διάθεση αποβλήτων μπορεί να βλάψει το περιβάλλον. Βάσει των όρων αναφοράς απαιτείται επιπλέον να επιλέγονται μόνο οι δραστηριότητες που συμμορφώνονται με τη σχετική ενωσιακή και εθνική περιβαλλοντική νομοθεσία.</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noProof/>
          <w:sz w:val="24"/>
        </w:rPr>
        <w:t>Μεταρρύθμιση:</w:t>
      </w:r>
      <w:r>
        <w:rPr>
          <w:rFonts w:ascii="Times New Roman" w:hAnsi="Times New Roman"/>
          <w:noProof/>
          <w:sz w:val="24"/>
        </w:rPr>
        <w:t xml:space="preserve"> Ψηφι</w:t>
      </w:r>
      <w:r>
        <w:rPr>
          <w:rFonts w:ascii="Times New Roman" w:hAnsi="Times New Roman"/>
          <w:noProof/>
          <w:sz w:val="24"/>
        </w:rPr>
        <w:t>οποίηση δικτύου οικονομικής διπλωματίας (αναγνωριστικό μέτρου 16599)</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εν λόγω μεταρρύθμιση συνίσταται σε μια σειρά μεταρρυθμίσεων πολιτικής με στόχο την ψηφιοποίηση του ελληνικού δικτύου οικονομικής διπλωματίας. Η μεταρρύθμιση περιλαμβάνει την επέκταση τω</w:t>
      </w:r>
      <w:r>
        <w:rPr>
          <w:rFonts w:ascii="Times New Roman" w:hAnsi="Times New Roman"/>
          <w:noProof/>
          <w:sz w:val="24"/>
        </w:rPr>
        <w:t>ν υπηρεσιών του γραφείου υποστήριξης (helpdesk) που παρέχονται από το Enterprise Greece, την κρατική υπηρεσία προώθησης του εμπορίου και των επενδύσεων, την απόκτηση, επεξεργασία και εκμετάλλευση βάσεων δεδομένων στις διεθνείς αγορές και τις διαδικασίες εξ</w:t>
      </w:r>
      <w:r>
        <w:rPr>
          <w:rFonts w:ascii="Times New Roman" w:hAnsi="Times New Roman"/>
          <w:noProof/>
          <w:sz w:val="24"/>
        </w:rPr>
        <w:t>αγωγών, τη δημιουργία υπηρεσίας Διαμεσολαβητή για να συμβάλλει στην αντιμετώπιση των εμποδίων από τους εξαγωγείς κατά τη διαδικασία εξαγωγών, την πλήρη ψηφιοποίηση των εσωτερικών διαδικασιών του Enterprise Greece και νέους ψηφιακούς διαύλους επικοινωνίας μ</w:t>
      </w:r>
      <w:r>
        <w:rPr>
          <w:rFonts w:ascii="Times New Roman" w:hAnsi="Times New Roman"/>
          <w:noProof/>
          <w:sz w:val="24"/>
        </w:rPr>
        <w:t>ε εξαγωγείς και υποψήφιους επενδυτές. Η υλοποίηση της μεταρρύθμισης θα ολοκληρωθεί έως τις Κυριακή, 30 Ιουνίου 2024.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noProof/>
          <w:sz w:val="24"/>
        </w:rPr>
        <w:t>Μεταρρύθμιση:</w:t>
      </w:r>
      <w:r>
        <w:rPr>
          <w:rFonts w:ascii="Times New Roman" w:hAnsi="Times New Roman"/>
          <w:noProof/>
          <w:sz w:val="24"/>
        </w:rPr>
        <w:t xml:space="preserve"> Διευκόλυνση εμπορίου (αναγνωριστικό μέτρου 16592)</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μεταρρύθμιση αποσκοπεί στη διευκόλυνση του εμπορίου με τον εξορθολογισμό </w:t>
      </w:r>
      <w:r>
        <w:rPr>
          <w:rFonts w:ascii="Times New Roman" w:hAnsi="Times New Roman"/>
          <w:noProof/>
          <w:sz w:val="24"/>
        </w:rPr>
        <w:t xml:space="preserve">των διοικητικών διαδικασιών για τις επιχειρήσεις που δραστηριοποιούνται στην Ελλάδα. Συγκεκριμένα, η μεταρρύθμιση α) </w:t>
      </w:r>
      <w:r>
        <w:rPr>
          <w:rFonts w:ascii="Times New Roman" w:hAnsi="Times New Roman"/>
          <w:noProof/>
          <w:color w:val="000000"/>
          <w:sz w:val="24"/>
        </w:rPr>
        <w:t xml:space="preserve">θα επανεξετάσει και θα απλουστεύσει τις υφιστάμενες προτελωνειακές και τελωνειακές διαδικασίες, β) θα εντοπίσει τυχόν περιττές διοικητικές </w:t>
      </w:r>
      <w:r>
        <w:rPr>
          <w:rFonts w:ascii="Times New Roman" w:hAnsi="Times New Roman"/>
          <w:noProof/>
          <w:color w:val="000000"/>
          <w:sz w:val="24"/>
        </w:rPr>
        <w:t>επιβαρύνσεις και/ή δαπάνες για τις επιχειρήσεις, γ) θα καταστήσει δυνατή τη δημιουργία ενιαίου και ολοκληρωμένου πληροφοριακού συστήματος (Ενιαία Θυρίδα) σύμφωνα με τις διεθνείς βέλτιστες πρακτικές, δ) θα θεσπίσει σύστημα παρακολούθησης για τη διασφάλιση τ</w:t>
      </w:r>
      <w:r>
        <w:rPr>
          <w:rFonts w:ascii="Times New Roman" w:hAnsi="Times New Roman"/>
          <w:noProof/>
          <w:color w:val="000000"/>
          <w:sz w:val="24"/>
        </w:rPr>
        <w:t>ης ορθής και αποτελεσματικής εφαρμογής των διασυνοριακών εμπορικών ελέγχων. </w:t>
      </w:r>
      <w:r>
        <w:rPr>
          <w:rFonts w:ascii="Times New Roman" w:hAnsi="Times New Roman"/>
          <w:noProof/>
          <w:sz w:val="24"/>
        </w:rPr>
        <w:t>Η μεταρρύθμιση βασίζεται και συμπληρώνει τη θεσμική μεταρρύθμιση που ξεκίνησε το 2019 με την ένταξη όλων των αρμοδιοτήτων προώθησης των εξαγωγών και διευκόλυνσης του εμπορίου στο Υ</w:t>
      </w:r>
      <w:r>
        <w:rPr>
          <w:rFonts w:ascii="Times New Roman" w:hAnsi="Times New Roman"/>
          <w:noProof/>
          <w:sz w:val="24"/>
        </w:rPr>
        <w:t>πουργείο Εξωτερικών. Η υλοποίηση της μεταρρύθμισης θα ολοκληρωθεί έως τις Κυριακή, 31 Δεκεμβρίου 2023.</w:t>
      </w:r>
    </w:p>
    <w:p w:rsidR="00CB4C76" w:rsidRDefault="00CB4C76">
      <w:pPr>
        <w:spacing w:before="120" w:after="120" w:line="240" w:lineRule="auto"/>
        <w:ind w:left="709"/>
        <w:jc w:val="both"/>
        <w:rPr>
          <w:rFonts w:ascii="Times New Roman" w:hAnsi="Times New Roman" w:cs="Times New Roman"/>
          <w:b/>
          <w:noProof/>
          <w:sz w:val="24"/>
          <w:u w:val="single"/>
        </w:rPr>
      </w:pPr>
    </w:p>
    <w:p w:rsidR="00CB4C76" w:rsidRDefault="00CB4C76">
      <w:pPr>
        <w:spacing w:before="120" w:after="120" w:line="240" w:lineRule="auto"/>
        <w:ind w:left="709"/>
        <w:jc w:val="both"/>
        <w:rPr>
          <w:rFonts w:ascii="Times New Roman" w:hAnsi="Times New Roman" w:cs="Times New Roman"/>
          <w:noProof/>
          <w:sz w:val="24"/>
        </w:rPr>
        <w:sectPr w:rsidR="00CB4C76">
          <w:headerReference w:type="even" r:id="rId257"/>
          <w:headerReference w:type="default" r:id="rId258"/>
          <w:footerReference w:type="even" r:id="rId259"/>
          <w:footerReference w:type="default" r:id="rId260"/>
          <w:headerReference w:type="first" r:id="rId261"/>
          <w:footerReference w:type="first" r:id="rId262"/>
          <w:pgSz w:w="11907" w:h="16839"/>
          <w:pgMar w:top="1134" w:right="1417" w:bottom="1134" w:left="1417" w:header="709" w:footer="709" w:gutter="0"/>
          <w:cols w:space="720"/>
          <w:docGrid w:linePitch="360"/>
        </w:sectPr>
      </w:pPr>
    </w:p>
    <w:p w:rsidR="00CB4C76" w:rsidRDefault="00D40360">
      <w:pPr>
        <w:keepNext/>
        <w:keepLines/>
        <w:spacing w:before="40" w:after="240" w:line="240" w:lineRule="auto"/>
        <w:jc w:val="both"/>
        <w:outlineLvl w:val="4"/>
        <w:rPr>
          <w:rFonts w:ascii="Cambria" w:eastAsia="Times New Roman" w:hAnsi="Cambria"/>
          <w:noProof/>
          <w:color w:val="365F91"/>
          <w:sz w:val="24"/>
        </w:rPr>
      </w:pPr>
      <w:r>
        <w:rPr>
          <w:rFonts w:ascii="Times New Roman" w:hAnsi="Times New Roman"/>
          <w:b/>
          <w:bCs/>
          <w:noProof/>
          <w:sz w:val="24"/>
          <w:u w:val="single"/>
        </w:rPr>
        <w:t xml:space="preserve">ΙΖ.2. </w:t>
      </w:r>
      <w:r>
        <w:rPr>
          <w:rFonts w:ascii="Times New Roman" w:hAnsi="Times New Roman"/>
          <w:b/>
          <w:noProof/>
          <w:sz w:val="24"/>
          <w:u w:val="single"/>
        </w:rPr>
        <w:tab/>
      </w:r>
      <w:r>
        <w:rPr>
          <w:rFonts w:ascii="Times New Roman" w:hAnsi="Times New Roman"/>
          <w:b/>
          <w:bCs/>
          <w:noProof/>
          <w:sz w:val="24"/>
          <w:u w:val="single"/>
        </w:rPr>
        <w:t xml:space="preserve">Ορόσημα, στόχοι, δείκτες και χρονοδιάγραμμα για την παρακολούθηση και την υλοποίηση της </w:t>
      </w:r>
      <w:r>
        <w:rPr>
          <w:rFonts w:ascii="Times New Roman" w:hAnsi="Times New Roman"/>
          <w:b/>
          <w:bCs/>
          <w:noProof/>
          <w:sz w:val="24"/>
          <w:u w:val="single"/>
        </w:rPr>
        <w:t>μη επιστρεπτέας χρηματοδοτικής στήριξης</w:t>
      </w:r>
      <w:r>
        <w:rPr>
          <w:rFonts w:ascii="Cambria" w:hAnsi="Cambria"/>
          <w:noProof/>
          <w:color w:val="365F91"/>
          <w:sz w:val="24"/>
        </w:rPr>
        <w:t xml:space="preserve"> </w:t>
      </w:r>
    </w:p>
    <w:p w:rsidR="00CB4C76" w:rsidRDefault="00D40360">
      <w:pPr>
        <w:keepNext/>
        <w:keepLines/>
        <w:spacing w:before="40" w:after="240" w:line="240" w:lineRule="auto"/>
        <w:jc w:val="both"/>
        <w:outlineLvl w:val="4"/>
        <w:rPr>
          <w:rFonts w:ascii="Cambria" w:eastAsia="Times New Roman" w:hAnsi="Cambria"/>
          <w:noProof/>
          <w:color w:val="365F91"/>
          <w:sz w:val="24"/>
        </w:rPr>
      </w:pPr>
      <w:r>
        <w:rPr>
          <w:rFonts w:ascii="Cambria" w:hAnsi="Cambria"/>
          <w:noProof/>
          <w:color w:val="365F91"/>
          <w:sz w:val="24"/>
        </w:rPr>
        <w:t>Κορυφαία επένδυση 6: Αυτοκινητόδρομος Κεντρικής Ελλάδας Ε-65: Τρίκαλα – Εγνατία Οδός</w:t>
      </w:r>
    </w:p>
    <w:tbl>
      <w:tblPr>
        <w:tblW w:w="15669" w:type="dxa"/>
        <w:jc w:val="center"/>
        <w:tblLook w:val="04A0" w:firstRow="1" w:lastRow="0" w:firstColumn="1" w:lastColumn="0" w:noHBand="0" w:noVBand="1"/>
      </w:tblPr>
      <w:tblGrid>
        <w:gridCol w:w="1027"/>
        <w:gridCol w:w="2150"/>
        <w:gridCol w:w="1505"/>
        <w:gridCol w:w="1534"/>
        <w:gridCol w:w="1713"/>
        <w:gridCol w:w="953"/>
        <w:gridCol w:w="992"/>
        <w:gridCol w:w="851"/>
        <w:gridCol w:w="863"/>
        <w:gridCol w:w="851"/>
        <w:gridCol w:w="5042"/>
      </w:tblGrid>
      <w:tr w:rsidR="00CB4C76">
        <w:trPr>
          <w:trHeight w:val="939"/>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Αύξων αριθμός</w:t>
            </w:r>
          </w:p>
        </w:tc>
        <w:tc>
          <w:tcPr>
            <w:tcW w:w="129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Σχετικό μέτρο (μεταρρύθμιση ή επένδυση)</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Ορόσημο/στόχος</w:t>
            </w:r>
          </w:p>
        </w:tc>
        <w:tc>
          <w:tcPr>
            <w:tcW w:w="1137"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Ονομασία</w:t>
            </w:r>
          </w:p>
        </w:tc>
        <w:tc>
          <w:tcPr>
            <w:tcW w:w="171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Ποιοτικοί δείκτες   (για τα ορόσημα)</w:t>
            </w:r>
          </w:p>
        </w:tc>
        <w:tc>
          <w:tcPr>
            <w:tcW w:w="2790"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Ποσοτικοί δείκτ</w:t>
            </w:r>
            <w:r>
              <w:rPr>
                <w:rFonts w:ascii="Times New Roman" w:hAnsi="Times New Roman"/>
                <w:b/>
                <w:bCs/>
                <w:noProof/>
                <w:sz w:val="18"/>
                <w:szCs w:val="18"/>
              </w:rPr>
              <w:t>ες   (για τους στόχους)</w:t>
            </w:r>
          </w:p>
        </w:tc>
        <w:tc>
          <w:tcPr>
            <w:tcW w:w="1701"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Ενδεικτικό χρονοδιάγραμμα ολοκλήρωσης </w:t>
            </w:r>
          </w:p>
        </w:tc>
        <w:tc>
          <w:tcPr>
            <w:tcW w:w="504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Περιγραφή κάθε ορόσημου και στόχου</w:t>
            </w:r>
          </w:p>
        </w:tc>
      </w:tr>
      <w:tr w:rsidR="00CB4C76">
        <w:trPr>
          <w:trHeight w:val="1027"/>
          <w:tblHeader/>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293"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137" w:type="dxa"/>
            <w:vMerge/>
            <w:tcBorders>
              <w:top w:val="single" w:sz="4" w:space="0" w:color="auto"/>
              <w:left w:val="nil"/>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713"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47"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Μονάδα μέτρησης</w:t>
            </w:r>
          </w:p>
        </w:tc>
        <w:tc>
          <w:tcPr>
            <w:tcW w:w="992"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Τιμή βάσης </w:t>
            </w:r>
          </w:p>
        </w:tc>
        <w:tc>
          <w:tcPr>
            <w:tcW w:w="851"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Στόχος </w:t>
            </w:r>
          </w:p>
        </w:tc>
        <w:tc>
          <w:tcPr>
            <w:tcW w:w="850"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Τρίμηνο</w:t>
            </w:r>
          </w:p>
        </w:tc>
        <w:tc>
          <w:tcPr>
            <w:tcW w:w="851"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Έτος</w:t>
            </w:r>
          </w:p>
        </w:tc>
        <w:tc>
          <w:tcPr>
            <w:tcW w:w="5042"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254</w:t>
            </w:r>
          </w:p>
        </w:tc>
        <w:tc>
          <w:tcPr>
            <w:tcW w:w="129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17 - 4.6. Εκσυγχρονισμός και βελτίωση της ανθεκτικότητας κύριων κλάδων οικονομίας — 16628_Αυτοκινητόδρομος Κεντρικής Ελλάδας Ε-65: Τρίκαλα – Εγνατία Οδός</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3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κατασκευαστικών εργασιών στον Ε-65</w:t>
            </w:r>
          </w:p>
        </w:tc>
        <w:tc>
          <w:tcPr>
            <w:tcW w:w="171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ανεξάρτητου μηχανικού επικυρωμένη από το Υπου</w:t>
            </w:r>
            <w:r>
              <w:rPr>
                <w:noProof/>
                <w:color w:val="006100"/>
                <w:sz w:val="18"/>
                <w:szCs w:val="18"/>
              </w:rPr>
              <w:t>ργείο Υποδομών</w:t>
            </w:r>
          </w:p>
        </w:tc>
        <w:tc>
          <w:tcPr>
            <w:tcW w:w="94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50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κατασκευαστικών εργασιών για τον αυτοκινητόδρομο κεντρικής Ελλάδας Ε-65: Τρίκαλα – Εγνατία Οδός</w:t>
            </w: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255</w:t>
            </w:r>
          </w:p>
        </w:tc>
        <w:tc>
          <w:tcPr>
            <w:tcW w:w="129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17 - 4.6. Εκσυγχρονισμός και βελτίωση της ανθεκτικότητας κύριων κλάδων οικονομίας — 16628_Αυτοκινητόδρομος </w:t>
            </w:r>
            <w:r>
              <w:rPr>
                <w:noProof/>
                <w:color w:val="006100"/>
                <w:sz w:val="18"/>
                <w:szCs w:val="18"/>
              </w:rPr>
              <w:t>Κεντρικής Ελλάδας Ε-65: Τρίκαλα – Εγνατία Οδός</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3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Εργασίες για τον Ε-65 — πρώτο στάδιο κατασκευής</w:t>
            </w:r>
          </w:p>
        </w:tc>
        <w:tc>
          <w:tcPr>
            <w:tcW w:w="171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Η ολοκλήρωση του 60 % του έργου συνοδεύεται από έκθεση ανεξάρτητου μηχανικού, επικυρωμένη από το Υπουργείο Υποδομών.</w:t>
            </w:r>
          </w:p>
        </w:tc>
        <w:tc>
          <w:tcPr>
            <w:tcW w:w="94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50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jc w:val="both"/>
              <w:rPr>
                <w:rFonts w:eastAsia="Times New Roman" w:cs="Calibri"/>
                <w:noProof/>
                <w:color w:val="006100"/>
                <w:sz w:val="18"/>
                <w:szCs w:val="18"/>
              </w:rPr>
            </w:pPr>
            <w:r>
              <w:rPr>
                <w:noProof/>
                <w:color w:val="006100"/>
                <w:sz w:val="18"/>
                <w:szCs w:val="18"/>
              </w:rPr>
              <w:t>Το 60 % της αξίας</w:t>
            </w:r>
            <w:r>
              <w:rPr>
                <w:noProof/>
                <w:color w:val="006100"/>
                <w:sz w:val="18"/>
                <w:szCs w:val="18"/>
              </w:rPr>
              <w:t xml:space="preserve"> των κατασκευαστικών εργασιών για τον αυτοκινητόδρομο Κεντρικής Ελλάδας Ε-65: ολοκλήρωση του τμήματος Τρίκαλα – Εγνατία Οδός και έγκριση από ανεξάρτητο μηχανικό.</w:t>
            </w: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256</w:t>
            </w:r>
          </w:p>
        </w:tc>
        <w:tc>
          <w:tcPr>
            <w:tcW w:w="1293"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17 - 4.6. Εκσυγχρονισμός και βελτίωση της ανθεκτικότητας κύριων κλάδων οικονομίας — </w:t>
            </w:r>
            <w:r>
              <w:rPr>
                <w:noProof/>
                <w:color w:val="006100"/>
                <w:sz w:val="18"/>
                <w:szCs w:val="18"/>
              </w:rPr>
              <w:t>16628_Αυτοκινητόδρομος Κεντρικής Ελλάδας Ε-65: Τρίκαλα – Εγνατία Οδός</w:t>
            </w:r>
          </w:p>
        </w:tc>
        <w:tc>
          <w:tcPr>
            <w:tcW w:w="96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37"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Εργασίες για τον Ε-65 — ολοκλήρωση</w:t>
            </w:r>
          </w:p>
        </w:tc>
        <w:tc>
          <w:tcPr>
            <w:tcW w:w="1713"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Η ολοκλήρωση του 100 % του έργου συνοδεύεται από έκθεση ανεξάρτητου μηχανικού, επικυρωμένη από το Υπουργείο Υποδομών.</w:t>
            </w:r>
          </w:p>
        </w:tc>
        <w:tc>
          <w:tcPr>
            <w:tcW w:w="947" w:type="dxa"/>
            <w:tcBorders>
              <w:top w:val="nil"/>
              <w:left w:val="nil"/>
              <w:bottom w:val="single" w:sz="4" w:space="0" w:color="auto"/>
              <w:right w:val="single" w:sz="4" w:space="0" w:color="auto"/>
            </w:tcBorders>
            <w:shd w:val="clear" w:color="auto" w:fill="C6EFCE"/>
            <w:noWrap/>
            <w:hideMark/>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hideMark/>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hideMark/>
          </w:tcPr>
          <w:p w:rsidR="00CB4C76" w:rsidRDefault="00CB4C76">
            <w:pPr>
              <w:spacing w:after="0" w:line="240" w:lineRule="auto"/>
              <w:rPr>
                <w:rFonts w:eastAsia="Times New Roman" w:cs="Calibri"/>
                <w:noProof/>
                <w:color w:val="006100"/>
                <w:sz w:val="18"/>
                <w:szCs w:val="18"/>
                <w:lang w:eastAsia="en-GB"/>
              </w:rPr>
            </w:pPr>
          </w:p>
        </w:tc>
        <w:tc>
          <w:tcPr>
            <w:tcW w:w="850"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2ο τρίμηνο</w:t>
            </w:r>
          </w:p>
        </w:tc>
        <w:tc>
          <w:tcPr>
            <w:tcW w:w="851"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504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έργου, συμπεριλαμβανομένων των παρεπόμενων εργασιών (όπως όλοι οι σταθμοί διοδίων, ο φωτισμός και τα μέτρα ασφαλείας που απαιτούνται για την πιστοποίηση και τη λειτουργία του αυτοκινητοδρόμου).</w:t>
            </w:r>
          </w:p>
        </w:tc>
      </w:tr>
    </w:tbl>
    <w:p w:rsidR="00CB4C76" w:rsidRDefault="00CB4C76">
      <w:pPr>
        <w:keepNext/>
        <w:keepLines/>
        <w:spacing w:before="240" w:after="0" w:line="240" w:lineRule="auto"/>
        <w:jc w:val="both"/>
        <w:outlineLvl w:val="4"/>
        <w:rPr>
          <w:rFonts w:ascii="Cambria" w:eastAsia="Times New Roman" w:hAnsi="Cambria"/>
          <w:noProof/>
          <w:color w:val="365F91"/>
          <w:sz w:val="24"/>
        </w:rPr>
        <w:sectPr w:rsidR="00CB4C76">
          <w:headerReference w:type="even" r:id="rId263"/>
          <w:headerReference w:type="default" r:id="rId264"/>
          <w:footerReference w:type="even" r:id="rId265"/>
          <w:footerReference w:type="default" r:id="rId266"/>
          <w:headerReference w:type="first" r:id="rId267"/>
          <w:footerReference w:type="first" r:id="rId268"/>
          <w:pgSz w:w="16839" w:h="11907" w:orient="landscape"/>
          <w:pgMar w:top="720" w:right="720" w:bottom="720" w:left="720" w:header="709" w:footer="709" w:gutter="0"/>
          <w:cols w:space="720"/>
          <w:docGrid w:linePitch="360"/>
        </w:sectPr>
      </w:pPr>
    </w:p>
    <w:p w:rsidR="00CB4C76" w:rsidRDefault="00D40360">
      <w:pPr>
        <w:keepNext/>
        <w:keepLines/>
        <w:spacing w:before="240" w:after="240" w:line="240" w:lineRule="auto"/>
        <w:jc w:val="both"/>
        <w:outlineLvl w:val="4"/>
        <w:rPr>
          <w:rFonts w:ascii="Cambria" w:eastAsia="Times New Roman" w:hAnsi="Cambria"/>
          <w:noProof/>
          <w:color w:val="365F91"/>
          <w:sz w:val="24"/>
        </w:rPr>
      </w:pPr>
      <w:r>
        <w:rPr>
          <w:rFonts w:ascii="Cambria" w:hAnsi="Cambria"/>
          <w:noProof/>
          <w:color w:val="365F91"/>
          <w:sz w:val="24"/>
        </w:rPr>
        <w:t>Κορυφαία επένδυση 7: Βελτίωση οδικής ασφάλειας</w:t>
      </w:r>
    </w:p>
    <w:tbl>
      <w:tblPr>
        <w:tblW w:w="15502" w:type="dxa"/>
        <w:tblInd w:w="113" w:type="dxa"/>
        <w:tblLook w:val="04A0" w:firstRow="1" w:lastRow="0" w:firstColumn="1" w:lastColumn="0" w:noHBand="0" w:noVBand="1"/>
      </w:tblPr>
      <w:tblGrid>
        <w:gridCol w:w="1015"/>
        <w:gridCol w:w="1350"/>
        <w:gridCol w:w="1388"/>
        <w:gridCol w:w="1097"/>
        <w:gridCol w:w="1385"/>
        <w:gridCol w:w="886"/>
        <w:gridCol w:w="946"/>
        <w:gridCol w:w="707"/>
        <w:gridCol w:w="804"/>
        <w:gridCol w:w="647"/>
        <w:gridCol w:w="5257"/>
        <w:gridCol w:w="20"/>
      </w:tblGrid>
      <w:tr w:rsidR="00CB4C76">
        <w:trPr>
          <w:gridAfter w:val="1"/>
          <w:wAfter w:w="22" w:type="dxa"/>
          <w:trHeight w:val="939"/>
          <w:tblHeader/>
        </w:trPr>
        <w:tc>
          <w:tcPr>
            <w:tcW w:w="109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Αύξων αριθμός</w:t>
            </w:r>
          </w:p>
        </w:tc>
        <w:tc>
          <w:tcPr>
            <w:tcW w:w="140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Σχετικό μέτρο (μεταρρύθμιση ή επένδυση)</w:t>
            </w:r>
          </w:p>
        </w:tc>
        <w:tc>
          <w:tcPr>
            <w:tcW w:w="118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Ορόσημο/στόχος</w:t>
            </w:r>
          </w:p>
        </w:tc>
        <w:tc>
          <w:tcPr>
            <w:tcW w:w="824"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Ονομασία</w:t>
            </w:r>
          </w:p>
        </w:tc>
        <w:tc>
          <w:tcPr>
            <w:tcW w:w="124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Ποιοτικοί δείκτες   (για τα ορόσημα)</w:t>
            </w:r>
          </w:p>
        </w:tc>
        <w:tc>
          <w:tcPr>
            <w:tcW w:w="2449"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Ποσοτικοί δείκτες   (για τους στόχους)</w:t>
            </w:r>
          </w:p>
        </w:tc>
        <w:tc>
          <w:tcPr>
            <w:tcW w:w="1522"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Ενδεικτικό χρονοδιάγραμμα ολοκλήρωσης </w:t>
            </w:r>
          </w:p>
        </w:tc>
        <w:tc>
          <w:tcPr>
            <w:tcW w:w="57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Περιγραφή κάθε ορόσημου και στόχου</w:t>
            </w:r>
          </w:p>
        </w:tc>
      </w:tr>
      <w:tr w:rsidR="00CB4C76">
        <w:trPr>
          <w:gridAfter w:val="1"/>
          <w:wAfter w:w="22" w:type="dxa"/>
          <w:trHeight w:val="1027"/>
          <w:tblHeader/>
        </w:trPr>
        <w:tc>
          <w:tcPr>
            <w:tcW w:w="1094"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405"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182"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824" w:type="dxa"/>
            <w:vMerge/>
            <w:tcBorders>
              <w:top w:val="single" w:sz="4" w:space="0" w:color="auto"/>
              <w:left w:val="nil"/>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245"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851"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Μονάδα μέτρησης</w:t>
            </w:r>
          </w:p>
        </w:tc>
        <w:tc>
          <w:tcPr>
            <w:tcW w:w="1019"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Τιμή βάσης </w:t>
            </w:r>
          </w:p>
        </w:tc>
        <w:tc>
          <w:tcPr>
            <w:tcW w:w="579"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Στόχος </w:t>
            </w:r>
          </w:p>
        </w:tc>
        <w:tc>
          <w:tcPr>
            <w:tcW w:w="832"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Τρίμηνο</w:t>
            </w:r>
          </w:p>
        </w:tc>
        <w:tc>
          <w:tcPr>
            <w:tcW w:w="690"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Έτος</w:t>
            </w:r>
          </w:p>
        </w:tc>
        <w:tc>
          <w:tcPr>
            <w:tcW w:w="5759"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13"/>
        </w:trPr>
        <w:tc>
          <w:tcPr>
            <w:tcW w:w="1094"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25</w:t>
            </w:r>
            <w:r>
              <w:rPr>
                <w:noProof/>
                <w:color w:val="006100"/>
                <w:sz w:val="18"/>
                <w:szCs w:val="18"/>
              </w:rPr>
              <w:t>7</w:t>
            </w:r>
          </w:p>
        </w:tc>
        <w:tc>
          <w:tcPr>
            <w:tcW w:w="140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17 - 4.6. Εκσυγχρονισμός και βελτίωση της ανθεκτικότητας κύριων κλάδων οικονομίας — 16631_Βελτίωση οδικής ασφάλειας</w:t>
            </w:r>
          </w:p>
        </w:tc>
        <w:tc>
          <w:tcPr>
            <w:tcW w:w="118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82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Ανάθεση συμβάσεων για την οδική ασφάλεια — πρώτη δέσμη συμβάσεων</w:t>
            </w:r>
          </w:p>
        </w:tc>
        <w:tc>
          <w:tcPr>
            <w:tcW w:w="124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ανάθεσης συμβάσεων για τουλάχιστον 2 300 τοποθεσίες</w:t>
            </w:r>
          </w:p>
        </w:tc>
        <w:tc>
          <w:tcPr>
            <w:tcW w:w="85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1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7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3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69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5781" w:type="dxa"/>
            <w:gridSpan w:val="2"/>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Ανάθεση συμβάσεων για τουλάχιστον 2 300 τοποθεσίες που εξασφαλίζουν α) τη βελτίωση της οδικής ασφάλειας στο πλαίσιο του προγράμματος βελτίωσης της οδικής ασφάλειας (ΠΕΒΟΑ) σε περίπου 7 000 επικίνδυνες τοποθεσίες· β) ήσσονος σημασίας βελτι</w:t>
            </w:r>
            <w:r>
              <w:rPr>
                <w:noProof/>
                <w:color w:val="006100"/>
                <w:sz w:val="18"/>
                <w:szCs w:val="18"/>
              </w:rPr>
              <w:t>ώσεις για τα υπόλοιπα 2 500 χλμ.</w:t>
            </w:r>
          </w:p>
        </w:tc>
      </w:tr>
      <w:tr w:rsidR="00CB4C76">
        <w:trPr>
          <w:trHeight w:val="313"/>
        </w:trPr>
        <w:tc>
          <w:tcPr>
            <w:tcW w:w="1094"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258</w:t>
            </w:r>
          </w:p>
        </w:tc>
        <w:tc>
          <w:tcPr>
            <w:tcW w:w="140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17 - 4.6. Εκσυγχρονισμός και βελτίωση της ανθεκτικότητας κύριων κλάδων οικονομίας — 16631_Βελτίωση οδικής ασφάλειας</w:t>
            </w:r>
          </w:p>
        </w:tc>
        <w:tc>
          <w:tcPr>
            <w:tcW w:w="118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82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Ανάθεση συμβάσεων για την οδική ασφάλεια — όλες οι συμβάσεις</w:t>
            </w:r>
          </w:p>
        </w:tc>
        <w:tc>
          <w:tcPr>
            <w:tcW w:w="124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Κοινοποίηση της ανάθεσης του </w:t>
            </w:r>
            <w:r>
              <w:rPr>
                <w:noProof/>
                <w:color w:val="006100"/>
                <w:sz w:val="18"/>
                <w:szCs w:val="18"/>
              </w:rPr>
              <w:t>100 % των συμβάσεων</w:t>
            </w:r>
          </w:p>
        </w:tc>
        <w:tc>
          <w:tcPr>
            <w:tcW w:w="85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1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7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3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69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5781" w:type="dxa"/>
            <w:gridSpan w:val="2"/>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Ανάθεση συμβάσεων για το 100 % του προϋπολογισμού για την οδική ασφάλεια στο πλαίσιο του παρόντος έργου που εξασφαλίζουν α) τη βελτίωση της οδικής ασφάλειας στο πλαίσιο του προγράμματος βελτίωσης της οδικής ασφάλειας </w:t>
            </w:r>
            <w:r>
              <w:rPr>
                <w:noProof/>
                <w:color w:val="006100"/>
                <w:sz w:val="18"/>
                <w:szCs w:val="18"/>
              </w:rPr>
              <w:t>(ΠΕΒΟΑ) σε τουλάχιστον 7 000 επικίνδυνες τοποθεσίες· β) ήσσονος σημασίας βελτιώσεις για τα υπόλοιπα 2 500 χλμ.</w:t>
            </w:r>
          </w:p>
        </w:tc>
      </w:tr>
      <w:tr w:rsidR="00CB4C76">
        <w:trPr>
          <w:trHeight w:val="313"/>
        </w:trPr>
        <w:tc>
          <w:tcPr>
            <w:tcW w:w="1094" w:type="dxa"/>
            <w:tcBorders>
              <w:top w:val="nil"/>
              <w:left w:val="single" w:sz="4" w:space="0" w:color="auto"/>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259</w:t>
            </w:r>
          </w:p>
        </w:tc>
        <w:tc>
          <w:tcPr>
            <w:tcW w:w="1405"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17 - 4.6. Εκσυγχρονισμός και βελτίωση της ανθεκτικότητας κύριων κλάδων οικονομίας — 16631_Βελτίωση οδικής ασφάλειας</w:t>
            </w:r>
          </w:p>
        </w:tc>
        <w:tc>
          <w:tcPr>
            <w:tcW w:w="118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824"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w:t>
            </w:r>
            <w:r>
              <w:rPr>
                <w:noProof/>
                <w:color w:val="006100"/>
                <w:sz w:val="18"/>
                <w:szCs w:val="18"/>
              </w:rPr>
              <w:t xml:space="preserve"> έργου για την οδική ασφάλεια</w:t>
            </w:r>
          </w:p>
        </w:tc>
        <w:tc>
          <w:tcPr>
            <w:tcW w:w="1245"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highlight w:val="yellow"/>
              </w:rPr>
            </w:pPr>
            <w:r>
              <w:rPr>
                <w:noProof/>
                <w:color w:val="006100"/>
                <w:sz w:val="18"/>
                <w:szCs w:val="18"/>
              </w:rPr>
              <w:t>Απόδειξη της ολοκλήρωσης όλων των εργασιών για την οδική ασφάλεια από ανεξάρτητο μηχανικό</w:t>
            </w:r>
          </w:p>
        </w:tc>
        <w:tc>
          <w:tcPr>
            <w:tcW w:w="851"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w:t>
            </w:r>
          </w:p>
        </w:tc>
        <w:tc>
          <w:tcPr>
            <w:tcW w:w="1019"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w:t>
            </w:r>
          </w:p>
        </w:tc>
        <w:tc>
          <w:tcPr>
            <w:tcW w:w="579"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w:t>
            </w:r>
          </w:p>
        </w:tc>
        <w:tc>
          <w:tcPr>
            <w:tcW w:w="83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 </w:t>
            </w:r>
          </w:p>
        </w:tc>
        <w:tc>
          <w:tcPr>
            <w:tcW w:w="690"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2025 </w:t>
            </w:r>
          </w:p>
        </w:tc>
        <w:tc>
          <w:tcPr>
            <w:tcW w:w="5781" w:type="dxa"/>
            <w:gridSpan w:val="2"/>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του έργου και επίτευξη α) της βελτίωσης της οδικής ασφάλειας στο πλαίσιο του προγράμματος βελτίωσης </w:t>
            </w:r>
            <w:r>
              <w:rPr>
                <w:noProof/>
                <w:color w:val="006100"/>
                <w:sz w:val="18"/>
                <w:szCs w:val="18"/>
              </w:rPr>
              <w:t>της οδικής ασφάλειας (ΠΕΒΟΑ) σε τουλάχιστον 7 000 επικίνδυνες τοποθεσίες· β) ήσσονος σημασίας βελτιώσεις για τα υπόλοιπα 2 500 χλμ.</w:t>
            </w:r>
          </w:p>
        </w:tc>
      </w:tr>
    </w:tbl>
    <w:p w:rsidR="00CB4C76" w:rsidRDefault="00D40360">
      <w:pPr>
        <w:keepNext/>
        <w:keepLines/>
        <w:spacing w:before="240" w:after="240" w:line="240" w:lineRule="auto"/>
        <w:jc w:val="both"/>
        <w:outlineLvl w:val="4"/>
        <w:rPr>
          <w:rFonts w:ascii="Cambria" w:eastAsia="Times New Roman" w:hAnsi="Cambria"/>
          <w:noProof/>
          <w:color w:val="365F91"/>
          <w:sz w:val="24"/>
        </w:rPr>
      </w:pPr>
      <w:r>
        <w:rPr>
          <w:rFonts w:ascii="Cambria" w:hAnsi="Cambria"/>
          <w:noProof/>
          <w:color w:val="365F91"/>
          <w:sz w:val="24"/>
        </w:rPr>
        <w:t>Κορυφαία επένδυση 8: Βόρειος οδικός άξονας Κρήτης (ΒΟΑΚ)</w:t>
      </w:r>
    </w:p>
    <w:tbl>
      <w:tblPr>
        <w:tblW w:w="15615" w:type="dxa"/>
        <w:jc w:val="center"/>
        <w:tblLook w:val="04A0" w:firstRow="1" w:lastRow="0" w:firstColumn="1" w:lastColumn="0" w:noHBand="0" w:noVBand="1"/>
      </w:tblPr>
      <w:tblGrid>
        <w:gridCol w:w="1058"/>
        <w:gridCol w:w="1325"/>
        <w:gridCol w:w="1406"/>
        <w:gridCol w:w="1433"/>
        <w:gridCol w:w="1279"/>
        <w:gridCol w:w="1586"/>
        <w:gridCol w:w="1169"/>
        <w:gridCol w:w="790"/>
        <w:gridCol w:w="1155"/>
        <w:gridCol w:w="803"/>
        <w:gridCol w:w="3611"/>
      </w:tblGrid>
      <w:tr w:rsidR="00CB4C76">
        <w:trPr>
          <w:trHeight w:val="939"/>
          <w:tblHeader/>
          <w:jc w:val="center"/>
        </w:trPr>
        <w:tc>
          <w:tcPr>
            <w:tcW w:w="1129"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Αύξων αριθμός</w:t>
            </w:r>
          </w:p>
        </w:tc>
        <w:tc>
          <w:tcPr>
            <w:tcW w:w="1251"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Σχετικό μέτρο (μεταρρύθμιση ή επένδυση)</w:t>
            </w:r>
          </w:p>
        </w:tc>
        <w:tc>
          <w:tcPr>
            <w:tcW w:w="96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Ορόσημο/στόχος</w:t>
            </w:r>
          </w:p>
        </w:tc>
        <w:tc>
          <w:tcPr>
            <w:tcW w:w="1136"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Ονομασία</w:t>
            </w:r>
          </w:p>
        </w:tc>
        <w:tc>
          <w:tcPr>
            <w:tcW w:w="1368"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Ποιοτικοί δείκτες   (για τα ορόσημα)</w:t>
            </w:r>
          </w:p>
        </w:tc>
        <w:tc>
          <w:tcPr>
            <w:tcW w:w="3787"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Ποσοτικοί δείκτες   (για τους στόχους)</w:t>
            </w:r>
          </w:p>
        </w:tc>
        <w:tc>
          <w:tcPr>
            <w:tcW w:w="2085"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Ενδεικτικό χρονοδιάγραμμα ολοκλήρωσης </w:t>
            </w:r>
          </w:p>
        </w:tc>
        <w:tc>
          <w:tcPr>
            <w:tcW w:w="389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Περιγραφή κάθε ορόσημου και στόχου</w:t>
            </w:r>
          </w:p>
        </w:tc>
      </w:tr>
      <w:tr w:rsidR="00CB4C76">
        <w:trPr>
          <w:trHeight w:val="431"/>
          <w:tblHeader/>
          <w:jc w:val="center"/>
        </w:trPr>
        <w:tc>
          <w:tcPr>
            <w:tcW w:w="1129"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251"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65"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136" w:type="dxa"/>
            <w:vMerge/>
            <w:tcBorders>
              <w:top w:val="single" w:sz="4" w:space="0" w:color="auto"/>
              <w:left w:val="nil"/>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368"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700"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Μονάδα μέτρησης</w:t>
            </w:r>
          </w:p>
        </w:tc>
        <w:tc>
          <w:tcPr>
            <w:tcW w:w="1249"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Τιμή βάσης </w:t>
            </w:r>
          </w:p>
        </w:tc>
        <w:tc>
          <w:tcPr>
            <w:tcW w:w="838"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Στόχος </w:t>
            </w:r>
          </w:p>
        </w:tc>
        <w:tc>
          <w:tcPr>
            <w:tcW w:w="1233"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Τρίμηνο</w:t>
            </w:r>
          </w:p>
        </w:tc>
        <w:tc>
          <w:tcPr>
            <w:tcW w:w="852"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Έτος</w:t>
            </w:r>
          </w:p>
        </w:tc>
        <w:tc>
          <w:tcPr>
            <w:tcW w:w="3894"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2161"/>
          <w:jc w:val="center"/>
        </w:trPr>
        <w:tc>
          <w:tcPr>
            <w:tcW w:w="1129"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260</w:t>
            </w:r>
          </w:p>
        </w:tc>
        <w:tc>
          <w:tcPr>
            <w:tcW w:w="12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w:t>
            </w:r>
            <w:r>
              <w:rPr>
                <w:noProof/>
                <w:color w:val="006100"/>
                <w:sz w:val="18"/>
                <w:szCs w:val="18"/>
              </w:rPr>
              <w:t>7 - 4.6. Εκσυγχρονισμός και βελτίωση της ανθεκτικότητας κύριων κλάδων οικονομίας — 16630_Βόρειος οδικός άξονας Κρήτης (ΒΟΑΚ)</w:t>
            </w:r>
          </w:p>
        </w:tc>
        <w:tc>
          <w:tcPr>
            <w:tcW w:w="96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3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ανάθεσης των συμβάσεων για τα τρία υποέργα του BOAK</w:t>
            </w:r>
          </w:p>
        </w:tc>
        <w:tc>
          <w:tcPr>
            <w:tcW w:w="136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της ανάθεσης συμβάσεων</w:t>
            </w:r>
          </w:p>
        </w:tc>
        <w:tc>
          <w:tcPr>
            <w:tcW w:w="1700"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24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38"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23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85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38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w:t>
            </w:r>
            <w:r>
              <w:rPr>
                <w:noProof/>
                <w:color w:val="006100"/>
                <w:sz w:val="18"/>
                <w:szCs w:val="18"/>
              </w:rPr>
              <w:t>ποίηση ανάθεσης όσον αφορά α) τη σύμβαση παραχώρησης· β) τη σύμπραξη δημόσιου και ιδιωτικού τομέα· και το γ) δημόσιο έργο.</w:t>
            </w:r>
          </w:p>
        </w:tc>
      </w:tr>
      <w:tr w:rsidR="00CB4C76">
        <w:trPr>
          <w:trHeight w:val="313"/>
          <w:jc w:val="center"/>
        </w:trPr>
        <w:tc>
          <w:tcPr>
            <w:tcW w:w="1129"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261</w:t>
            </w:r>
          </w:p>
        </w:tc>
        <w:tc>
          <w:tcPr>
            <w:tcW w:w="12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17 - 4.6. Εκσυγχρονισμός και βελτίωση της ανθεκτικότητας κύριων κλάδων οικονομίας — 16630_Βόρειος οδικός άξονας Κρήτης (ΒΟΑΚ)</w:t>
            </w:r>
          </w:p>
        </w:tc>
        <w:tc>
          <w:tcPr>
            <w:tcW w:w="96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13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Πρόοδος των κατασκευαστικών εργασιών του BOAK</w:t>
            </w:r>
          </w:p>
        </w:tc>
        <w:tc>
          <w:tcPr>
            <w:tcW w:w="1368"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70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Ποσοστό της αξίας των έργων που ολοκληρώθηκαν, εγκρίθηκαν με έκθεση ανεξάρτητου μηχανικού και έλαβαν έγκριση από το Υπουργείο Υποδομών</w:t>
            </w:r>
          </w:p>
        </w:tc>
        <w:tc>
          <w:tcPr>
            <w:tcW w:w="124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83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60</w:t>
            </w:r>
          </w:p>
        </w:tc>
        <w:tc>
          <w:tcPr>
            <w:tcW w:w="123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85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38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του 60 % της αξίας των </w:t>
            </w:r>
            <w:r>
              <w:rPr>
                <w:noProof/>
                <w:color w:val="006100"/>
                <w:sz w:val="18"/>
                <w:szCs w:val="18"/>
              </w:rPr>
              <w:t>κατασκευαστικών εργασιών του βόρειου οδικού άξονα Κρήτης έγκριση από ανεξάρτητο μηχανικό για το υποέργο 2: (Χερσόνησος–Νεάπολη) και το υποέργο 3: (Νεάπολη–Άγιος Νικόλαος)</w:t>
            </w:r>
          </w:p>
        </w:tc>
      </w:tr>
      <w:tr w:rsidR="00CB4C76">
        <w:trPr>
          <w:trHeight w:val="313"/>
          <w:jc w:val="center"/>
        </w:trPr>
        <w:tc>
          <w:tcPr>
            <w:tcW w:w="1129" w:type="dxa"/>
            <w:tcBorders>
              <w:top w:val="nil"/>
              <w:left w:val="single" w:sz="4" w:space="0" w:color="auto"/>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262</w:t>
            </w:r>
          </w:p>
        </w:tc>
        <w:tc>
          <w:tcPr>
            <w:tcW w:w="1251"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17 - 4.6. Εκσυγχρονισμός και βελτίωση της ανθεκτικότητας κύριων κλάδων </w:t>
            </w:r>
            <w:r>
              <w:rPr>
                <w:noProof/>
                <w:color w:val="006100"/>
                <w:sz w:val="18"/>
                <w:szCs w:val="18"/>
              </w:rPr>
              <w:t>οικονομίας — 16630_Βόρειος οδικός άξονας Κρήτης (ΒΟΑΚ)</w:t>
            </w:r>
          </w:p>
        </w:tc>
        <w:tc>
          <w:tcPr>
            <w:tcW w:w="965"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13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έργου BOAK</w:t>
            </w:r>
          </w:p>
        </w:tc>
        <w:tc>
          <w:tcPr>
            <w:tcW w:w="1368"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100 % της αξίας των εργασιών με την πιστοποίηση ανεξάρτητου μηχανικού. Το πιστοποιητικό ολοκλήρωσης θα φέρει έγκριση του Υπουργείου Υποδομών.</w:t>
            </w:r>
          </w:p>
        </w:tc>
        <w:tc>
          <w:tcPr>
            <w:tcW w:w="1700" w:type="dxa"/>
            <w:tcBorders>
              <w:top w:val="nil"/>
              <w:left w:val="nil"/>
              <w:bottom w:val="single" w:sz="4" w:space="0" w:color="auto"/>
              <w:right w:val="single" w:sz="4" w:space="0" w:color="auto"/>
            </w:tcBorders>
            <w:shd w:val="clear" w:color="auto" w:fill="C6EFCE"/>
            <w:noWrap/>
            <w:hideMark/>
          </w:tcPr>
          <w:p w:rsidR="00CB4C76" w:rsidRDefault="00CB4C76">
            <w:pPr>
              <w:spacing w:after="0" w:line="240" w:lineRule="auto"/>
              <w:rPr>
                <w:rFonts w:eastAsia="Times New Roman" w:cs="Calibri"/>
                <w:noProof/>
                <w:color w:val="006100"/>
                <w:sz w:val="18"/>
                <w:szCs w:val="18"/>
                <w:lang w:eastAsia="en-GB"/>
              </w:rPr>
            </w:pPr>
          </w:p>
        </w:tc>
        <w:tc>
          <w:tcPr>
            <w:tcW w:w="1249" w:type="dxa"/>
            <w:tcBorders>
              <w:top w:val="nil"/>
              <w:left w:val="nil"/>
              <w:bottom w:val="single" w:sz="4" w:space="0" w:color="auto"/>
              <w:right w:val="single" w:sz="4" w:space="0" w:color="auto"/>
            </w:tcBorders>
            <w:shd w:val="clear" w:color="auto" w:fill="C6EFCE"/>
            <w:noWrap/>
            <w:hideMark/>
          </w:tcPr>
          <w:p w:rsidR="00CB4C76" w:rsidRDefault="00CB4C76">
            <w:pPr>
              <w:spacing w:after="0" w:line="240" w:lineRule="auto"/>
              <w:rPr>
                <w:rFonts w:eastAsia="Times New Roman" w:cs="Calibri"/>
                <w:noProof/>
                <w:color w:val="006100"/>
                <w:sz w:val="18"/>
                <w:szCs w:val="18"/>
                <w:lang w:eastAsia="en-GB"/>
              </w:rPr>
            </w:pPr>
          </w:p>
        </w:tc>
        <w:tc>
          <w:tcPr>
            <w:tcW w:w="838" w:type="dxa"/>
            <w:tcBorders>
              <w:top w:val="nil"/>
              <w:left w:val="nil"/>
              <w:bottom w:val="single" w:sz="4" w:space="0" w:color="auto"/>
              <w:right w:val="single" w:sz="4" w:space="0" w:color="auto"/>
            </w:tcBorders>
            <w:shd w:val="clear" w:color="auto" w:fill="C6EFCE"/>
            <w:noWrap/>
            <w:hideMark/>
          </w:tcPr>
          <w:p w:rsidR="00CB4C76" w:rsidRDefault="00CB4C76">
            <w:pPr>
              <w:spacing w:after="0" w:line="240" w:lineRule="auto"/>
              <w:rPr>
                <w:rFonts w:eastAsia="Times New Roman" w:cs="Calibri"/>
                <w:noProof/>
                <w:color w:val="006100"/>
                <w:sz w:val="18"/>
                <w:szCs w:val="18"/>
                <w:lang w:eastAsia="en-GB"/>
              </w:rPr>
            </w:pPr>
          </w:p>
        </w:tc>
        <w:tc>
          <w:tcPr>
            <w:tcW w:w="1233"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4ο </w:t>
            </w:r>
            <w:r>
              <w:rPr>
                <w:noProof/>
                <w:color w:val="006100"/>
                <w:sz w:val="18"/>
                <w:szCs w:val="18"/>
              </w:rPr>
              <w:t>τρίμηνο</w:t>
            </w:r>
          </w:p>
        </w:tc>
        <w:tc>
          <w:tcPr>
            <w:tcW w:w="85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3894"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Το υποέργο 2: (Χερσόνησος–Νεάπολη) και το υποέργο 3: (Νεάπολη–Άγιος Νικόλαος) ολοκληρώθηκαν και τέθηκαν σε λειτουργία. Όσον αφορά το υποέργο 1 (Χανιά–Ηράκλειο), θα έχουν ολοκληρωθεί οι ακόλουθες εργασίες που αντιστοιχούν στο 15 % του κόστους τ</w:t>
            </w:r>
            <w:r>
              <w:rPr>
                <w:noProof/>
                <w:color w:val="006100"/>
                <w:sz w:val="18"/>
                <w:szCs w:val="18"/>
              </w:rPr>
              <w:t>ου έργου:</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before="120" w:after="0" w:line="240" w:lineRule="auto"/>
              <w:jc w:val="both"/>
              <w:rPr>
                <w:rFonts w:eastAsia="Times New Roman" w:cs="Calibri"/>
                <w:noProof/>
                <w:color w:val="006100"/>
                <w:sz w:val="18"/>
                <w:szCs w:val="18"/>
              </w:rPr>
            </w:pPr>
            <w:r>
              <w:rPr>
                <w:noProof/>
                <w:color w:val="006100"/>
                <w:sz w:val="18"/>
                <w:szCs w:val="18"/>
              </w:rPr>
              <w:t>1. Ολοκλήρωση εργασιών πολιτικού μηχανικού για τις υφιστάμενες παρακαμπτήριες οδούς Χανίων, Ηρακλείου και Ρεθύμνου.</w:t>
            </w:r>
          </w:p>
          <w:p w:rsidR="00CB4C76" w:rsidRDefault="00D40360">
            <w:pPr>
              <w:spacing w:after="0" w:line="240" w:lineRule="auto"/>
              <w:rPr>
                <w:rFonts w:eastAsia="Times New Roman" w:cs="Calibri"/>
                <w:noProof/>
                <w:color w:val="006100"/>
                <w:sz w:val="18"/>
                <w:szCs w:val="18"/>
              </w:rPr>
            </w:pPr>
            <w:r>
              <w:rPr>
                <w:noProof/>
                <w:color w:val="006100"/>
                <w:sz w:val="18"/>
                <w:szCs w:val="18"/>
              </w:rPr>
              <w:t>2. Ολοκλήρωση των εργασιών πολιτικού μηχανικού για το τμήμα Βρύσες–Ατσιπόπουλο, μήκους 21,9 χλμ. που περιλαμβάνει 2 κόμβους.</w:t>
            </w:r>
          </w:p>
          <w:p w:rsidR="00CB4C76" w:rsidRDefault="00D40360">
            <w:pPr>
              <w:spacing w:after="0" w:line="240" w:lineRule="auto"/>
              <w:rPr>
                <w:rFonts w:eastAsia="Times New Roman" w:cs="Calibri"/>
                <w:noProof/>
                <w:color w:val="006100"/>
                <w:sz w:val="18"/>
                <w:szCs w:val="18"/>
              </w:rPr>
            </w:pPr>
            <w:r>
              <w:rPr>
                <w:noProof/>
                <w:color w:val="006100"/>
                <w:sz w:val="18"/>
                <w:szCs w:val="18"/>
              </w:rPr>
              <w:t>Συνο</w:t>
            </w:r>
            <w:r>
              <w:rPr>
                <w:noProof/>
                <w:color w:val="006100"/>
                <w:sz w:val="18"/>
                <w:szCs w:val="18"/>
              </w:rPr>
              <w:t>λικό μήκος γεφυρών: 2036 m</w:t>
            </w:r>
          </w:p>
          <w:p w:rsidR="00CB4C76" w:rsidRDefault="00D40360">
            <w:pPr>
              <w:spacing w:after="0" w:line="240" w:lineRule="auto"/>
              <w:rPr>
                <w:rFonts w:eastAsia="Times New Roman" w:cs="Calibri"/>
                <w:noProof/>
                <w:color w:val="006100"/>
                <w:sz w:val="18"/>
                <w:szCs w:val="18"/>
              </w:rPr>
            </w:pPr>
            <w:r>
              <w:rPr>
                <w:noProof/>
                <w:color w:val="006100"/>
                <w:sz w:val="18"/>
                <w:szCs w:val="18"/>
              </w:rPr>
              <w:t>Συνολικό μήκος των υπόγειων εργασιών (εκσκαφές, θεμελίωση, αποστράγγιση, διάνοιξη οχετών, χωματουργικές και βοηθητικές εργασίες): 10 215 m</w:t>
            </w:r>
          </w:p>
          <w:p w:rsidR="00CB4C76" w:rsidRDefault="00D40360">
            <w:pPr>
              <w:spacing w:after="0" w:line="240" w:lineRule="auto"/>
              <w:rPr>
                <w:rFonts w:eastAsia="Times New Roman" w:cs="Calibri"/>
                <w:noProof/>
                <w:color w:val="006100"/>
                <w:sz w:val="18"/>
                <w:szCs w:val="18"/>
              </w:rPr>
            </w:pPr>
            <w:r>
              <w:rPr>
                <w:noProof/>
                <w:color w:val="006100"/>
                <w:sz w:val="18"/>
                <w:szCs w:val="18"/>
              </w:rPr>
              <w:t>3. Ολοκλήρωση των εργασιών πολιτικού μηχανικού για το τμήμα Αμαρίου–Σκαλέτα, μήκους 12,4 χ</w:t>
            </w:r>
            <w:r>
              <w:rPr>
                <w:noProof/>
                <w:color w:val="006100"/>
                <w:sz w:val="18"/>
                <w:szCs w:val="18"/>
              </w:rPr>
              <w:t>λμ. που περιλαμβάνει 1 κόμβο.</w:t>
            </w:r>
          </w:p>
          <w:p w:rsidR="00CB4C76" w:rsidRDefault="00D40360">
            <w:pPr>
              <w:spacing w:after="0" w:line="240" w:lineRule="auto"/>
              <w:rPr>
                <w:rFonts w:eastAsia="Times New Roman" w:cs="Calibri"/>
                <w:noProof/>
                <w:color w:val="006100"/>
                <w:sz w:val="18"/>
                <w:szCs w:val="18"/>
              </w:rPr>
            </w:pPr>
            <w:r>
              <w:rPr>
                <w:noProof/>
                <w:color w:val="006100"/>
                <w:sz w:val="18"/>
                <w:szCs w:val="18"/>
              </w:rPr>
              <w:t>Συνολικό μήκος γεφυρών: 710 μ.</w:t>
            </w:r>
          </w:p>
          <w:p w:rsidR="00CB4C76" w:rsidRDefault="00D40360">
            <w:pPr>
              <w:spacing w:after="0" w:line="240" w:lineRule="auto"/>
              <w:rPr>
                <w:rFonts w:eastAsia="Times New Roman" w:cs="Calibri"/>
                <w:noProof/>
                <w:color w:val="006100"/>
                <w:sz w:val="18"/>
                <w:szCs w:val="18"/>
              </w:rPr>
            </w:pPr>
            <w:r>
              <w:rPr>
                <w:noProof/>
                <w:color w:val="006100"/>
                <w:sz w:val="18"/>
                <w:szCs w:val="18"/>
              </w:rPr>
              <w:t>Συνολικό μήκος των υπόγειων εργασιών (εκσκαφές, θεμελίωση, αποστράγγιση, διάνοιξη οχετών, χωματουργικές και βοηθητικές εργασίες): 4230 m</w:t>
            </w:r>
          </w:p>
          <w:p w:rsidR="00CB4C76" w:rsidRDefault="00D40360">
            <w:pPr>
              <w:spacing w:after="0" w:line="240" w:lineRule="auto"/>
              <w:rPr>
                <w:rFonts w:eastAsia="Times New Roman" w:cs="Calibri"/>
                <w:noProof/>
                <w:color w:val="006100"/>
                <w:sz w:val="18"/>
                <w:szCs w:val="18"/>
              </w:rPr>
            </w:pPr>
            <w:r>
              <w:rPr>
                <w:noProof/>
                <w:color w:val="006100"/>
                <w:sz w:val="18"/>
                <w:szCs w:val="18"/>
              </w:rPr>
              <w:t>Η ολοκλήρωση πιστοποιείται από τον ανεξάρτητο μηχανικό και</w:t>
            </w:r>
            <w:r>
              <w:rPr>
                <w:noProof/>
                <w:color w:val="006100"/>
                <w:sz w:val="18"/>
                <w:szCs w:val="18"/>
              </w:rPr>
              <w:t xml:space="preserve"> το Υπουργείο Υποδομών. </w:t>
            </w:r>
          </w:p>
        </w:tc>
      </w:tr>
    </w:tbl>
    <w:p w:rsidR="00CB4C76" w:rsidRDefault="00CB4C76">
      <w:pPr>
        <w:spacing w:before="120" w:after="0" w:line="240" w:lineRule="auto"/>
        <w:jc w:val="both"/>
        <w:rPr>
          <w:rFonts w:ascii="Times New Roman" w:hAnsi="Times New Roman" w:cs="Times New Roman"/>
          <w:noProof/>
          <w:sz w:val="24"/>
        </w:rPr>
        <w:sectPr w:rsidR="00CB4C76">
          <w:headerReference w:type="even" r:id="rId269"/>
          <w:headerReference w:type="default" r:id="rId270"/>
          <w:footerReference w:type="even" r:id="rId271"/>
          <w:footerReference w:type="default" r:id="rId272"/>
          <w:headerReference w:type="first" r:id="rId273"/>
          <w:footerReference w:type="first" r:id="rId274"/>
          <w:pgSz w:w="16839" w:h="11907" w:orient="landscape"/>
          <w:pgMar w:top="720" w:right="720" w:bottom="720" w:left="720" w:header="709" w:footer="709" w:gutter="0"/>
          <w:cols w:space="720"/>
          <w:docGrid w:linePitch="360"/>
        </w:sectPr>
      </w:pP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Ομάδα 24: Υποδομές</w:t>
      </w:r>
    </w:p>
    <w:p w:rsidR="00CB4C76" w:rsidRDefault="00CB4C76">
      <w:pPr>
        <w:spacing w:before="120" w:after="0" w:line="240" w:lineRule="auto"/>
        <w:jc w:val="both"/>
        <w:rPr>
          <w:rFonts w:ascii="Times New Roman" w:hAnsi="Times New Roman" w:cs="Times New Roman"/>
          <w:noProof/>
          <w:sz w:val="24"/>
        </w:rPr>
      </w:pPr>
    </w:p>
    <w:p w:rsidR="00CB4C76" w:rsidRDefault="00D40360">
      <w:pPr>
        <w:spacing w:after="0" w:line="240" w:lineRule="auto"/>
        <w:rPr>
          <w:rFonts w:ascii="Times New Roman" w:hAnsi="Times New Roman" w:cs="Times New Roman"/>
          <w:b/>
          <w:noProof/>
          <w:sz w:val="28"/>
          <w:szCs w:val="28"/>
        </w:rPr>
      </w:pPr>
      <w:r>
        <w:rPr>
          <w:rFonts w:ascii="Times New Roman" w:hAnsi="Times New Roman"/>
          <w:b/>
          <w:noProof/>
        </w:rPr>
        <w:t>Υποομάδα 1 (ψηφιακός μετασχηματισμός)</w:t>
      </w:r>
    </w:p>
    <w:p w:rsidR="00CB4C76" w:rsidRDefault="00D40360">
      <w:pPr>
        <w:numPr>
          <w:ilvl w:val="0"/>
          <w:numId w:val="31"/>
        </w:numPr>
        <w:spacing w:before="120" w:after="0" w:line="240" w:lineRule="auto"/>
        <w:jc w:val="both"/>
        <w:rPr>
          <w:rFonts w:ascii="Times New Roman" w:hAnsi="Times New Roman" w:cs="Times New Roman"/>
          <w:noProof/>
        </w:rPr>
      </w:pPr>
      <w:r>
        <w:rPr>
          <w:rFonts w:ascii="Times New Roman" w:hAnsi="Times New Roman"/>
          <w:noProof/>
        </w:rPr>
        <w:t>Έξυπνες περιβαλλοντικές και πολιτιστικές υποδομές (αναγνωριστικό: 16960)</w:t>
      </w:r>
    </w:p>
    <w:p w:rsidR="00CB4C76" w:rsidRDefault="00D40360">
      <w:pPr>
        <w:numPr>
          <w:ilvl w:val="0"/>
          <w:numId w:val="31"/>
        </w:numPr>
        <w:spacing w:before="120" w:after="0" w:line="240" w:lineRule="auto"/>
        <w:jc w:val="both"/>
        <w:rPr>
          <w:rFonts w:ascii="Times New Roman" w:hAnsi="Times New Roman" w:cs="Times New Roman"/>
          <w:noProof/>
        </w:rPr>
      </w:pPr>
      <w:r>
        <w:rPr>
          <w:rFonts w:ascii="Times New Roman" w:hAnsi="Times New Roman"/>
          <w:noProof/>
        </w:rPr>
        <w:t>Έξυπνες γέφυρες (αναγνωριστικό: 16949)</w:t>
      </w:r>
    </w:p>
    <w:p w:rsidR="00CB4C76" w:rsidRDefault="00D40360">
      <w:pPr>
        <w:numPr>
          <w:ilvl w:val="0"/>
          <w:numId w:val="31"/>
        </w:numPr>
        <w:spacing w:before="120" w:after="0" w:line="240" w:lineRule="auto"/>
        <w:jc w:val="both"/>
        <w:rPr>
          <w:rFonts w:ascii="Times New Roman" w:hAnsi="Times New Roman" w:cs="Times New Roman"/>
          <w:noProof/>
        </w:rPr>
      </w:pPr>
      <w:r>
        <w:rPr>
          <w:rFonts w:ascii="Times New Roman" w:hAnsi="Times New Roman"/>
          <w:noProof/>
        </w:rPr>
        <w:t>Ηλεκτρονικά διόδια (αναγνωριστικό: 16950)</w:t>
      </w:r>
    </w:p>
    <w:p w:rsidR="00CB4C76" w:rsidRDefault="00D40360">
      <w:pPr>
        <w:numPr>
          <w:ilvl w:val="0"/>
          <w:numId w:val="31"/>
        </w:numPr>
        <w:spacing w:before="120" w:after="0" w:line="240" w:lineRule="auto"/>
        <w:ind w:left="714" w:hanging="357"/>
        <w:jc w:val="both"/>
        <w:rPr>
          <w:rFonts w:ascii="Times New Roman" w:hAnsi="Times New Roman" w:cs="Times New Roman"/>
          <w:noProof/>
        </w:rPr>
      </w:pPr>
      <w:r>
        <w:rPr>
          <w:rFonts w:ascii="Times New Roman" w:hAnsi="Times New Roman"/>
          <w:noProof/>
        </w:rPr>
        <w:t>Απλούστευση διαδικασιών του Υπουργείου Υποδομών και Μεταφορών (αναγνωριστικό: 16786)</w:t>
      </w:r>
    </w:p>
    <w:p w:rsidR="00CB4C76" w:rsidRDefault="00D40360">
      <w:pPr>
        <w:numPr>
          <w:ilvl w:val="0"/>
          <w:numId w:val="31"/>
        </w:numPr>
        <w:spacing w:before="120" w:after="120" w:line="240" w:lineRule="auto"/>
        <w:jc w:val="both"/>
        <w:rPr>
          <w:rFonts w:ascii="Times New Roman" w:hAnsi="Times New Roman" w:cs="Times New Roman"/>
          <w:noProof/>
        </w:rPr>
      </w:pPr>
      <w:r>
        <w:rPr>
          <w:rFonts w:ascii="Times New Roman" w:hAnsi="Times New Roman"/>
          <w:noProof/>
        </w:rPr>
        <w:t>Ψηφιακό ολοκληρωμένο σύστημα διαχείρισης χαρτοφυλακίου τεχνικών έργων και περιουσιακών στοιχείων του Υπουργείου Υποδομών και Μετα</w:t>
      </w:r>
      <w:r>
        <w:rPr>
          <w:rFonts w:ascii="Times New Roman" w:hAnsi="Times New Roman"/>
          <w:noProof/>
        </w:rPr>
        <w:t>φορών (αναγνωριστικό: 16937)</w:t>
      </w:r>
    </w:p>
    <w:p w:rsidR="00CB4C76" w:rsidRDefault="00D40360">
      <w:pPr>
        <w:spacing w:after="0" w:line="240" w:lineRule="auto"/>
        <w:rPr>
          <w:rFonts w:ascii="Times New Roman" w:hAnsi="Times New Roman" w:cs="Times New Roman"/>
          <w:b/>
          <w:noProof/>
          <w:sz w:val="28"/>
          <w:szCs w:val="28"/>
        </w:rPr>
      </w:pPr>
      <w:r>
        <w:rPr>
          <w:rFonts w:ascii="Times New Roman" w:hAnsi="Times New Roman"/>
          <w:b/>
          <w:noProof/>
        </w:rPr>
        <w:t>Υποομάδα 2 (σιδηρόδρομοι και αερολιμένες)</w:t>
      </w:r>
    </w:p>
    <w:p w:rsidR="00CB4C76" w:rsidRDefault="00D40360">
      <w:pPr>
        <w:numPr>
          <w:ilvl w:val="0"/>
          <w:numId w:val="30"/>
        </w:numPr>
        <w:spacing w:before="120" w:after="0" w:line="240" w:lineRule="auto"/>
        <w:jc w:val="both"/>
        <w:rPr>
          <w:rFonts w:ascii="Times New Roman" w:hAnsi="Times New Roman" w:cs="Times New Roman"/>
          <w:noProof/>
        </w:rPr>
      </w:pPr>
      <w:r>
        <w:rPr>
          <w:rFonts w:ascii="Times New Roman" w:hAnsi="Times New Roman"/>
          <w:noProof/>
        </w:rPr>
        <w:t>Παρεμβάσεις για την αναβάθμιση και αναδιάταξη του συστήματος και των υποδομών του ελληνικού σιδηροδρομικού δικτύου (αναγνωριστικό: 16954)</w:t>
      </w:r>
    </w:p>
    <w:p w:rsidR="00CB4C76" w:rsidRDefault="00D40360">
      <w:pPr>
        <w:numPr>
          <w:ilvl w:val="0"/>
          <w:numId w:val="30"/>
        </w:numPr>
        <w:spacing w:before="120" w:after="0" w:line="240" w:lineRule="auto"/>
        <w:jc w:val="both"/>
        <w:rPr>
          <w:rFonts w:ascii="Times New Roman" w:hAnsi="Times New Roman" w:cs="Times New Roman"/>
          <w:noProof/>
        </w:rPr>
      </w:pPr>
      <w:r>
        <w:rPr>
          <w:rFonts w:ascii="Times New Roman" w:hAnsi="Times New Roman"/>
          <w:noProof/>
        </w:rPr>
        <w:t>Οργανωτική μεταρρύθμιση του σιδηροδρομικού τομέ</w:t>
      </w:r>
      <w:r>
        <w:rPr>
          <w:rFonts w:ascii="Times New Roman" w:hAnsi="Times New Roman"/>
          <w:noProof/>
        </w:rPr>
        <w:t>α (αναγνωριστικό: 16982)</w:t>
      </w:r>
    </w:p>
    <w:p w:rsidR="00CB4C76" w:rsidRDefault="00D40360">
      <w:pPr>
        <w:numPr>
          <w:ilvl w:val="0"/>
          <w:numId w:val="30"/>
        </w:numPr>
        <w:spacing w:before="120" w:after="0" w:line="240" w:lineRule="auto"/>
        <w:jc w:val="both"/>
        <w:rPr>
          <w:rFonts w:ascii="Times New Roman" w:hAnsi="Times New Roman" w:cs="Times New Roman"/>
          <w:noProof/>
        </w:rPr>
      </w:pPr>
      <w:r>
        <w:rPr>
          <w:rFonts w:ascii="Times New Roman" w:hAnsi="Times New Roman"/>
          <w:noProof/>
        </w:rPr>
        <w:t>Ψηφιακός μετασχηματισμός του Οργανισμού Σιδηροδρόμων Ελλάδος (αναγνωριστικό: 16959)</w:t>
      </w:r>
    </w:p>
    <w:p w:rsidR="00CB4C76" w:rsidRDefault="00D40360">
      <w:pPr>
        <w:numPr>
          <w:ilvl w:val="0"/>
          <w:numId w:val="32"/>
        </w:numPr>
        <w:spacing w:before="120" w:after="0" w:line="240" w:lineRule="auto"/>
        <w:jc w:val="both"/>
        <w:rPr>
          <w:rFonts w:ascii="Times New Roman" w:hAnsi="Times New Roman" w:cs="Times New Roman"/>
          <w:noProof/>
        </w:rPr>
      </w:pPr>
      <w:r>
        <w:rPr>
          <w:rFonts w:ascii="Times New Roman" w:hAnsi="Times New Roman"/>
          <w:noProof/>
        </w:rPr>
        <w:t>Αναβάθμιση του προαστιακού σιδηροδρόμου στη Δυτική Αττική (αναγνωριστικό: 16892)</w:t>
      </w:r>
    </w:p>
    <w:p w:rsidR="00CB4C76" w:rsidRDefault="00D40360">
      <w:pPr>
        <w:numPr>
          <w:ilvl w:val="0"/>
          <w:numId w:val="32"/>
        </w:numPr>
        <w:spacing w:before="120" w:after="0" w:line="240" w:lineRule="auto"/>
        <w:jc w:val="both"/>
        <w:rPr>
          <w:rFonts w:ascii="Times New Roman" w:hAnsi="Times New Roman" w:cs="Times New Roman"/>
          <w:noProof/>
        </w:rPr>
      </w:pPr>
      <w:r>
        <w:rPr>
          <w:rFonts w:ascii="Times New Roman" w:hAnsi="Times New Roman"/>
          <w:noProof/>
        </w:rPr>
        <w:t>Πρόγραμμα συμμόρφωσης του EASA (αναγνωριστικό: 16833)</w:t>
      </w:r>
    </w:p>
    <w:p w:rsidR="00CB4C76" w:rsidRDefault="00CB4C76">
      <w:pPr>
        <w:spacing w:before="120" w:after="0" w:line="240" w:lineRule="auto"/>
        <w:jc w:val="both"/>
        <w:rPr>
          <w:rFonts w:ascii="Times New Roman" w:hAnsi="Times New Roman" w:cs="Times New Roman"/>
          <w:noProof/>
        </w:rPr>
      </w:pPr>
    </w:p>
    <w:tbl>
      <w:tblPr>
        <w:tblW w:w="15871" w:type="dxa"/>
        <w:jc w:val="center"/>
        <w:tblLook w:val="04A0" w:firstRow="1" w:lastRow="0" w:firstColumn="1" w:lastColumn="0" w:noHBand="0" w:noVBand="1"/>
      </w:tblPr>
      <w:tblGrid>
        <w:gridCol w:w="1027"/>
        <w:gridCol w:w="1942"/>
        <w:gridCol w:w="1505"/>
        <w:gridCol w:w="1614"/>
        <w:gridCol w:w="1407"/>
        <w:gridCol w:w="953"/>
        <w:gridCol w:w="973"/>
        <w:gridCol w:w="851"/>
        <w:gridCol w:w="992"/>
        <w:gridCol w:w="709"/>
        <w:gridCol w:w="4819"/>
      </w:tblGrid>
      <w:tr w:rsidR="00CB4C76">
        <w:trPr>
          <w:trHeight w:val="939"/>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Αύξων </w:t>
            </w:r>
            <w:r>
              <w:rPr>
                <w:rFonts w:ascii="Times New Roman" w:hAnsi="Times New Roman"/>
                <w:b/>
                <w:bCs/>
                <w:noProof/>
                <w:sz w:val="18"/>
                <w:szCs w:val="18"/>
              </w:rPr>
              <w:t>αριθμός</w:t>
            </w:r>
          </w:p>
        </w:tc>
        <w:tc>
          <w:tcPr>
            <w:tcW w:w="194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Σχετικό μέτρο (μεταρρύθμιση ή επένδυση)</w:t>
            </w:r>
          </w:p>
        </w:tc>
        <w:tc>
          <w:tcPr>
            <w:tcW w:w="106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Ορόσημο/στόχος</w:t>
            </w:r>
          </w:p>
        </w:tc>
        <w:tc>
          <w:tcPr>
            <w:tcW w:w="1397"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Ονομασία</w:t>
            </w:r>
          </w:p>
        </w:tc>
        <w:tc>
          <w:tcPr>
            <w:tcW w:w="123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Ποιοτικοί δείκτες   (για τα ορόσημα)</w:t>
            </w:r>
          </w:p>
        </w:tc>
        <w:tc>
          <w:tcPr>
            <w:tcW w:w="2690"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Ποσοτικοί δείκτες   (για τους στόχους)</w:t>
            </w:r>
          </w:p>
        </w:tc>
        <w:tc>
          <w:tcPr>
            <w:tcW w:w="1701"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Ενδεικτικό χρονοδιάγραμμα ολοκλήρωσης </w:t>
            </w:r>
          </w:p>
        </w:tc>
        <w:tc>
          <w:tcPr>
            <w:tcW w:w="481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Περιγραφή κάθε ορόσημου και στόχου</w:t>
            </w:r>
          </w:p>
        </w:tc>
      </w:tr>
      <w:tr w:rsidR="00CB4C76">
        <w:trPr>
          <w:trHeight w:val="1027"/>
          <w:tblHeader/>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942"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063"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397" w:type="dxa"/>
            <w:vMerge/>
            <w:tcBorders>
              <w:top w:val="single" w:sz="4" w:space="0" w:color="auto"/>
              <w:left w:val="nil"/>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232"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866"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Μονάδα μέτρησης</w:t>
            </w:r>
          </w:p>
        </w:tc>
        <w:tc>
          <w:tcPr>
            <w:tcW w:w="973"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Τιμή βάσης </w:t>
            </w:r>
          </w:p>
        </w:tc>
        <w:tc>
          <w:tcPr>
            <w:tcW w:w="851"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Στόχος </w:t>
            </w:r>
          </w:p>
        </w:tc>
        <w:tc>
          <w:tcPr>
            <w:tcW w:w="992"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Τρίμηνο</w:t>
            </w:r>
          </w:p>
        </w:tc>
        <w:tc>
          <w:tcPr>
            <w:tcW w:w="709"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Έτος</w:t>
            </w: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263</w:t>
            </w:r>
          </w:p>
        </w:tc>
        <w:tc>
          <w:tcPr>
            <w:tcW w:w="19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17 - 4.6. Εκσυγχρονισμός και βελτίωση της ανθεκτικότητας κύριων κλάδων οικονομίας — 16982_Οργανωτική μεταρρύθμιση του σιδηροδρομικού τομέα</w:t>
            </w:r>
          </w:p>
        </w:tc>
        <w:tc>
          <w:tcPr>
            <w:tcW w:w="106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Χάρτης πορείας για τη μεταρρύθμιση των σιδηροδρόμων</w:t>
            </w:r>
          </w:p>
        </w:tc>
        <w:tc>
          <w:tcPr>
            <w:tcW w:w="123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Χάρτης πορείας</w:t>
            </w:r>
          </w:p>
        </w:tc>
        <w:tc>
          <w:tcPr>
            <w:tcW w:w="86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7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2021</w:t>
            </w:r>
          </w:p>
        </w:tc>
        <w:tc>
          <w:tcPr>
            <w:tcW w:w="481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Υπ</w:t>
            </w:r>
            <w:r>
              <w:rPr>
                <w:noProof/>
                <w:color w:val="006100"/>
                <w:sz w:val="18"/>
                <w:szCs w:val="18"/>
              </w:rPr>
              <w:t>οομάδα 2: Κατάρτιση χάρτη πορείας με τα στάδια για την πλήρη αναδιοργάνωση του ΟΣΕ και της ΕΡΓΟΣΕ.</w:t>
            </w: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264</w:t>
            </w:r>
          </w:p>
        </w:tc>
        <w:tc>
          <w:tcPr>
            <w:tcW w:w="19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17 - 4.6. Εκσυγχρονισμός και βελτίωση της ανθεκτικότητας κύριων κλάδων οικονομίας — 16982_Οργανωτική μεταρρύθμιση του σιδηροδρομικού τομέα</w:t>
            </w:r>
          </w:p>
        </w:tc>
        <w:tc>
          <w:tcPr>
            <w:tcW w:w="106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Μεταρρυθμιστικός νόμος για τον σιδηροδρομικού τομέα</w:t>
            </w:r>
          </w:p>
        </w:tc>
        <w:tc>
          <w:tcPr>
            <w:tcW w:w="123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πρωτογενούς και παράγωγου δικαίου </w:t>
            </w:r>
          </w:p>
        </w:tc>
        <w:tc>
          <w:tcPr>
            <w:tcW w:w="86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7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81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Υποομάδα 2: Οργανωτική μεταρρύθμιση του σιδηροδρομικού τομέα·</w:t>
            </w:r>
          </w:p>
          <w:p w:rsidR="00CB4C76" w:rsidRDefault="00CB4C76">
            <w:pPr>
              <w:spacing w:after="0" w:line="240" w:lineRule="auto"/>
              <w:rPr>
                <w:rFonts w:eastAsia="Times New Roman" w:cs="Calibri"/>
                <w:noProof/>
                <w:color w:val="006100"/>
                <w:sz w:val="18"/>
                <w:szCs w:val="18"/>
                <w:lang w:eastAsia="en-GB"/>
              </w:rPr>
            </w:pP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πρωτογενούς και παράγωγου δικαίου για τη μεταρρύθμιση των </w:t>
            </w:r>
            <w:r>
              <w:rPr>
                <w:noProof/>
                <w:color w:val="006100"/>
                <w:sz w:val="18"/>
                <w:szCs w:val="18"/>
              </w:rPr>
              <w:t>δύο εταιρειών, που θα τους παρέχει τη δυνατότητα ανάπτυξης, λειτουργίας και συντήρησης ενός σύγχρονου σιδηροδρομικού δικτύου.</w:t>
            </w: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265</w:t>
            </w:r>
          </w:p>
        </w:tc>
        <w:tc>
          <w:tcPr>
            <w:tcW w:w="194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17 - 4.6. Εκσυγχρονισμός και βελτίωση της ανθεκτικότητας κύριων κλάδων οικονομίας — </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16954 Παρεμβάσεις για την αναβάθμιση και αναδιάταξη του συστήματος και των υποδομών του ελληνικού σιδηροδρομικού δικτύου </w:t>
            </w:r>
          </w:p>
        </w:tc>
        <w:tc>
          <w:tcPr>
            <w:tcW w:w="106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Ανάθεση σύμβασης ΣΔΙΤ για την αναβάθμιση και ανακατανομή του σιδηροδρομικού δικτύου</w:t>
            </w:r>
          </w:p>
        </w:tc>
        <w:tc>
          <w:tcPr>
            <w:tcW w:w="123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της ανάθεσης συμβάσεων</w:t>
            </w:r>
          </w:p>
        </w:tc>
        <w:tc>
          <w:tcPr>
            <w:tcW w:w="86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7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1ο </w:t>
            </w:r>
            <w:r>
              <w:rPr>
                <w:noProof/>
                <w:color w:val="006100"/>
                <w:sz w:val="18"/>
                <w:szCs w:val="18"/>
              </w:rPr>
              <w:t>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81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Υποομάδα 2:</w:t>
            </w:r>
            <w:r>
              <w:rPr>
                <w:rFonts w:ascii="Times New Roman" w:hAnsi="Times New Roman"/>
                <w:noProof/>
                <w:sz w:val="24"/>
              </w:rPr>
              <w:t xml:space="preserve"> </w:t>
            </w:r>
            <w:r>
              <w:rPr>
                <w:noProof/>
                <w:color w:val="006100"/>
                <w:sz w:val="18"/>
                <w:szCs w:val="18"/>
              </w:rPr>
              <w:t xml:space="preserve">Ανάθεση σύμβασης σύμπραξης δημόσιου και ιδιωτικού τομέα για παρεμβάσεις αναβάθμισης και ανακατανομής του συστήματος και της υποδομής του ελληνικού σιδηροδρομικού δικτύου με σκοπό α) να αποκατασταθεί η «σχεδιαστική ταχύτητα» σε όλα </w:t>
            </w:r>
            <w:r>
              <w:rPr>
                <w:noProof/>
                <w:color w:val="006100"/>
                <w:sz w:val="18"/>
                <w:szCs w:val="18"/>
              </w:rPr>
              <w:t xml:space="preserve">τα τμήματα της υποδομής, β) να βελτιωθεί ο χρόνος μετακίνησης και τα επίπεδα ασφάλειας, γ) να αναβαθμιστεί το υφιστάμενο σιδηροδρομικό δίκτυο σε ολόκληρη τη χώρα και δ) να βελτιωθεί η ποιότητα των σιδηροδρομικών υπηρεσιών. </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Η αναβάθμιση καλύπτει συγκεκριμ</w:t>
            </w:r>
            <w:r>
              <w:rPr>
                <w:noProof/>
                <w:color w:val="006100"/>
                <w:sz w:val="18"/>
                <w:szCs w:val="18"/>
              </w:rPr>
              <w:t>ένα</w:t>
            </w:r>
            <w:r>
              <w:rPr>
                <w:rFonts w:ascii="Times New Roman" w:hAnsi="Times New Roman"/>
                <w:noProof/>
                <w:sz w:val="24"/>
              </w:rPr>
              <w:t xml:space="preserve"> </w:t>
            </w:r>
            <w:r>
              <w:rPr>
                <w:noProof/>
                <w:color w:val="006100"/>
                <w:sz w:val="18"/>
                <w:szCs w:val="18"/>
              </w:rPr>
              <w:t>την αναβάθμιση της υφιστάμενης σιδηροδρομικής υποδομής και ανωδομής, των ηλεκτρομηχανικών συστημάτων, της σηματοδότησης, των τηλεπικοινωνιών και της ηλεκτροδότησης και άλλων εγκαταστάσεων που απαιτούνται για τη λειτουργία του δικτύου ως εξής:</w:t>
            </w:r>
          </w:p>
          <w:p w:rsidR="00CB4C76" w:rsidRDefault="00D40360">
            <w:pPr>
              <w:spacing w:after="0" w:line="240" w:lineRule="auto"/>
              <w:rPr>
                <w:rFonts w:eastAsia="Times New Roman" w:cs="Calibri"/>
                <w:noProof/>
                <w:color w:val="006100"/>
                <w:sz w:val="18"/>
                <w:szCs w:val="18"/>
              </w:rPr>
            </w:pPr>
            <w:r>
              <w:rPr>
                <w:noProof/>
                <w:color w:val="006100"/>
                <w:sz w:val="18"/>
                <w:szCs w:val="18"/>
              </w:rPr>
              <w:t>1. Άξονας</w:t>
            </w:r>
            <w:r>
              <w:rPr>
                <w:noProof/>
                <w:color w:val="006100"/>
                <w:sz w:val="18"/>
                <w:szCs w:val="18"/>
              </w:rPr>
              <w:t xml:space="preserve"> δικτύου Πειραιάς – Αθήνα – Θεσσαλονίκη – βόρεια σύνορα</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2. Άξονας Μακεδονίας – Θράκης </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3. Άξονας Αεροδρόμιο Αθήνας – Κιάτο </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266</w:t>
            </w:r>
          </w:p>
        </w:tc>
        <w:tc>
          <w:tcPr>
            <w:tcW w:w="194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17 - 4.6. Εκσυγχρονισμός και βελτίωση της ανθεκτικότητας κύριων κλάδων οικονομίας — 16950_Ηλεκτρονικά διόδια </w:t>
            </w:r>
          </w:p>
        </w:tc>
        <w:tc>
          <w:tcPr>
            <w:tcW w:w="106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Ανάθεση </w:t>
            </w:r>
            <w:r>
              <w:rPr>
                <w:noProof/>
                <w:color w:val="006100"/>
                <w:sz w:val="18"/>
                <w:szCs w:val="18"/>
              </w:rPr>
              <w:t>συμβάσεων για τα ηλεκτρονικά διόδια</w:t>
            </w:r>
          </w:p>
        </w:tc>
        <w:tc>
          <w:tcPr>
            <w:tcW w:w="123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της ανάθεσης συμβάσεων</w:t>
            </w: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7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81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Υποομάδα 1: Ανάθεση σύμβασης για τα ηλεκτρονικά διόδια όσον αφορά την παροχή ομοιόμορφης, οικονομικά αποδοτικής, διαφανούς και φιλικής προς τον χρήστη υπηρεσίας.</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267</w:t>
            </w:r>
          </w:p>
        </w:tc>
        <w:tc>
          <w:tcPr>
            <w:tcW w:w="194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17 - 4.6. Εκσυγχρονισμός και βελτίωση της ανθεκτικότητας κύριων κλάδων οικονομίας — 16833_Εφαρμογή των εργασιών αποκατάστασης της συμμόρφωσης με τον EASA</w:t>
            </w:r>
          </w:p>
        </w:tc>
        <w:tc>
          <w:tcPr>
            <w:tcW w:w="106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ανάθεσης για τις εργασίες του Οργανισμού της Ευρωπαϊκής Ένωσης για την Ασφάλεια τ</w:t>
            </w:r>
            <w:r>
              <w:rPr>
                <w:noProof/>
                <w:color w:val="006100"/>
                <w:sz w:val="18"/>
                <w:szCs w:val="18"/>
              </w:rPr>
              <w:t>ης Αεροπορίας (EASA) σε περιφερειακούς αερολιμένες</w:t>
            </w:r>
          </w:p>
        </w:tc>
        <w:tc>
          <w:tcPr>
            <w:tcW w:w="123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Κοινοποίηση της ανάθεσης συμβάσεων</w:t>
            </w: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7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81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Υποομάδα 2: Πρόγραμμα συμμόρφωσης του Οργανισμού της Ευρωπαϊκής Ένωσης για την Ασφάλεια της Αεροπορίας (EASA): Υπογραφή όλων των συμβάσεων για εργασίες</w:t>
            </w:r>
            <w:r>
              <w:rPr>
                <w:noProof/>
                <w:color w:val="006100"/>
                <w:sz w:val="18"/>
                <w:szCs w:val="18"/>
              </w:rPr>
              <w:t xml:space="preserve"> αποκατάστασης σε 13 περιφερειακούς αερολιμένες με σκοπό τη συμμόρφωση με τον νέο κανονισμό (ΕΕ) 2018/1139</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268</w:t>
            </w:r>
          </w:p>
        </w:tc>
        <w:tc>
          <w:tcPr>
            <w:tcW w:w="194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17 - 4.6. Εκσυγχρονισμός και βελτίωση της ανθεκτικότητας κύριων κλάδων οικονομίας — </w:t>
            </w:r>
          </w:p>
          <w:p w:rsidR="00CB4C76" w:rsidRDefault="00D40360">
            <w:pPr>
              <w:spacing w:after="0" w:line="240" w:lineRule="auto"/>
              <w:rPr>
                <w:rFonts w:eastAsia="Times New Roman" w:cs="Calibri"/>
                <w:noProof/>
                <w:color w:val="006100"/>
                <w:sz w:val="18"/>
                <w:szCs w:val="18"/>
              </w:rPr>
            </w:pPr>
            <w:r>
              <w:rPr>
                <w:noProof/>
                <w:color w:val="006100"/>
                <w:sz w:val="18"/>
                <w:szCs w:val="18"/>
              </w:rPr>
              <w:t>16982_Οργανωτική μεταρρύθμιση του σιδηροδρομικού τομέα</w:t>
            </w:r>
          </w:p>
        </w:tc>
        <w:tc>
          <w:tcPr>
            <w:tcW w:w="106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Υλοποίηση της μεταρρύθμισης του σιδηροδρομικού τομέα</w:t>
            </w:r>
          </w:p>
        </w:tc>
        <w:tc>
          <w:tcPr>
            <w:tcW w:w="123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Πλήρης λειτουργία των νέων οντοτήτων ΟΣΕ/ΕΡΓΟΣΕ</w:t>
            </w:r>
          </w:p>
          <w:p w:rsidR="00CB4C76" w:rsidRDefault="00D40360">
            <w:pPr>
              <w:spacing w:after="0" w:line="240" w:lineRule="auto"/>
              <w:rPr>
                <w:rFonts w:eastAsia="Times New Roman" w:cs="Calibri"/>
                <w:noProof/>
                <w:color w:val="006100"/>
                <w:sz w:val="18"/>
                <w:szCs w:val="18"/>
              </w:rPr>
            </w:pPr>
            <w:r>
              <w:rPr>
                <w:noProof/>
                <w:color w:val="006100"/>
                <w:sz w:val="18"/>
                <w:szCs w:val="18"/>
              </w:rPr>
              <w:t>Λειτουργία Ευρωπαϊκού Συστήματος Διαχείρισης Σιδηροδρομικής Κυκλοφορίας (ERTMS) στον σιδηροδρομικό άξονα ΠΑΘΕ</w:t>
            </w: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7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p w:rsidR="00CB4C76" w:rsidRDefault="00CB4C76">
            <w:pPr>
              <w:spacing w:after="0" w:line="240" w:lineRule="auto"/>
              <w:rPr>
                <w:rFonts w:eastAsia="Times New Roman" w:cs="Calibri"/>
                <w:noProof/>
                <w:color w:val="006100"/>
                <w:sz w:val="18"/>
                <w:szCs w:val="18"/>
                <w:lang w:eastAsia="en-GB"/>
              </w:rPr>
            </w:pP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81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Υποομάδα 2: </w:t>
            </w:r>
            <w:r>
              <w:rPr>
                <w:noProof/>
                <w:color w:val="006100"/>
                <w:sz w:val="18"/>
                <w:szCs w:val="18"/>
              </w:rPr>
              <w:t>Υλοποίηση της οργανωτικής μεταρρύθμισης του σιδηροδρομικού τομέα. Πλήρης λειτουργία των νέων οντοτήτων ΟΣΕ/ΕΡΓΟΣΕ. Πλήρης εφαρμογή του Ευρωπαϊκού Συστήματος Διαχείρισης Σιδηροδρομικής Κυκλοφορίας (ERTMS) στον σιδηροδρομικό άξονα ΠΑΘΕ.</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269</w:t>
            </w:r>
          </w:p>
        </w:tc>
        <w:tc>
          <w:tcPr>
            <w:tcW w:w="194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17 - 4.6. Εκσυγχρονισμός και βελτίωση της ανθεκτικότητας κύριων κλάδων οικονομίας — </w:t>
            </w:r>
          </w:p>
          <w:p w:rsidR="00CB4C76" w:rsidRDefault="00D40360">
            <w:pPr>
              <w:spacing w:after="0" w:line="240" w:lineRule="auto"/>
              <w:rPr>
                <w:rFonts w:eastAsia="Times New Roman" w:cs="Calibri"/>
                <w:noProof/>
                <w:color w:val="006100"/>
                <w:sz w:val="18"/>
                <w:szCs w:val="18"/>
              </w:rPr>
            </w:pPr>
            <w:r>
              <w:rPr>
                <w:noProof/>
                <w:color w:val="006100"/>
                <w:sz w:val="18"/>
                <w:szCs w:val="18"/>
              </w:rPr>
              <w:t>16833_Εφαρμογή των εργασιών αποκατάστασης της συμμόρφωσης με τον EASA</w:t>
            </w:r>
          </w:p>
        </w:tc>
        <w:tc>
          <w:tcPr>
            <w:tcW w:w="106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των εργασιών του EASA </w:t>
            </w:r>
          </w:p>
        </w:tc>
        <w:tc>
          <w:tcPr>
            <w:tcW w:w="123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highlight w:val="cyan"/>
              </w:rPr>
            </w:pPr>
            <w:r>
              <w:rPr>
                <w:noProof/>
                <w:color w:val="006100"/>
                <w:sz w:val="18"/>
                <w:szCs w:val="18"/>
              </w:rPr>
              <w:t>Πιστοποίηση από τον EASA</w:t>
            </w: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7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81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Υποομάδα 2: </w:t>
            </w:r>
            <w:r>
              <w:rPr>
                <w:noProof/>
                <w:color w:val="006100"/>
                <w:sz w:val="18"/>
                <w:szCs w:val="18"/>
              </w:rPr>
              <w:t>Ολοκλήρωση όλων των εργασιών αποκατάστασης στους 13 αερολιμένες και πιστοποίηση από τον EASA.</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270</w:t>
            </w:r>
          </w:p>
        </w:tc>
        <w:tc>
          <w:tcPr>
            <w:tcW w:w="194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17 - 4.6. Εκσυγχρονισμός και βελτίωση της ανθεκτικότητας κύριων κλάδων οικονομίας — </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16954 Παρεμβάσεις για την αναβάθμιση και αναδιάταξη του συστήματος και των υποδομών του ελληνικού σιδηροδρομικού δικτύου </w:t>
            </w:r>
          </w:p>
        </w:tc>
        <w:tc>
          <w:tcPr>
            <w:tcW w:w="106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της αναβάθμισης του σιδηροδρομικού δικτύου</w:t>
            </w:r>
          </w:p>
        </w:tc>
        <w:tc>
          <w:tcPr>
            <w:tcW w:w="123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highlight w:val="cyan"/>
              </w:rPr>
            </w:pPr>
            <w:r>
              <w:rPr>
                <w:noProof/>
                <w:color w:val="006100"/>
                <w:sz w:val="18"/>
                <w:szCs w:val="18"/>
              </w:rPr>
              <w:t xml:space="preserve">Πιστοποίηση από τον ΟΣΕ ότι έχουν υλοποιηθεί και έχουν παραληφθεί τα </w:t>
            </w:r>
            <w:r>
              <w:rPr>
                <w:noProof/>
                <w:color w:val="006100"/>
                <w:sz w:val="18"/>
                <w:szCs w:val="18"/>
              </w:rPr>
              <w:t>σχετικά στοιχεία</w:t>
            </w:r>
          </w:p>
          <w:p w:rsidR="00CB4C76" w:rsidRDefault="00CB4C76">
            <w:pPr>
              <w:spacing w:after="0" w:line="240" w:lineRule="auto"/>
              <w:rPr>
                <w:rFonts w:eastAsia="Times New Roman" w:cs="Calibri"/>
                <w:noProof/>
                <w:color w:val="006100"/>
                <w:sz w:val="18"/>
                <w:szCs w:val="18"/>
                <w:lang w:eastAsia="en-GB"/>
              </w:rPr>
            </w:pP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7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81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Υποομάδα 2: Ολοκλήρωση των παρεμβάσεων για την αναβάθμιση και την ανακατανομή του ελληνικού σιδηροδρομικού δικτύου. </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271</w:t>
            </w:r>
          </w:p>
        </w:tc>
        <w:tc>
          <w:tcPr>
            <w:tcW w:w="194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highlight w:val="yellow"/>
              </w:rPr>
            </w:pPr>
            <w:r>
              <w:rPr>
                <w:noProof/>
                <w:color w:val="006100"/>
                <w:sz w:val="18"/>
                <w:szCs w:val="18"/>
              </w:rPr>
              <w:t xml:space="preserve">17 - 4.6. Εκσυγχρονισμός και βελτίωση της ανθεκτικότητας κύριων κλάδων οικονομίας — </w:t>
            </w:r>
            <w:r>
              <w:rPr>
                <w:noProof/>
                <w:color w:val="006100"/>
                <w:sz w:val="18"/>
                <w:szCs w:val="18"/>
              </w:rPr>
              <w:t>16892_Αναβάθμιση του προαστιακού σιδηροδρόμου στη Δυτική Αττική</w:t>
            </w:r>
          </w:p>
        </w:tc>
        <w:tc>
          <w:tcPr>
            <w:tcW w:w="106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προαστιακού σιδηροδρόμου στη Δυτική Αττική</w:t>
            </w:r>
          </w:p>
        </w:tc>
        <w:tc>
          <w:tcPr>
            <w:tcW w:w="123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πιστοποίησης του ΟΣΕ ότι το έργο έχει ολοκληρωθεί και παραδοθεί στον ΟΣΕ</w:t>
            </w: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7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81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Υποομάδα 2: Ολοκλήρωση του </w:t>
            </w:r>
            <w:r>
              <w:rPr>
                <w:noProof/>
                <w:color w:val="006100"/>
                <w:sz w:val="18"/>
                <w:szCs w:val="18"/>
              </w:rPr>
              <w:t>προαστιακού σιδηροδρόμου Δυτικής Αττικής</w:t>
            </w:r>
            <w:r>
              <w:rPr>
                <w:rFonts w:ascii="Times New Roman" w:hAnsi="Times New Roman"/>
                <w:noProof/>
                <w:sz w:val="24"/>
              </w:rPr>
              <w:t xml:space="preserve"> </w:t>
            </w:r>
            <w:r>
              <w:rPr>
                <w:noProof/>
                <w:color w:val="006100"/>
                <w:sz w:val="18"/>
                <w:szCs w:val="18"/>
              </w:rPr>
              <w:t xml:space="preserve">από τα Άνω Λιόσια μέχρι τα Μέγαρα. </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272</w:t>
            </w:r>
          </w:p>
        </w:tc>
        <w:tc>
          <w:tcPr>
            <w:tcW w:w="194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17 - 4.6. Εκσυγχρονισμός και βελτίωση της ανθεκτικότητας κύριων κλάδων οικονομίας — 16949_Έξυπνες γέφυρες</w:t>
            </w:r>
          </w:p>
          <w:p w:rsidR="00CB4C76" w:rsidRDefault="00CB4C76">
            <w:pPr>
              <w:spacing w:after="0" w:line="240" w:lineRule="auto"/>
              <w:rPr>
                <w:rFonts w:eastAsia="Times New Roman" w:cs="Calibri"/>
                <w:noProof/>
                <w:color w:val="006100"/>
                <w:sz w:val="18"/>
                <w:szCs w:val="18"/>
                <w:highlight w:val="yellow"/>
                <w:lang w:eastAsia="en-GB"/>
              </w:rPr>
            </w:pPr>
          </w:p>
          <w:p w:rsidR="00CB4C76" w:rsidRDefault="00CB4C76">
            <w:pPr>
              <w:spacing w:after="0" w:line="240" w:lineRule="auto"/>
              <w:rPr>
                <w:rFonts w:eastAsia="Times New Roman" w:cs="Calibri"/>
                <w:noProof/>
                <w:color w:val="006100"/>
                <w:sz w:val="18"/>
                <w:szCs w:val="18"/>
                <w:lang w:eastAsia="en-GB"/>
              </w:rPr>
            </w:pPr>
          </w:p>
        </w:tc>
        <w:tc>
          <w:tcPr>
            <w:tcW w:w="106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έργου για τις έξυπνες γέφυρες</w:t>
            </w:r>
          </w:p>
        </w:tc>
        <w:tc>
          <w:tcPr>
            <w:tcW w:w="123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Έκθεση </w:t>
            </w:r>
            <w:r>
              <w:rPr>
                <w:noProof/>
                <w:color w:val="006100"/>
                <w:sz w:val="18"/>
                <w:szCs w:val="18"/>
              </w:rPr>
              <w:t>ολοκλήρωσης ανεξάρτητου μηχανικού, επικυρωμένης από το Υπουργείο Υποδομών</w:t>
            </w: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7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81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Υποομάδα 1: Ολοκλήρωση του έργου των έξυπνων γεφυρών για την παροχή πληροφοριών για την προληπτική συντήρηση γεφυρών σε διάφορες περιοχές της χώρας</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273</w:t>
            </w:r>
          </w:p>
        </w:tc>
        <w:tc>
          <w:tcPr>
            <w:tcW w:w="194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17 - 4.6. </w:t>
            </w:r>
            <w:r>
              <w:rPr>
                <w:noProof/>
                <w:color w:val="006100"/>
                <w:sz w:val="18"/>
                <w:szCs w:val="18"/>
              </w:rPr>
              <w:t>Εκσυγχρονισμός και βελτίωση της ανθεκτικότητας κύριων κλάδων οικονομίας — 16950_Ηλεκτρονικά διόδια</w:t>
            </w:r>
          </w:p>
        </w:tc>
        <w:tc>
          <w:tcPr>
            <w:tcW w:w="106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έργου για τα ηλεκτρονικά διόδια</w:t>
            </w:r>
          </w:p>
        </w:tc>
        <w:tc>
          <w:tcPr>
            <w:tcW w:w="123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ολοκλήρωσης ανεξάρτητου μηχανικού, επικυρωμένης από το Υπουργείο Υποδομών</w:t>
            </w: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7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81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και έναρξη λειτουργίας διαλειτουργικού συστήματος ηλεκτρονικών διοδίων που θα καταστήσει δυνατή την αυτόματη είσπραξη ηλεκτρονικών διοδίων για όλα τα οχήματα που κυκλοφορούν στους αυτοκινητόδρομους της Ελλάδας</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274</w:t>
            </w:r>
          </w:p>
        </w:tc>
        <w:tc>
          <w:tcPr>
            <w:tcW w:w="194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17 - 4.6. Εκσυγχρονισμός και </w:t>
            </w:r>
            <w:r>
              <w:rPr>
                <w:noProof/>
                <w:color w:val="006100"/>
                <w:sz w:val="18"/>
                <w:szCs w:val="18"/>
              </w:rPr>
              <w:t>βελτίωση της ανθεκτικότητας κύριων κλάδων οικονομίας — 16959_Ψηφιακός μετασχηματισμός του Οργανισμού Σιδηροδρόμων Ελλάδος</w:t>
            </w:r>
          </w:p>
        </w:tc>
        <w:tc>
          <w:tcPr>
            <w:tcW w:w="106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έργου ψηφιακού μετασχηματισμού του ΟΣΕ</w:t>
            </w:r>
          </w:p>
        </w:tc>
        <w:tc>
          <w:tcPr>
            <w:tcW w:w="123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ολοκλήρωσης από τον ΟΣΕ</w:t>
            </w:r>
          </w:p>
          <w:p w:rsidR="00CB4C76" w:rsidRDefault="00CB4C76">
            <w:pPr>
              <w:spacing w:after="0" w:line="240" w:lineRule="auto"/>
              <w:rPr>
                <w:rFonts w:eastAsia="Times New Roman" w:cs="Calibri"/>
                <w:noProof/>
                <w:color w:val="006100"/>
                <w:sz w:val="18"/>
                <w:szCs w:val="18"/>
                <w:lang w:eastAsia="en-GB"/>
              </w:rPr>
            </w:pPr>
          </w:p>
          <w:p w:rsidR="00CB4C76" w:rsidRDefault="00CB4C76">
            <w:pPr>
              <w:spacing w:after="0" w:line="240" w:lineRule="auto"/>
              <w:rPr>
                <w:rFonts w:eastAsia="Times New Roman" w:cs="Calibri"/>
                <w:noProof/>
                <w:color w:val="006100"/>
                <w:sz w:val="18"/>
                <w:szCs w:val="18"/>
                <w:lang w:eastAsia="en-GB"/>
              </w:rPr>
            </w:pP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7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81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του έργου ψηφιοποίησης του ΟΣΕ: </w:t>
            </w:r>
          </w:p>
          <w:p w:rsidR="00CB4C76" w:rsidRDefault="00D40360">
            <w:pPr>
              <w:spacing w:after="0" w:line="240" w:lineRule="auto"/>
              <w:rPr>
                <w:rFonts w:eastAsia="Times New Roman" w:cs="Calibri"/>
                <w:noProof/>
                <w:color w:val="006100"/>
                <w:sz w:val="18"/>
                <w:szCs w:val="18"/>
              </w:rPr>
            </w:pPr>
            <w:r>
              <w:rPr>
                <w:noProof/>
                <w:color w:val="006100"/>
                <w:sz w:val="18"/>
                <w:szCs w:val="18"/>
              </w:rPr>
              <w:t>1. Σύστημα διαχείρισης εισιτηρίων και τηλεματικής, με τουλάχιστον το 60 % των επιβατών να χρησιμοποιεί ηλεκτρονικά εισιτήρια·</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2. Υποδομές έξυπνων σταθμών·</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3. Υπηρεσίες πελατειακής εμπειρίας·</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4. Εφαρμογή και λε</w:t>
            </w:r>
            <w:r>
              <w:rPr>
                <w:noProof/>
                <w:color w:val="006100"/>
                <w:sz w:val="18"/>
                <w:szCs w:val="18"/>
              </w:rPr>
              <w:t>ιτουργία του δικτύου τηλεπικοινωνιών για το διαδίκτυο υψηλών ταχυτήτων σε τρένα και σταθμούς·</w:t>
            </w:r>
          </w:p>
          <w:p w:rsidR="00CB4C76" w:rsidRDefault="00D40360">
            <w:pPr>
              <w:spacing w:after="0" w:line="240" w:lineRule="auto"/>
              <w:rPr>
                <w:rFonts w:eastAsia="Times New Roman" w:cs="Calibri"/>
                <w:noProof/>
                <w:color w:val="006100"/>
                <w:sz w:val="18"/>
                <w:szCs w:val="18"/>
              </w:rPr>
            </w:pPr>
            <w:r>
              <w:rPr>
                <w:noProof/>
                <w:color w:val="006100"/>
                <w:sz w:val="18"/>
                <w:szCs w:val="18"/>
              </w:rPr>
              <w:t>5. Σύστημα τηλεματικής οχημάτων του ΟΣΕ</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Υπηρεσίες εγκατάστασης· και</w:t>
            </w:r>
          </w:p>
          <w:p w:rsidR="00CB4C76" w:rsidRDefault="00D40360">
            <w:pPr>
              <w:spacing w:after="0" w:line="240" w:lineRule="auto"/>
              <w:rPr>
                <w:rFonts w:eastAsia="Times New Roman" w:cs="Calibri"/>
                <w:noProof/>
                <w:color w:val="006100"/>
                <w:sz w:val="18"/>
                <w:szCs w:val="18"/>
              </w:rPr>
            </w:pPr>
            <w:r>
              <w:rPr>
                <w:noProof/>
                <w:color w:val="006100"/>
                <w:sz w:val="18"/>
                <w:szCs w:val="18"/>
              </w:rPr>
              <w:t>6. Υπηρεσίες κατάρτισης.</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275</w:t>
            </w:r>
          </w:p>
        </w:tc>
        <w:tc>
          <w:tcPr>
            <w:tcW w:w="194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17 - 4.6. Εκσυγχρονισμός και βελτίωση της ανθεκτικότητας κύριων</w:t>
            </w:r>
            <w:r>
              <w:rPr>
                <w:noProof/>
                <w:color w:val="006100"/>
                <w:sz w:val="18"/>
                <w:szCs w:val="18"/>
              </w:rPr>
              <w:t xml:space="preserve"> κλάδων οικονομίας — 16960_Έξυπνες περιβαλλοντικές και πολιτιστικές υποδομές</w:t>
            </w:r>
          </w:p>
        </w:tc>
        <w:tc>
          <w:tcPr>
            <w:tcW w:w="106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έργου για τις έξυπνες υποδομές</w:t>
            </w:r>
          </w:p>
        </w:tc>
        <w:tc>
          <w:tcPr>
            <w:tcW w:w="123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Η ολοκλήρωση των έργων θα συνοδεύεται από έκθεση ανεξάρτητου μηχανικού, επικυρωμένη από το Υπουργείο Υποδομών.</w:t>
            </w: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7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81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όλων των υποέργων:</w:t>
            </w:r>
          </w:p>
          <w:p w:rsidR="00CB4C76" w:rsidRDefault="00D40360">
            <w:pPr>
              <w:spacing w:after="0" w:line="240" w:lineRule="auto"/>
              <w:rPr>
                <w:rFonts w:eastAsia="Times New Roman" w:cs="Calibri"/>
                <w:noProof/>
                <w:color w:val="006100"/>
                <w:sz w:val="18"/>
                <w:szCs w:val="18"/>
              </w:rPr>
            </w:pPr>
            <w:r>
              <w:rPr>
                <w:noProof/>
                <w:color w:val="006100"/>
                <w:sz w:val="18"/>
                <w:szCs w:val="18"/>
              </w:rPr>
              <w:t>1. Πληροφοριακό σύστημα οριοθέτησης υδατορευμάτων με σκοπό να συνεισφέρει στην προστασία της φύσης και της βιοποικιλότητας·</w:t>
            </w:r>
          </w:p>
          <w:p w:rsidR="00CB4C76" w:rsidRDefault="00D40360">
            <w:pPr>
              <w:spacing w:after="0" w:line="240" w:lineRule="auto"/>
              <w:rPr>
                <w:rFonts w:eastAsia="Times New Roman" w:cs="Calibri"/>
                <w:noProof/>
                <w:color w:val="006100"/>
                <w:sz w:val="18"/>
                <w:szCs w:val="18"/>
              </w:rPr>
            </w:pPr>
            <w:r>
              <w:rPr>
                <w:noProof/>
                <w:color w:val="006100"/>
                <w:sz w:val="18"/>
                <w:szCs w:val="18"/>
              </w:rPr>
              <w:t>2. Ψηφιακή τράπεζα για συναλλαγές αναλογίας κτιρίου–οικοπέδου·</w:t>
            </w:r>
          </w:p>
          <w:p w:rsidR="00CB4C76" w:rsidRDefault="00D40360">
            <w:pPr>
              <w:spacing w:after="0" w:line="240" w:lineRule="auto"/>
              <w:rPr>
                <w:rFonts w:eastAsia="Times New Roman" w:cs="Calibri"/>
                <w:noProof/>
                <w:color w:val="006100"/>
                <w:sz w:val="18"/>
                <w:szCs w:val="18"/>
              </w:rPr>
            </w:pPr>
            <w:r>
              <w:rPr>
                <w:noProof/>
                <w:color w:val="006100"/>
                <w:sz w:val="18"/>
                <w:szCs w:val="18"/>
              </w:rPr>
              <w:t>3. Ενιαίου ψηφιακός χάρτης·</w:t>
            </w:r>
          </w:p>
          <w:p w:rsidR="00CB4C76" w:rsidRDefault="00D40360">
            <w:pPr>
              <w:spacing w:after="0" w:line="240" w:lineRule="auto"/>
              <w:rPr>
                <w:rFonts w:eastAsia="Times New Roman" w:cs="Calibri"/>
                <w:noProof/>
                <w:color w:val="006100"/>
                <w:sz w:val="18"/>
                <w:szCs w:val="18"/>
              </w:rPr>
            </w:pPr>
            <w:r>
              <w:rPr>
                <w:noProof/>
                <w:color w:val="006100"/>
                <w:sz w:val="18"/>
                <w:szCs w:val="18"/>
              </w:rPr>
              <w:t>4. Ψηφ</w:t>
            </w:r>
            <w:r>
              <w:rPr>
                <w:noProof/>
                <w:color w:val="006100"/>
                <w:sz w:val="18"/>
                <w:szCs w:val="18"/>
              </w:rPr>
              <w:t>ιακή δράση για τη μέτρηση και την παρακολούθηση των ατμοσφαιρικών ρύπων και της θαλάσσιας ρύπανσης με σκοπό τη βελτίωση του περιβαλλοντικού αποτυπώματος και των ψηφιακών περιβαλλοντικών επιθεωρήσεων που συμβάλλουν στη βελτίωση της ποιότητας του αέρα· και</w:t>
            </w:r>
          </w:p>
          <w:p w:rsidR="00CB4C76" w:rsidRDefault="00D40360">
            <w:pPr>
              <w:spacing w:after="0" w:line="240" w:lineRule="auto"/>
              <w:rPr>
                <w:rFonts w:eastAsia="Times New Roman" w:cs="Calibri"/>
                <w:noProof/>
                <w:color w:val="006100"/>
                <w:sz w:val="18"/>
                <w:szCs w:val="18"/>
              </w:rPr>
            </w:pPr>
            <w:r>
              <w:rPr>
                <w:noProof/>
                <w:color w:val="006100"/>
                <w:sz w:val="18"/>
                <w:szCs w:val="18"/>
              </w:rPr>
              <w:t>5</w:t>
            </w:r>
            <w:r>
              <w:rPr>
                <w:noProof/>
                <w:color w:val="006100"/>
                <w:sz w:val="18"/>
                <w:szCs w:val="18"/>
              </w:rPr>
              <w:t>. Έξυπνες υποδομές και δημιουργία διαδραστικών ψηφιακών υπηρεσιών και παραγωγής ψηφιακού περιεχομένου για την προώθηση πολιτιστικών εκθεμάτων με επαυξημένη και εικονική πραγματικότητα στα μουσεία.</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276</w:t>
            </w:r>
          </w:p>
        </w:tc>
        <w:tc>
          <w:tcPr>
            <w:tcW w:w="194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17 - 4.6. Εκσυγχρονισμός και βελτίωση της </w:t>
            </w:r>
            <w:r>
              <w:rPr>
                <w:noProof/>
                <w:color w:val="006100"/>
                <w:sz w:val="18"/>
                <w:szCs w:val="18"/>
              </w:rPr>
              <w:t>ανθεκτικότητας κύριων κλάδων οικονομίας — 16937_Ψηφιακό ολοκληρωμένο σύστημα διαχείρισης χαρτοφυλακίου τεχνικών έργων και περιουσιακών στοιχείων του Υπουργείου Υποδομών και Μεταφορών</w:t>
            </w:r>
          </w:p>
        </w:tc>
        <w:tc>
          <w:tcPr>
            <w:tcW w:w="106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συστήματος διαχείρισης χαρτοφυλακίου για το Υπουργ</w:t>
            </w:r>
            <w:r>
              <w:rPr>
                <w:noProof/>
                <w:color w:val="006100"/>
                <w:sz w:val="18"/>
                <w:szCs w:val="18"/>
              </w:rPr>
              <w:t>είο Υποδομών</w:t>
            </w:r>
          </w:p>
        </w:tc>
        <w:tc>
          <w:tcPr>
            <w:tcW w:w="123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ολοκλήρωσης του Υπουργείου Υποδομών</w:t>
            </w: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7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81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Παροχή προηγμένου συστήματος διαχείρισης χαρτοφυλακίου για το Υπουργείο Υποδομών</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277</w:t>
            </w:r>
          </w:p>
        </w:tc>
        <w:tc>
          <w:tcPr>
            <w:tcW w:w="194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17 - 4.6. Εκσυγχρονισμός και βελτίωση της ανθεκτικότητας κύριων κλάδων οικονομίας — </w:t>
            </w:r>
            <w:r>
              <w:rPr>
                <w:noProof/>
                <w:color w:val="006100"/>
                <w:sz w:val="18"/>
                <w:szCs w:val="18"/>
              </w:rPr>
              <w:t>16786_Απλούστευση διαδικασιών του Υπουργείου Υποδομών και Μεταφορών</w:t>
            </w:r>
          </w:p>
        </w:tc>
        <w:tc>
          <w:tcPr>
            <w:tcW w:w="106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Απλούστευση διαδικασιών του Υπουργείου Μεταφορών</w:t>
            </w:r>
          </w:p>
        </w:tc>
        <w:tc>
          <w:tcPr>
            <w:tcW w:w="123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ολοκλήρωσης του Υπουργείου Υποδομών</w:t>
            </w: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7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81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νέου επιχειρησιακού μοντέλου για την εφαρμογή του </w:t>
            </w:r>
            <w:r>
              <w:rPr>
                <w:noProof/>
                <w:color w:val="006100"/>
                <w:sz w:val="18"/>
                <w:szCs w:val="18"/>
              </w:rPr>
              <w:t>ψηφιακού μετασχηματισμού και της απλούστευσης των διαδικασιών.</w:t>
            </w:r>
          </w:p>
        </w:tc>
      </w:tr>
    </w:tbl>
    <w:p w:rsidR="00CB4C76" w:rsidRDefault="00CB4C76">
      <w:pPr>
        <w:spacing w:before="120" w:after="0" w:line="240" w:lineRule="auto"/>
        <w:jc w:val="both"/>
        <w:rPr>
          <w:rFonts w:ascii="Times New Roman" w:hAnsi="Times New Roman" w:cs="Times New Roman"/>
          <w:noProof/>
          <w:sz w:val="24"/>
        </w:rPr>
      </w:pP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Ομάδα 25: Πολιτισμός</w:t>
      </w:r>
    </w:p>
    <w:p w:rsidR="00CB4C76" w:rsidRDefault="00D40360">
      <w:pPr>
        <w:numPr>
          <w:ilvl w:val="0"/>
          <w:numId w:val="29"/>
        </w:numPr>
        <w:spacing w:before="120" w:after="0" w:line="240" w:lineRule="auto"/>
        <w:jc w:val="both"/>
        <w:rPr>
          <w:rFonts w:ascii="Times New Roman" w:hAnsi="Times New Roman" w:cs="Times New Roman"/>
          <w:noProof/>
          <w:sz w:val="24"/>
        </w:rPr>
      </w:pPr>
      <w:r>
        <w:rPr>
          <w:rFonts w:ascii="Times New Roman" w:hAnsi="Times New Roman"/>
          <w:noProof/>
          <w:sz w:val="24"/>
        </w:rPr>
        <w:t>Μεταρρύθμιση της απασχόλησης στον πολιτιστικό τομέα (αναγνωριστικό: 16715)</w:t>
      </w:r>
    </w:p>
    <w:p w:rsidR="00CB4C76" w:rsidRDefault="00D40360">
      <w:pPr>
        <w:numPr>
          <w:ilvl w:val="0"/>
          <w:numId w:val="29"/>
        </w:numPr>
        <w:spacing w:before="120" w:after="0" w:line="240" w:lineRule="auto"/>
        <w:jc w:val="both"/>
        <w:rPr>
          <w:rFonts w:ascii="Times New Roman" w:hAnsi="Times New Roman" w:cs="Times New Roman"/>
          <w:noProof/>
          <w:sz w:val="24"/>
        </w:rPr>
      </w:pPr>
      <w:r>
        <w:rPr>
          <w:rFonts w:ascii="Times New Roman" w:hAnsi="Times New Roman"/>
          <w:noProof/>
          <w:sz w:val="24"/>
        </w:rPr>
        <w:t>Ο πολιτισμός ως κινητήριος μοχλός ανάπτυξης (αναγνωριστικό: 16293)</w:t>
      </w:r>
    </w:p>
    <w:p w:rsidR="00CB4C76" w:rsidRDefault="00D40360">
      <w:pPr>
        <w:numPr>
          <w:ilvl w:val="0"/>
          <w:numId w:val="29"/>
        </w:numPr>
        <w:spacing w:before="120" w:after="0" w:line="240" w:lineRule="auto"/>
        <w:jc w:val="both"/>
        <w:rPr>
          <w:rFonts w:ascii="Times New Roman" w:hAnsi="Times New Roman" w:cs="Times New Roman"/>
          <w:noProof/>
          <w:sz w:val="24"/>
        </w:rPr>
      </w:pPr>
      <w:r>
        <w:rPr>
          <w:rFonts w:ascii="Times New Roman" w:hAnsi="Times New Roman"/>
          <w:noProof/>
          <w:sz w:val="24"/>
        </w:rPr>
        <w:t xml:space="preserve">Μουσείο εναλίων αρχαιοτήτων </w:t>
      </w:r>
      <w:r>
        <w:rPr>
          <w:rFonts w:ascii="Times New Roman" w:hAnsi="Times New Roman"/>
          <w:noProof/>
          <w:sz w:val="24"/>
        </w:rPr>
        <w:t>(αναγνωριστικό: 16486)</w:t>
      </w:r>
    </w:p>
    <w:p w:rsidR="00CB4C76" w:rsidRDefault="00D40360">
      <w:pPr>
        <w:numPr>
          <w:ilvl w:val="0"/>
          <w:numId w:val="29"/>
        </w:numPr>
        <w:spacing w:before="120" w:after="0" w:line="240" w:lineRule="auto"/>
        <w:jc w:val="both"/>
        <w:rPr>
          <w:rFonts w:ascii="Times New Roman" w:hAnsi="Times New Roman" w:cs="Times New Roman"/>
          <w:noProof/>
          <w:sz w:val="24"/>
        </w:rPr>
      </w:pPr>
      <w:r>
        <w:rPr>
          <w:rFonts w:ascii="Times New Roman" w:hAnsi="Times New Roman"/>
          <w:noProof/>
          <w:sz w:val="24"/>
        </w:rPr>
        <w:t>Αξιοποίηση της τέχνης ως συνταγογραφούμενης θεραπείας για την προαγωγή της κοινωνικής συνοχής και ενεργοποίηση της «Ασημένιας Οικονομίας» (αναγνωριστικό: 16735)</w:t>
      </w:r>
    </w:p>
    <w:p w:rsidR="00CB4C76" w:rsidRDefault="00D40360">
      <w:pPr>
        <w:numPr>
          <w:ilvl w:val="0"/>
          <w:numId w:val="29"/>
        </w:numPr>
        <w:spacing w:before="120" w:after="0" w:line="240" w:lineRule="auto"/>
        <w:jc w:val="both"/>
        <w:rPr>
          <w:rFonts w:ascii="Times New Roman" w:hAnsi="Times New Roman" w:cs="Times New Roman"/>
          <w:noProof/>
          <w:sz w:val="24"/>
        </w:rPr>
      </w:pPr>
      <w:r>
        <w:rPr>
          <w:rFonts w:ascii="Times New Roman" w:hAnsi="Times New Roman"/>
          <w:noProof/>
          <w:sz w:val="24"/>
        </w:rPr>
        <w:t>Αναβάθμιση υποδομών, ανανέωση εξοπλισμού και αναβάθμιση της ποιότητας τω</w:t>
      </w:r>
      <w:r>
        <w:rPr>
          <w:rFonts w:ascii="Times New Roman" w:hAnsi="Times New Roman"/>
          <w:noProof/>
          <w:sz w:val="24"/>
        </w:rPr>
        <w:t>ν υπηρεσιών που παρέχονται από τον Οργανισμό Διαχείρισης και Ανάπτυξης Πολιτιστικών Πόρων (αναγνωριστικό: 16536)</w:t>
      </w:r>
    </w:p>
    <w:p w:rsidR="00CB4C76" w:rsidRDefault="00D40360">
      <w:pPr>
        <w:numPr>
          <w:ilvl w:val="0"/>
          <w:numId w:val="29"/>
        </w:numPr>
        <w:spacing w:before="120" w:after="0" w:line="240" w:lineRule="auto"/>
        <w:jc w:val="both"/>
        <w:rPr>
          <w:rFonts w:ascii="Times New Roman" w:hAnsi="Times New Roman" w:cs="Times New Roman"/>
          <w:noProof/>
          <w:sz w:val="24"/>
        </w:rPr>
      </w:pPr>
      <w:r>
        <w:rPr>
          <w:rFonts w:ascii="Times New Roman" w:hAnsi="Times New Roman"/>
          <w:noProof/>
          <w:sz w:val="24"/>
        </w:rPr>
        <w:t>Πολιτιστικές και φυσικές διαδρομές (αναγνωριστικό: 16970)</w:t>
      </w:r>
    </w:p>
    <w:p w:rsidR="00CB4C76" w:rsidRDefault="00D40360">
      <w:pPr>
        <w:numPr>
          <w:ilvl w:val="0"/>
          <w:numId w:val="29"/>
        </w:numPr>
        <w:spacing w:before="120" w:after="0" w:line="240" w:lineRule="auto"/>
        <w:jc w:val="both"/>
        <w:rPr>
          <w:rFonts w:ascii="Times New Roman" w:hAnsi="Times New Roman" w:cs="Times New Roman"/>
          <w:noProof/>
          <w:sz w:val="24"/>
        </w:rPr>
      </w:pPr>
      <w:r>
        <w:rPr>
          <w:rFonts w:ascii="Times New Roman" w:hAnsi="Times New Roman"/>
          <w:noProof/>
          <w:sz w:val="24"/>
        </w:rPr>
        <w:t xml:space="preserve">Προστασία πολιτιστικών μνημείων και αρχαιολογικών χώρων από την κλιματική αλλαγή (2η </w:t>
      </w:r>
      <w:r>
        <w:rPr>
          <w:rFonts w:ascii="Times New Roman" w:hAnsi="Times New Roman"/>
          <w:noProof/>
          <w:sz w:val="24"/>
        </w:rPr>
        <w:t>ομάδα) (αναγνωριστικό: 16433)</w:t>
      </w:r>
    </w:p>
    <w:p w:rsidR="00CB4C76" w:rsidRDefault="00D40360">
      <w:pPr>
        <w:numPr>
          <w:ilvl w:val="0"/>
          <w:numId w:val="29"/>
        </w:numPr>
        <w:spacing w:before="120" w:after="0" w:line="240" w:lineRule="auto"/>
        <w:jc w:val="both"/>
        <w:rPr>
          <w:rFonts w:ascii="Times New Roman" w:hAnsi="Times New Roman" w:cs="Times New Roman"/>
          <w:noProof/>
          <w:sz w:val="24"/>
        </w:rPr>
      </w:pPr>
      <w:r>
        <w:rPr>
          <w:rFonts w:ascii="Times New Roman" w:hAnsi="Times New Roman"/>
          <w:noProof/>
          <w:sz w:val="24"/>
        </w:rPr>
        <w:t>Αναβάθμιση καλλιτεχνικής τριτοβάθμιας εκπαίδευσης (αναγνωριστικό: 16725)</w:t>
      </w:r>
    </w:p>
    <w:p w:rsidR="00CB4C76" w:rsidRDefault="00D40360">
      <w:pPr>
        <w:numPr>
          <w:ilvl w:val="0"/>
          <w:numId w:val="29"/>
        </w:numPr>
        <w:spacing w:before="120" w:after="0" w:line="240" w:lineRule="auto"/>
        <w:jc w:val="both"/>
        <w:rPr>
          <w:rFonts w:ascii="Times New Roman" w:hAnsi="Times New Roman" w:cs="Times New Roman"/>
          <w:noProof/>
          <w:sz w:val="24"/>
        </w:rPr>
      </w:pPr>
      <w:r>
        <w:rPr>
          <w:rFonts w:ascii="Times New Roman" w:hAnsi="Times New Roman"/>
          <w:noProof/>
          <w:sz w:val="24"/>
        </w:rPr>
        <w:t>Πολιτιστικές διαδρομές σε εμβληματικούς αρχαιολογικούς χώρους και μνημεία (αναγνωριστικό: 16485)</w:t>
      </w:r>
    </w:p>
    <w:p w:rsidR="00CB4C76" w:rsidRDefault="00D40360">
      <w:pPr>
        <w:numPr>
          <w:ilvl w:val="0"/>
          <w:numId w:val="29"/>
        </w:numPr>
        <w:spacing w:before="120" w:after="0" w:line="240" w:lineRule="auto"/>
        <w:jc w:val="both"/>
        <w:rPr>
          <w:rFonts w:ascii="Times New Roman" w:hAnsi="Times New Roman" w:cs="Times New Roman"/>
          <w:noProof/>
          <w:sz w:val="24"/>
        </w:rPr>
      </w:pPr>
      <w:r>
        <w:rPr>
          <w:rFonts w:ascii="Times New Roman" w:hAnsi="Times New Roman"/>
          <w:noProof/>
          <w:sz w:val="24"/>
        </w:rPr>
        <w:t>Αποκατάσταση – συντήρηση – ανάδειξη των μνημείων της Ακρ</w:t>
      </w:r>
      <w:r>
        <w:rPr>
          <w:rFonts w:ascii="Times New Roman" w:hAnsi="Times New Roman"/>
          <w:noProof/>
          <w:sz w:val="24"/>
        </w:rPr>
        <w:t>όπολης (αναγνωριστικό: 16435)</w:t>
      </w:r>
    </w:p>
    <w:p w:rsidR="00CB4C76" w:rsidRDefault="00D40360">
      <w:pPr>
        <w:numPr>
          <w:ilvl w:val="0"/>
          <w:numId w:val="29"/>
        </w:numPr>
        <w:spacing w:before="120" w:after="0" w:line="240" w:lineRule="auto"/>
        <w:jc w:val="both"/>
        <w:rPr>
          <w:rFonts w:ascii="Times New Roman" w:hAnsi="Times New Roman" w:cs="Times New Roman"/>
          <w:noProof/>
          <w:sz w:val="24"/>
        </w:rPr>
      </w:pPr>
      <w:r>
        <w:rPr>
          <w:rFonts w:ascii="Times New Roman" w:hAnsi="Times New Roman"/>
          <w:noProof/>
          <w:sz w:val="24"/>
        </w:rPr>
        <w:t>Ανάπτυξη δεξιοτήτων για επαγγελματίες του πολιτιστικού και δημιουργικού τομέα (αναγνωριστικό: 16723)</w:t>
      </w:r>
    </w:p>
    <w:p w:rsidR="00CB4C76" w:rsidRDefault="00CB4C76">
      <w:pPr>
        <w:spacing w:before="120" w:after="0" w:line="240" w:lineRule="auto"/>
        <w:jc w:val="both"/>
        <w:rPr>
          <w:rFonts w:ascii="Times New Roman" w:hAnsi="Times New Roman" w:cs="Times New Roman"/>
          <w:noProof/>
          <w:sz w:val="24"/>
        </w:rPr>
      </w:pPr>
    </w:p>
    <w:tbl>
      <w:tblPr>
        <w:tblW w:w="15871" w:type="dxa"/>
        <w:jc w:val="center"/>
        <w:tblLook w:val="04A0" w:firstRow="1" w:lastRow="0" w:firstColumn="1" w:lastColumn="0" w:noHBand="0" w:noVBand="1"/>
      </w:tblPr>
      <w:tblGrid>
        <w:gridCol w:w="1027"/>
        <w:gridCol w:w="1887"/>
        <w:gridCol w:w="1505"/>
        <w:gridCol w:w="1854"/>
        <w:gridCol w:w="1548"/>
        <w:gridCol w:w="1397"/>
        <w:gridCol w:w="1058"/>
        <w:gridCol w:w="992"/>
        <w:gridCol w:w="1134"/>
        <w:gridCol w:w="851"/>
        <w:gridCol w:w="3950"/>
      </w:tblGrid>
      <w:tr w:rsidR="00CB4C76">
        <w:trPr>
          <w:trHeight w:val="939"/>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Αύξων αριθμός</w:t>
            </w:r>
          </w:p>
        </w:tc>
        <w:tc>
          <w:tcPr>
            <w:tcW w:w="161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Σχετικό μέτρο (μεταρρύθμιση ή επένδυση)</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Ορόσημο/στόχος</w:t>
            </w:r>
          </w:p>
        </w:tc>
        <w:tc>
          <w:tcPr>
            <w:tcW w:w="1291" w:type="dxa"/>
            <w:vMerge w:val="restart"/>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Ονομασία</w:t>
            </w:r>
          </w:p>
        </w:tc>
        <w:tc>
          <w:tcPr>
            <w:tcW w:w="154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Ποιοτικοί δείκτες   (για τα ορόσημα)</w:t>
            </w:r>
          </w:p>
        </w:tc>
        <w:tc>
          <w:tcPr>
            <w:tcW w:w="3447"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Ποσοτικοί</w:t>
            </w:r>
            <w:r>
              <w:rPr>
                <w:rFonts w:ascii="Times New Roman" w:hAnsi="Times New Roman"/>
                <w:b/>
                <w:bCs/>
                <w:noProof/>
                <w:sz w:val="18"/>
                <w:szCs w:val="18"/>
              </w:rPr>
              <w:t xml:space="preserve"> δείκτες   (για τους στόχους)</w:t>
            </w:r>
          </w:p>
        </w:tc>
        <w:tc>
          <w:tcPr>
            <w:tcW w:w="1985"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Ενδεικτικό χρονοδιάγραμμα ολοκλήρωσης </w:t>
            </w:r>
          </w:p>
        </w:tc>
        <w:tc>
          <w:tcPr>
            <w:tcW w:w="395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Περιγραφή κάθε ορόσημου και στόχου</w:t>
            </w:r>
          </w:p>
        </w:tc>
      </w:tr>
      <w:tr w:rsidR="00CB4C76">
        <w:trPr>
          <w:trHeight w:val="1027"/>
          <w:tblHeader/>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615"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291" w:type="dxa"/>
            <w:vMerge/>
            <w:tcBorders>
              <w:top w:val="single" w:sz="4" w:space="0" w:color="auto"/>
              <w:left w:val="nil"/>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397"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Μονάδα μέτρησης</w:t>
            </w:r>
          </w:p>
        </w:tc>
        <w:tc>
          <w:tcPr>
            <w:tcW w:w="1058"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Τιμή βάσης </w:t>
            </w:r>
          </w:p>
        </w:tc>
        <w:tc>
          <w:tcPr>
            <w:tcW w:w="992"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Στόχος </w:t>
            </w:r>
          </w:p>
        </w:tc>
        <w:tc>
          <w:tcPr>
            <w:tcW w:w="1134"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Τρίμηνο</w:t>
            </w:r>
          </w:p>
        </w:tc>
        <w:tc>
          <w:tcPr>
            <w:tcW w:w="851"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Έτος</w:t>
            </w:r>
          </w:p>
        </w:tc>
        <w:tc>
          <w:tcPr>
            <w:tcW w:w="3950"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278</w:t>
            </w:r>
          </w:p>
        </w:tc>
        <w:tc>
          <w:tcPr>
            <w:tcW w:w="161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17 - 4.6. Εκσυγχρονισμός και βελτίωση της ανθεκτικότητας κύριων κλάδων οικονομίας — 16715_Μεταρρύθμιση της απασχόλησης στον πολιτιστικό τομέα</w:t>
            </w:r>
          </w:p>
        </w:tc>
        <w:tc>
          <w:tcPr>
            <w:tcW w:w="100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9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Νομοθεσία για τη μεταρρύθμιση της απασχόλησης στον πολιτιστικό τομέα</w:t>
            </w:r>
          </w:p>
        </w:tc>
        <w:tc>
          <w:tcPr>
            <w:tcW w:w="154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w:t>
            </w:r>
            <w:r>
              <w:rPr>
                <w:noProof/>
                <w:color w:val="006100"/>
                <w:sz w:val="18"/>
                <w:szCs w:val="18"/>
              </w:rPr>
              <w:t>ύος της νομοθεσίας και του παράγωγου δικαίου και δημιουργία συστήματος για την αξιόπιστη αξιολόγηση του καθεστώτος του «επαγγελματία στον δημιουργικό ή πολιτιστικό κλάδο»</w:t>
            </w:r>
          </w:p>
        </w:tc>
        <w:tc>
          <w:tcPr>
            <w:tcW w:w="139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58"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3ο τρίμηνο</w:t>
            </w: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39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της νομοθεσίας για τη μεταρρύθμιση της απασχόλησης </w:t>
            </w:r>
            <w:r>
              <w:rPr>
                <w:noProof/>
                <w:color w:val="006100"/>
                <w:sz w:val="18"/>
                <w:szCs w:val="18"/>
              </w:rPr>
              <w:t>στον πολιτιστικό τομέα, συμπεριλαμβανομένου του ορισμού του καθεστώτος των «επαγγελματιών στον δημιουργικό ή πολιτιστικό κλάδο» και των αναλογικών φορολογικών κινήτρων και κινήτρων κοινωνικής ασφάλισης</w:t>
            </w: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279</w:t>
            </w:r>
          </w:p>
        </w:tc>
        <w:tc>
          <w:tcPr>
            <w:tcW w:w="161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17 - 4.6. Εκσυγχρονισμός και βελτίωση της </w:t>
            </w:r>
            <w:r>
              <w:rPr>
                <w:noProof/>
                <w:color w:val="006100"/>
                <w:sz w:val="18"/>
                <w:szCs w:val="18"/>
              </w:rPr>
              <w:t>ανθεκτικότητας κύριων κλάδων οικονομίας — 16486_Μουσείο εναλίων αρχαιοτήτων</w:t>
            </w:r>
          </w:p>
        </w:tc>
        <w:tc>
          <w:tcPr>
            <w:tcW w:w="100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9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Ανάθεση σύμβασης για μουσείο εναλίων αρχαιοτήτων</w:t>
            </w:r>
          </w:p>
        </w:tc>
        <w:tc>
          <w:tcPr>
            <w:tcW w:w="154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Κοινοποίηση της ανάθεσης σύμβασης για το μουσείο εναλίων αρχαιοτήτων και αναλυτικό χρονοδιάγραμμα των εργασιών στο μουσείο </w:t>
            </w:r>
            <w:r>
              <w:rPr>
                <w:noProof/>
                <w:color w:val="006100"/>
                <w:sz w:val="18"/>
                <w:szCs w:val="18"/>
              </w:rPr>
              <w:t>εναλίων αρχαιοτήτων</w:t>
            </w:r>
          </w:p>
        </w:tc>
        <w:tc>
          <w:tcPr>
            <w:tcW w:w="139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58"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39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Ανάθεση σύμβασης για το μουσείο εναλίων αρχαιοτήτων </w:t>
            </w: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280</w:t>
            </w:r>
          </w:p>
        </w:tc>
        <w:tc>
          <w:tcPr>
            <w:tcW w:w="161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17 - 4.6. Εκσυγχρονισμός και βελτίωση της ανθεκτικότητας κύριων κλάδων οικονομίας — 16293_Ο πολιτισμός ως κινητήριος μοχλός ανάπτυξης</w:t>
            </w:r>
          </w:p>
        </w:tc>
        <w:tc>
          <w:tcPr>
            <w:tcW w:w="100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9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Σύγχρονο εμπορικό</w:t>
            </w:r>
            <w:r>
              <w:rPr>
                <w:noProof/>
                <w:color w:val="006100"/>
                <w:sz w:val="18"/>
                <w:szCs w:val="18"/>
              </w:rPr>
              <w:t xml:space="preserve"> σήμα και πλατφόρμα του ελληνικού πολιτισμού</w:t>
            </w:r>
          </w:p>
        </w:tc>
        <w:tc>
          <w:tcPr>
            <w:tcW w:w="154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sz w:val="18"/>
                <w:szCs w:val="18"/>
              </w:rPr>
            </w:pPr>
            <w:r>
              <w:rPr>
                <w:noProof/>
                <w:color w:val="006100"/>
                <w:sz w:val="18"/>
                <w:szCs w:val="18"/>
              </w:rPr>
              <w:t>Έκθεση σχετικά με το σύγχρονο εμπορικό σήμα του ελληνικού πολιτισμού, πλατφόρμα για το ελληνικό σχέδιο, βάση δεδομένων ελληνικής μουσικής και ανανεωμένο μεταφραστικό πρόγραμμα για την ελληνική λογοτεχνία</w:t>
            </w:r>
          </w:p>
        </w:tc>
        <w:tc>
          <w:tcPr>
            <w:tcW w:w="139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58"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4ο </w:t>
            </w:r>
            <w:r>
              <w:rPr>
                <w:noProof/>
                <w:color w:val="006100"/>
                <w:sz w:val="18"/>
                <w:szCs w:val="18"/>
              </w:rPr>
              <w:t>τρίμηνο</w:t>
            </w: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39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 πολιτισμός ως κινητήριος μοχλός ανάπτυξης: Ανάπτυξη του σύγχρονου ελληνικού πολιτιστικού σήματος, δημιουργία πλατφόρμας για το ελληνικό σχέδιο, βάση δεδομένων ελληνικής μουσικής και επικαιροποιημένο μεταφραστικό πρόγραμμα για την ελληνική λο</w:t>
            </w:r>
            <w:r>
              <w:rPr>
                <w:noProof/>
                <w:color w:val="006100"/>
                <w:sz w:val="18"/>
                <w:szCs w:val="18"/>
              </w:rPr>
              <w:t xml:space="preserve">γοτεχνία </w:t>
            </w: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281</w:t>
            </w:r>
          </w:p>
        </w:tc>
        <w:tc>
          <w:tcPr>
            <w:tcW w:w="161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17 - 4.6. Εκσυγχρονισμός και βελτίωση της ανθεκτικότητας κύριων κλάδων οικονομίας — 16723_Ανάπτυξη δεξιοτήτων για επαγγελματίες του πολιτιστικού και δημιουργικού τομέα</w:t>
            </w:r>
          </w:p>
        </w:tc>
        <w:tc>
          <w:tcPr>
            <w:tcW w:w="100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29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Ανάπτυξη δεξιοτήτων για επαγγελματίες του πολιτιστικού και </w:t>
            </w:r>
            <w:r>
              <w:rPr>
                <w:noProof/>
                <w:color w:val="006100"/>
                <w:sz w:val="18"/>
                <w:szCs w:val="18"/>
              </w:rPr>
              <w:t>δημιουργικού τομέα (μεσοπρόθεσμα)</w:t>
            </w:r>
          </w:p>
        </w:tc>
        <w:tc>
          <w:tcPr>
            <w:tcW w:w="1548"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39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Αριθμός εγγεγραμμένων επαγγελματιών του πολιτιστικού και δημιουργικού τομέα που έχουν ολοκληρώσει τον πρώτο κύκλο κατάρτισης</w:t>
            </w:r>
          </w:p>
        </w:tc>
        <w:tc>
          <w:tcPr>
            <w:tcW w:w="105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9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1 800</w:t>
            </w:r>
          </w:p>
        </w:tc>
        <w:tc>
          <w:tcPr>
            <w:tcW w:w="113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395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Ανάπτυξη δεξιοτήτων για επαγγελματίες του πολιτιστικού και δημιουργικού </w:t>
            </w:r>
            <w:r>
              <w:rPr>
                <w:noProof/>
                <w:color w:val="006100"/>
                <w:sz w:val="18"/>
                <w:szCs w:val="18"/>
              </w:rPr>
              <w:t>τομέα: Ολοκλήρωση του πρώτου κύκλου κατάρτισης των επαγγελματιών του πολιτιστικού και δημιουργικού τομέα, κατάρτιση τουλάχιστον 1 800 εγγεγραμμένων επαγγελματιών στην Ελλάδα</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282</w:t>
            </w:r>
          </w:p>
        </w:tc>
        <w:tc>
          <w:tcPr>
            <w:tcW w:w="161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17 - 4.6. Εκσυγχρονισμός και βελτίωση της ανθεκτικότητας κύριων κλάδων </w:t>
            </w:r>
            <w:r>
              <w:rPr>
                <w:noProof/>
                <w:color w:val="006100"/>
                <w:sz w:val="18"/>
                <w:szCs w:val="18"/>
              </w:rPr>
              <w:t>οικονομίας — 16970_Πολιτιστικές και φυσικές διαδρομές</w:t>
            </w:r>
          </w:p>
        </w:tc>
        <w:tc>
          <w:tcPr>
            <w:tcW w:w="100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9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Πολιτιστικές και φυσικές διαδρομές</w:t>
            </w:r>
          </w:p>
        </w:tc>
        <w:tc>
          <w:tcPr>
            <w:tcW w:w="154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Έκθεση ολοκλήρωσης, η οποία περιλαμβάνει παραστατικά πληρωμής και αποτελέσματα των ελέγχων των επενδύσεων, και πιστοποίηση από τους δικαιούχους για την </w:t>
            </w:r>
            <w:r>
              <w:rPr>
                <w:noProof/>
                <w:color w:val="006100"/>
                <w:sz w:val="18"/>
                <w:szCs w:val="18"/>
              </w:rPr>
              <w:t>ολοκλήρωση της επένδυσης</w:t>
            </w:r>
          </w:p>
        </w:tc>
        <w:tc>
          <w:tcPr>
            <w:tcW w:w="139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395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των πολιτιστικών και φυσικών διαδρόμων: επενδύσεις σε φυσικές υποδομές τουλάχιστον 28 μνημείων και εγκατάσταση υποδομών δικτύου 5G κατά μήκος διαδρομών ιδιαίτερου φυσικού και πολιτιστικού ενδιαφέροντος</w:t>
            </w:r>
            <w:r>
              <w:rPr>
                <w:noProof/>
                <w:color w:val="006100"/>
                <w:sz w:val="18"/>
                <w:szCs w:val="18"/>
              </w:rPr>
              <w:t xml:space="preserve"> για τουρίστες, σε συνδυασμό με την ανάπτυξη ψηφιακών υπηρεσιών, υπηρεσιών ηλεκτρονικού εμπορίου και πιστοποίησης των παρόχων τοπικών αγαθών και υπηρεσιών</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283</w:t>
            </w:r>
          </w:p>
        </w:tc>
        <w:tc>
          <w:tcPr>
            <w:tcW w:w="161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17 - 4.6. Εκσυγχρονισμός και βελτίωση της ανθεκτικότητας κύριων κλάδων οικονομίας — 16293_Ο </w:t>
            </w:r>
            <w:r>
              <w:rPr>
                <w:noProof/>
                <w:color w:val="006100"/>
                <w:sz w:val="18"/>
                <w:szCs w:val="18"/>
              </w:rPr>
              <w:t>πολιτισμός ως κινητήριος μοχλός ανάπτυξης</w:t>
            </w:r>
          </w:p>
        </w:tc>
        <w:tc>
          <w:tcPr>
            <w:tcW w:w="100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9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 πολιτισμός ως κινητήριος μοχλός ανάπτυξης</w:t>
            </w:r>
          </w:p>
        </w:tc>
        <w:tc>
          <w:tcPr>
            <w:tcW w:w="154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Εκθέσεις ολοκλήρωσης όλων των υποέργων, οι οποίες περιλαμβάνουν παραστατικά πληρωμής και αποτελέσματα των ελέγχων των επενδύσεων, και πιστοποίηση από τους δικαιού</w:t>
            </w:r>
            <w:r>
              <w:rPr>
                <w:noProof/>
                <w:color w:val="006100"/>
                <w:sz w:val="18"/>
                <w:szCs w:val="18"/>
              </w:rPr>
              <w:t>χους για την ολοκλήρωση της επένδυσης</w:t>
            </w:r>
          </w:p>
        </w:tc>
        <w:tc>
          <w:tcPr>
            <w:tcW w:w="139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395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του έργου «Ο πολιτισμός ως κινητήριος μοχλός ανάπτυξης», οριστικοποίηση των υποέργων που καλύπτονται από το δεύτερο τρίμηνο του 2023 και ολοκλήρωση των υπόλοιπων συμβάσεων σχετικά με τον </w:t>
            </w:r>
            <w:r>
              <w:rPr>
                <w:noProof/>
                <w:color w:val="006100"/>
                <w:sz w:val="18"/>
                <w:szCs w:val="18"/>
              </w:rPr>
              <w:t>ψηφιακό μετασχηματισμό της πολιτιστικής παραγωγής και διανομής: παροχή στήριξης σε περιφερειακές στρατηγικές του πολιτιστικού και δημιουργικού τομέα·</w:t>
            </w:r>
          </w:p>
          <w:p w:rsidR="00CB4C76" w:rsidRDefault="00D40360">
            <w:pPr>
              <w:spacing w:after="0" w:line="240" w:lineRule="auto"/>
              <w:rPr>
                <w:rFonts w:eastAsia="Times New Roman" w:cs="Calibri"/>
                <w:noProof/>
                <w:color w:val="006100"/>
                <w:sz w:val="18"/>
                <w:szCs w:val="18"/>
              </w:rPr>
            </w:pPr>
            <w:r>
              <w:rPr>
                <w:noProof/>
                <w:color w:val="006100"/>
                <w:sz w:val="18"/>
                <w:szCs w:val="18"/>
              </w:rPr>
              <w:t>παροχή στήριξης σε τοπικά οικοσυστήματα χειροτεχνίας·</w:t>
            </w:r>
          </w:p>
          <w:p w:rsidR="00CB4C76" w:rsidRDefault="00D40360">
            <w:pPr>
              <w:spacing w:after="0" w:line="240" w:lineRule="auto"/>
              <w:rPr>
                <w:rFonts w:eastAsia="Times New Roman" w:cs="Calibri"/>
                <w:noProof/>
                <w:color w:val="006100"/>
                <w:sz w:val="18"/>
                <w:szCs w:val="18"/>
              </w:rPr>
            </w:pPr>
            <w:r>
              <w:rPr>
                <w:noProof/>
                <w:color w:val="006100"/>
                <w:sz w:val="18"/>
                <w:szCs w:val="18"/>
              </w:rPr>
              <w:t>επέκταση της χρήσης των αρχαιολογικών χώρων και μνημ</w:t>
            </w:r>
            <w:r>
              <w:rPr>
                <w:noProof/>
                <w:color w:val="006100"/>
                <w:sz w:val="18"/>
                <w:szCs w:val="18"/>
              </w:rPr>
              <w:t>είων ως χώρων εκδηλώσεων· προώθηση της κινηματογραφικής βιομηχανίας. Ολοκλήρωση ενεργειακά αποδοτικών ανακαινίσεων ή μέτρων ενεργειακής απόδοσης όσον αφορά τις δημόσιες υποδομές, έργα επίδειξης και υποστηρικτικά μέτρα με την αναβάθμιση υφιστάμενων δημόσιων</w:t>
            </w:r>
            <w:r>
              <w:rPr>
                <w:noProof/>
                <w:color w:val="006100"/>
                <w:sz w:val="18"/>
                <w:szCs w:val="18"/>
              </w:rPr>
              <w:t xml:space="preserve"> κτιρίων</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284</w:t>
            </w:r>
          </w:p>
        </w:tc>
        <w:tc>
          <w:tcPr>
            <w:tcW w:w="161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17 - 4.6. Εκσυγχρονισμός και βελτίωση της ανθεκτικότητας κύριων κλάδων οικονομίας — 16536_Αναβάθμιση υποδομών, ανανέωση εξοπλισμού και αναβάθμιση της ποιότητας των υπηρεσιών που παρέχονται από καταστήματα του Οργανισμού Διαχείρισης και </w:t>
            </w:r>
            <w:r>
              <w:rPr>
                <w:noProof/>
                <w:color w:val="006100"/>
                <w:sz w:val="18"/>
                <w:szCs w:val="18"/>
              </w:rPr>
              <w:t>Ανάπτυξης Πολιτιστικών Πόρων — καταστήματα πρώην ΤΑΠΑ (επιτόπου και ηλεκτρονικά)</w:t>
            </w:r>
          </w:p>
        </w:tc>
        <w:tc>
          <w:tcPr>
            <w:tcW w:w="100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9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Αναβάθμιση του Οργανισμού Διαχείρισης και Ανάπτυξης Πολιτιστικών Πόρων </w:t>
            </w:r>
          </w:p>
        </w:tc>
        <w:tc>
          <w:tcPr>
            <w:tcW w:w="154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Εκθέσεις ολοκλήρωσης, οι οποίες περιλαμβάνουν παραστατικά πληρωμής και αποτελέσματα των ελέγχων</w:t>
            </w:r>
            <w:r>
              <w:rPr>
                <w:noProof/>
                <w:color w:val="006100"/>
                <w:sz w:val="18"/>
                <w:szCs w:val="18"/>
              </w:rPr>
              <w:t xml:space="preserve"> των επενδύσεων, και πιστοποίηση από τους δικαιούχους για την ολοκλήρωση της επένδυσης</w:t>
            </w:r>
          </w:p>
        </w:tc>
        <w:tc>
          <w:tcPr>
            <w:tcW w:w="139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395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Βελτίωση των λειτουργιών του Οργανισμού Διαχείρισης και Ανάπτυξης Πολιτιστικών Πόρων, συμπεριλαμβανομένων των ενεργειακά αποδοτικών ανακαινίσεων, της </w:t>
            </w:r>
            <w:r>
              <w:rPr>
                <w:noProof/>
                <w:color w:val="006100"/>
                <w:sz w:val="18"/>
                <w:szCs w:val="18"/>
              </w:rPr>
              <w:t>κατασκευής και αναβάθμισης των υποδομών και της παροχής εξοπλισμού για τα φυσικά και ηλεκτρονικά καταστήματα και των αναβαθμίσεων της ποιότητας των υπηρεσιών</w:t>
            </w:r>
            <w:r>
              <w:rPr>
                <w:rFonts w:ascii="Times New Roman" w:hAnsi="Times New Roman"/>
                <w:noProof/>
                <w:sz w:val="24"/>
              </w:rPr>
              <w:t xml:space="preserve"> </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285</w:t>
            </w:r>
          </w:p>
        </w:tc>
        <w:tc>
          <w:tcPr>
            <w:tcW w:w="161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17 - 4.6. Εκσυγχρονισμός και βελτίωση της ανθεκτικότητας κύριων κλάδων οικονομίας — </w:t>
            </w:r>
            <w:r>
              <w:rPr>
                <w:noProof/>
                <w:color w:val="006100"/>
                <w:sz w:val="18"/>
                <w:szCs w:val="18"/>
              </w:rPr>
              <w:t>16725_Αναβάθμιση καλλιτεχνικής τριτοβάθμιας εκπαίδευσης</w:t>
            </w:r>
          </w:p>
        </w:tc>
        <w:tc>
          <w:tcPr>
            <w:tcW w:w="100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9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Αναβάθμιση καλλιτεχνικής τριτοβάθμιας εκπαίδευσης</w:t>
            </w:r>
          </w:p>
        </w:tc>
        <w:tc>
          <w:tcPr>
            <w:tcW w:w="154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Έκθεση ολοκλήρωσης, η οποία περιλαμβάνει: </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 παραστατικά πληρωμής και αποτελέσματα των ελέγχων των επενδύσεων, και πιστοποίηση από τους </w:t>
            </w:r>
            <w:r>
              <w:rPr>
                <w:noProof/>
                <w:color w:val="006100"/>
                <w:sz w:val="18"/>
                <w:szCs w:val="18"/>
              </w:rPr>
              <w:t>δικαιούχους για την ολοκλήρωση της επένδυσης· και</w:t>
            </w:r>
          </w:p>
          <w:p w:rsidR="00CB4C76" w:rsidRDefault="00D40360">
            <w:pPr>
              <w:spacing w:after="0" w:line="240" w:lineRule="auto"/>
              <w:rPr>
                <w:rFonts w:eastAsia="Times New Roman" w:cs="Calibri"/>
                <w:noProof/>
                <w:color w:val="006100"/>
                <w:sz w:val="18"/>
                <w:szCs w:val="18"/>
              </w:rPr>
            </w:pPr>
            <w:r>
              <w:rPr>
                <w:noProof/>
                <w:color w:val="006100"/>
                <w:sz w:val="18"/>
                <w:szCs w:val="18"/>
              </w:rPr>
              <w:t>β) τεκμηριωμένες αναθεωρήσεις του νομικού πλαισίου με παραπομπές στην Επίσημη Εφημερίδα.</w:t>
            </w:r>
          </w:p>
        </w:tc>
        <w:tc>
          <w:tcPr>
            <w:tcW w:w="139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395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του έργου για την καλλιτεχνική τριτοβάθμια εκπαίδευση, συμπεριλαμβανομένης της ίδρυσης </w:t>
            </w:r>
            <w:r>
              <w:rPr>
                <w:noProof/>
                <w:color w:val="006100"/>
                <w:sz w:val="18"/>
                <w:szCs w:val="18"/>
              </w:rPr>
              <w:t>νέας Σχολής Οπτικοακουστικών Μέσων και της ολοκλήρωσης της μετεγκατάστασης της Εθνικής Σχολής Χορού και του Κρατικού Ωδείου Θεσσαλονίκης· και αναθεώρηση του νομικού πλαισίου για την αναβάθμιση των προγραμμάτων σπουδών και τη διασφάλιση της ποιότητας της κα</w:t>
            </w:r>
            <w:r>
              <w:rPr>
                <w:noProof/>
                <w:color w:val="006100"/>
                <w:sz w:val="18"/>
                <w:szCs w:val="18"/>
              </w:rPr>
              <w:t>λλιτεχνικής εκπαίδευσης.</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286</w:t>
            </w:r>
          </w:p>
        </w:tc>
        <w:tc>
          <w:tcPr>
            <w:tcW w:w="161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17 - 4.6. Εκσυγχρονισμός και βελτίωση της ανθεκτικότητας κύριων κλάδων οικονομίας — 16723_Ανάπτυξη δεξιοτήτων για επαγγελματίες του πολιτιστικού και δημιουργικού τομέα</w:t>
            </w:r>
          </w:p>
        </w:tc>
        <w:tc>
          <w:tcPr>
            <w:tcW w:w="100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29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Ανάπτυξη δεξιοτήτων για επαγγελματίες του </w:t>
            </w:r>
            <w:r>
              <w:rPr>
                <w:noProof/>
                <w:color w:val="006100"/>
                <w:sz w:val="18"/>
                <w:szCs w:val="18"/>
              </w:rPr>
              <w:t>πολιτιστικού και δημιουργικού τομέα (ολοκλήρωση)</w:t>
            </w:r>
          </w:p>
        </w:tc>
        <w:tc>
          <w:tcPr>
            <w:tcW w:w="1548"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39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Αριθμός εγγεγραμμένων επαγγελματιών του πολιτιστικού και δημιουργικού τομέα που ολοκλήρωσε την κατάρτιση</w:t>
            </w:r>
          </w:p>
        </w:tc>
        <w:tc>
          <w:tcPr>
            <w:tcW w:w="105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jc w:val="right"/>
              <w:rPr>
                <w:rFonts w:eastAsia="Times New Roman" w:cs="Calibri"/>
                <w:noProof/>
                <w:color w:val="006100"/>
                <w:sz w:val="18"/>
                <w:szCs w:val="18"/>
              </w:rPr>
            </w:pPr>
            <w:r>
              <w:rPr>
                <w:noProof/>
                <w:color w:val="006100"/>
                <w:sz w:val="18"/>
                <w:szCs w:val="18"/>
              </w:rPr>
              <w:t>1 800</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jc w:val="right"/>
              <w:rPr>
                <w:rFonts w:eastAsia="Times New Roman" w:cs="Calibri"/>
                <w:noProof/>
                <w:color w:val="006100"/>
                <w:sz w:val="18"/>
                <w:szCs w:val="18"/>
              </w:rPr>
            </w:pPr>
            <w:r>
              <w:rPr>
                <w:noProof/>
                <w:color w:val="006100"/>
                <w:sz w:val="18"/>
                <w:szCs w:val="18"/>
              </w:rPr>
              <w:t>3 600</w:t>
            </w:r>
          </w:p>
        </w:tc>
        <w:tc>
          <w:tcPr>
            <w:tcW w:w="113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395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της ανάπτυξης δεξιοτήτων για επαγγελματίες του πολιτιστικού </w:t>
            </w:r>
            <w:r>
              <w:rPr>
                <w:noProof/>
                <w:color w:val="006100"/>
                <w:sz w:val="18"/>
                <w:szCs w:val="18"/>
              </w:rPr>
              <w:t>και δημιουργικού τομέα: Ολοκλήρωση του πρώτου κύκλου κατάρτισης των επαγγελματιών του πολιτιστικού και δημιουργικού τομέα, κατάρτιση τουλάχιστον 3 600 εγγεγραμμένων επαγγελματιών του πολιτιστικού και δημιουργικού τομέα στην Ελλάδα</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287</w:t>
            </w:r>
          </w:p>
        </w:tc>
        <w:tc>
          <w:tcPr>
            <w:tcW w:w="161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17 - 4.6. </w:t>
            </w:r>
            <w:r>
              <w:rPr>
                <w:noProof/>
                <w:color w:val="006100"/>
                <w:sz w:val="18"/>
                <w:szCs w:val="18"/>
              </w:rPr>
              <w:t>Εκσυγχρονισμός και βελτίωση της ανθεκτικότητας κύριων κλάδων οικονομίας — 16486_Μουσείο εναλίων αρχαιοτήτων</w:t>
            </w:r>
          </w:p>
        </w:tc>
        <w:tc>
          <w:tcPr>
            <w:tcW w:w="100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9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Μουσείο εναλίων αρχαιοτήτων</w:t>
            </w:r>
          </w:p>
        </w:tc>
        <w:tc>
          <w:tcPr>
            <w:tcW w:w="154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Έκθεση ολοκλήρωσης, η οποία περιλαμβάνει: </w:t>
            </w:r>
          </w:p>
          <w:p w:rsidR="00CB4C76" w:rsidRDefault="00D40360">
            <w:pPr>
              <w:spacing w:after="0" w:line="240" w:lineRule="auto"/>
              <w:rPr>
                <w:rFonts w:eastAsia="Times New Roman" w:cs="Calibri"/>
                <w:noProof/>
                <w:color w:val="006100"/>
                <w:sz w:val="18"/>
                <w:szCs w:val="18"/>
              </w:rPr>
            </w:pPr>
            <w:r>
              <w:rPr>
                <w:noProof/>
                <w:color w:val="006100"/>
                <w:sz w:val="18"/>
                <w:szCs w:val="18"/>
              </w:rPr>
              <w:t>1α) πιστοποίηση ολοκλήρωσης της επένδυσης· και</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1β) πιστοποίηση των </w:t>
            </w:r>
            <w:r>
              <w:rPr>
                <w:noProof/>
                <w:color w:val="006100"/>
                <w:sz w:val="18"/>
                <w:szCs w:val="18"/>
              </w:rPr>
              <w:t>εργασιών στον μόνιμο εκθεσιακό χώρο, των εργασιών συντήρησης και της τεκμηρίωσης και των δημοσιεύσεων που υποστηρίζουν την έκθεση.</w:t>
            </w:r>
          </w:p>
        </w:tc>
        <w:tc>
          <w:tcPr>
            <w:tcW w:w="139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395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του μουσείου εναλίων αρχαιοτήτων: 1α) ολοκλήρωση των εργασιών ενεργειακής απόδοσης και </w:t>
            </w:r>
          </w:p>
          <w:p w:rsidR="00CB4C76" w:rsidRDefault="00D40360">
            <w:pPr>
              <w:spacing w:after="0" w:line="240" w:lineRule="auto"/>
              <w:rPr>
                <w:rFonts w:eastAsia="Times New Roman" w:cs="Calibri"/>
                <w:noProof/>
                <w:color w:val="006100"/>
                <w:sz w:val="18"/>
                <w:szCs w:val="18"/>
              </w:rPr>
            </w:pPr>
            <w:r>
              <w:rPr>
                <w:noProof/>
                <w:color w:val="006100"/>
                <w:sz w:val="18"/>
                <w:szCs w:val="18"/>
              </w:rPr>
              <w:t>1β) διο</w:t>
            </w:r>
            <w:r>
              <w:rPr>
                <w:noProof/>
                <w:color w:val="006100"/>
                <w:sz w:val="18"/>
                <w:szCs w:val="18"/>
              </w:rPr>
              <w:t>ργάνωση μόνιμης έκθεσης</w:t>
            </w:r>
            <w:r>
              <w:rPr>
                <w:rFonts w:ascii="Times New Roman" w:hAnsi="Times New Roman"/>
                <w:noProof/>
                <w:sz w:val="24"/>
              </w:rPr>
              <w:t xml:space="preserve"> </w:t>
            </w:r>
            <w:r>
              <w:rPr>
                <w:noProof/>
                <w:color w:val="006100"/>
                <w:sz w:val="18"/>
                <w:szCs w:val="18"/>
              </w:rPr>
              <w:t>που δημιουργεί σημαντική προστιθέμενη αξία για τον τουρισμό και τον πολιτισμό του Πειραιά και της ευρύτερης περιοχής της Αθήνας.</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288</w:t>
            </w:r>
          </w:p>
        </w:tc>
        <w:tc>
          <w:tcPr>
            <w:tcW w:w="161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17 - 4.6. Εκσυγχρονισμός και βελτίωση της ανθεκτικότητας κύριων κλάδων οικονομίας — </w:t>
            </w:r>
            <w:r>
              <w:rPr>
                <w:noProof/>
                <w:color w:val="006100"/>
                <w:sz w:val="18"/>
                <w:szCs w:val="18"/>
              </w:rPr>
              <w:t>16485_Πολιτιστικές διαδρομές σε εμβληματικούς αρχαιολογικούς χώρους και μνημεία</w:t>
            </w:r>
          </w:p>
        </w:tc>
        <w:tc>
          <w:tcPr>
            <w:tcW w:w="100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9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Πολιτιστικές διαδρομές σε εμβληματικούς αρχαιολογικούς χώρους</w:t>
            </w:r>
          </w:p>
        </w:tc>
        <w:tc>
          <w:tcPr>
            <w:tcW w:w="154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ολοκλήρωσης, η οποία περιλαμβάνει πιστοποίηση από τους δικαιούχους για την ολοκλήρωση της επένδυσης</w:t>
            </w:r>
          </w:p>
        </w:tc>
        <w:tc>
          <w:tcPr>
            <w:tcW w:w="139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395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πολιτιστικών διαδρομών: παροχή πέντε πολιτιστικών διαδρομών γεωγραφικού εύρους με θεματικές αφηγήσεις από την ελληνική ιστορία, συμπεριλαμβανομένης της συντήρησης και αποκατάστασης επιλεγμένων μνημείων, της αναβάθμισης </w:t>
            </w:r>
            <w:r>
              <w:rPr>
                <w:noProof/>
                <w:color w:val="006100"/>
                <w:sz w:val="18"/>
                <w:szCs w:val="18"/>
              </w:rPr>
              <w:t>υπηρεσιών και υποδομών, της ανάπτυξης ψηφιακών διαδραστικών εφαρμογών και της ενσωμάτωσης καλλιτεχνικών και πολιτιστικών εκδηλώσεων.</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289</w:t>
            </w:r>
          </w:p>
        </w:tc>
        <w:tc>
          <w:tcPr>
            <w:tcW w:w="161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17 - 4.6. Εκσυγχρονισμός και βελτίωση της ανθεκτικότητας κύριων κλάδων οικονομίας — 16735_Αξιοποίηση της τέχνης ως </w:t>
            </w:r>
            <w:r>
              <w:rPr>
                <w:noProof/>
                <w:color w:val="006100"/>
                <w:sz w:val="18"/>
                <w:szCs w:val="18"/>
              </w:rPr>
              <w:t>συνταγογραφούμενης θεραπείας για την προαγωγή της κοινωνικής συνοχής και ενεργοποίηση της «Ασημένιας Οικονομίας»</w:t>
            </w:r>
          </w:p>
        </w:tc>
        <w:tc>
          <w:tcPr>
            <w:tcW w:w="100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9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Αξιοποίηση της τέχνης ως συνταγογραφούμενης θεραπείας,</w:t>
            </w:r>
          </w:p>
        </w:tc>
        <w:tc>
          <w:tcPr>
            <w:tcW w:w="154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ολοκλήρωσης, η οποία περιλαμβάνει πιστοποίηση από τους δικαιούχους για τη</w:t>
            </w:r>
            <w:r>
              <w:rPr>
                <w:noProof/>
                <w:color w:val="006100"/>
                <w:sz w:val="18"/>
                <w:szCs w:val="18"/>
              </w:rPr>
              <w:t>ν ολοκλήρωση της επένδυσης</w:t>
            </w:r>
          </w:p>
        </w:tc>
        <w:tc>
          <w:tcPr>
            <w:tcW w:w="139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395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του έργου της τέχνης ως συνταγογραφούμενης θεραπείας, βελτίωση της φυσικής πρόσβασης και παροχή συστημάτων ξεναγήσεων με ακουστικά και οπτικά βοηθήματα σε πολιτιστικούς χώρους, όπως μουσεία, θέατρα, </w:t>
            </w:r>
            <w:r>
              <w:rPr>
                <w:noProof/>
                <w:color w:val="006100"/>
                <w:sz w:val="18"/>
                <w:szCs w:val="18"/>
              </w:rPr>
              <w:t>φεστιβάλ, αρχαιολογικούς χώρους· και προώθηση παρεμβάσεων που χρησιμοποιούν τις τέχνες και τον πολιτισμό για να βοηθήσουν στην ανάρρωση από ζητήματα ψυχικής υγείας</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290</w:t>
            </w:r>
          </w:p>
        </w:tc>
        <w:tc>
          <w:tcPr>
            <w:tcW w:w="161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17 - 4.6. Εκσυγχρονισμός και βελτίωση της ανθεκτικότητας κύριων κλάδων οικονομίας — </w:t>
            </w:r>
            <w:r>
              <w:rPr>
                <w:noProof/>
                <w:color w:val="006100"/>
                <w:sz w:val="18"/>
                <w:szCs w:val="18"/>
              </w:rPr>
              <w:t>16433_Προστασία πολιτιστικών μνημείων και αρχαιολογικών χώρων από την κλιματική αλλαγή</w:t>
            </w:r>
          </w:p>
        </w:tc>
        <w:tc>
          <w:tcPr>
            <w:tcW w:w="100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Ορόσημο </w:t>
            </w:r>
          </w:p>
        </w:tc>
        <w:tc>
          <w:tcPr>
            <w:tcW w:w="129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Προστασία των πολιτιστικών μνημείων από την κλιματική αλλαγή</w:t>
            </w:r>
          </w:p>
        </w:tc>
        <w:tc>
          <w:tcPr>
            <w:tcW w:w="154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ολοκλήρωσης, η οποία περιλαμβάνει αντίγραφα σχεδίων προσαρμογής στην κλιματική αλλαγή, παρασ</w:t>
            </w:r>
            <w:r>
              <w:rPr>
                <w:noProof/>
                <w:color w:val="006100"/>
                <w:sz w:val="18"/>
                <w:szCs w:val="18"/>
              </w:rPr>
              <w:t xml:space="preserve">τατικά πληρωμών και αποτελέσματα των ελέγχων της πιστοποίησης των επενδύσεων για την ολοκλήρωση των επενδύσεων </w:t>
            </w:r>
          </w:p>
        </w:tc>
        <w:tc>
          <w:tcPr>
            <w:tcW w:w="139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395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της προστασίας των πολιτιστικών μνημείων από την κλιματική αλλαγή, συμπεριλαμβανομένης της ανάπτυξης σχεδίων για </w:t>
            </w:r>
            <w:r>
              <w:rPr>
                <w:noProof/>
                <w:color w:val="006100"/>
                <w:sz w:val="18"/>
                <w:szCs w:val="18"/>
              </w:rPr>
              <w:t>την προσαρμογή στην κλιματική αλλαγή για χώρους πολιτιστικής κληρονομιάς, υποστηρίζοντας έτσι τη συμβολή των χώρων πολιτιστικής κληρονομιάς στην οικονομική δραστηριότητα, συμπεριλαμβανομένων των χωρικών και χρονικών αξιολογήσεων των κλιματικών κινδύνων και</w:t>
            </w:r>
            <w:r>
              <w:rPr>
                <w:noProof/>
                <w:color w:val="006100"/>
                <w:sz w:val="18"/>
                <w:szCs w:val="18"/>
              </w:rPr>
              <w:t xml:space="preserve"> του προσδιορισμού των προβλημάτων που αντιμετωπίζουν οι χώροι πολιτιστικής κληρονομιάς.</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291</w:t>
            </w:r>
          </w:p>
        </w:tc>
        <w:tc>
          <w:tcPr>
            <w:tcW w:w="161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17 - 4.6. Εκσυγχρονισμός και βελτίωση της ανθεκτικότητας κύριων κλάδων οικονομίας — 16435_Αποκατάσταση – συντήρηση – ανάδειξη των μνημείων της Ακρόπολης</w:t>
            </w:r>
          </w:p>
        </w:tc>
        <w:tc>
          <w:tcPr>
            <w:tcW w:w="100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p w:rsidR="00CB4C76" w:rsidRDefault="00CB4C76">
            <w:pPr>
              <w:spacing w:after="0" w:line="240" w:lineRule="auto"/>
              <w:rPr>
                <w:rFonts w:eastAsia="Times New Roman" w:cs="Calibri"/>
                <w:noProof/>
                <w:color w:val="006100"/>
                <w:sz w:val="18"/>
                <w:szCs w:val="18"/>
                <w:lang w:eastAsia="en-GB"/>
              </w:rPr>
            </w:pPr>
          </w:p>
        </w:tc>
        <w:tc>
          <w:tcPr>
            <w:tcW w:w="129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Αποκατάσταση – συντήρηση – ανάδειξη των μνημείων της Ακρόπολης</w:t>
            </w:r>
          </w:p>
        </w:tc>
        <w:tc>
          <w:tcPr>
            <w:tcW w:w="154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ολοκλήρωσης, η οποία περιλαμβάνει παραστατικά πληρωμής και αποτελέσματα των ελέγχων των επενδύσεων, και πιστοποίηση για την ολοκλήρωση της επένδυσης</w:t>
            </w:r>
          </w:p>
        </w:tc>
        <w:tc>
          <w:tcPr>
            <w:tcW w:w="139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3950"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της αποκατάστασης μνημείων της Ακρόπολης για τη συντήρηση του μνημείου κατά της κλιματικής αλλαγής, συμπεριλαμβανομένων των εργασιών αποκατάστασης του Παρθενώνα και των τειχών, της συντήρησης συγκεκριμένων τμημάτων του μνημείου, της ενοποίησης κ</w:t>
            </w:r>
            <w:r>
              <w:rPr>
                <w:noProof/>
                <w:color w:val="006100"/>
                <w:sz w:val="18"/>
                <w:szCs w:val="18"/>
              </w:rPr>
              <w:t xml:space="preserve">αι σταθεροποίησης των πετρωμάτων και των εργασιών βελτίωσης της πρόσβασης των επισκεπτών. </w:t>
            </w:r>
          </w:p>
        </w:tc>
      </w:tr>
    </w:tbl>
    <w:p w:rsidR="00CB4C76" w:rsidRDefault="00CB4C76">
      <w:pPr>
        <w:spacing w:before="120" w:after="0" w:line="240" w:lineRule="auto"/>
        <w:jc w:val="both"/>
        <w:rPr>
          <w:rFonts w:ascii="Times New Roman" w:hAnsi="Times New Roman" w:cs="Times New Roman"/>
          <w:noProof/>
          <w:sz w:val="24"/>
        </w:rPr>
        <w:sectPr w:rsidR="00CB4C76">
          <w:headerReference w:type="even" r:id="rId275"/>
          <w:headerReference w:type="default" r:id="rId276"/>
          <w:footerReference w:type="even" r:id="rId277"/>
          <w:footerReference w:type="default" r:id="rId278"/>
          <w:headerReference w:type="first" r:id="rId279"/>
          <w:footerReference w:type="first" r:id="rId280"/>
          <w:pgSz w:w="16839" w:h="11907" w:orient="landscape"/>
          <w:pgMar w:top="720" w:right="720" w:bottom="720" w:left="720" w:header="709" w:footer="709" w:gutter="0"/>
          <w:cols w:space="720"/>
          <w:docGrid w:linePitch="360"/>
        </w:sectPr>
      </w:pPr>
    </w:p>
    <w:p w:rsidR="00CB4C76" w:rsidRDefault="00CB4C76">
      <w:pPr>
        <w:spacing w:before="120" w:after="0" w:line="240" w:lineRule="auto"/>
        <w:jc w:val="both"/>
        <w:rPr>
          <w:rFonts w:ascii="Times New Roman" w:hAnsi="Times New Roman" w:cs="Times New Roman"/>
          <w:noProof/>
          <w:sz w:val="24"/>
        </w:rPr>
      </w:pP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Ομάδα 26: Τουρισμός και ναυτιλία</w:t>
      </w:r>
    </w:p>
    <w:p w:rsidR="00CB4C76" w:rsidRDefault="00D40360">
      <w:pPr>
        <w:numPr>
          <w:ilvl w:val="0"/>
          <w:numId w:val="29"/>
        </w:numPr>
        <w:spacing w:before="120" w:after="0" w:line="240" w:lineRule="auto"/>
        <w:jc w:val="both"/>
        <w:rPr>
          <w:rFonts w:ascii="Times New Roman" w:hAnsi="Times New Roman" w:cs="Times New Roman"/>
          <w:noProof/>
          <w:sz w:val="24"/>
        </w:rPr>
      </w:pPr>
      <w:r>
        <w:rPr>
          <w:rFonts w:ascii="Times New Roman" w:hAnsi="Times New Roman"/>
          <w:noProof/>
          <w:sz w:val="24"/>
        </w:rPr>
        <w:t xml:space="preserve">Τουριστική ανάπτυξη (περιλαμβάνει το υποέργο «Παρεμβάσεις αναβάθμισης </w:t>
      </w:r>
      <w:r>
        <w:rPr>
          <w:rFonts w:ascii="Times New Roman" w:hAnsi="Times New Roman"/>
          <w:noProof/>
          <w:sz w:val="24"/>
        </w:rPr>
        <w:t>τουριστικών λιμένων») (αναγνωριστικό: 16931)</w:t>
      </w:r>
    </w:p>
    <w:p w:rsidR="00CB4C76" w:rsidRDefault="00D40360">
      <w:pPr>
        <w:numPr>
          <w:ilvl w:val="0"/>
          <w:numId w:val="29"/>
        </w:numPr>
        <w:spacing w:before="120" w:after="0" w:line="240" w:lineRule="auto"/>
        <w:jc w:val="both"/>
        <w:rPr>
          <w:rFonts w:ascii="Times New Roman" w:hAnsi="Times New Roman" w:cs="Times New Roman"/>
          <w:noProof/>
          <w:sz w:val="24"/>
        </w:rPr>
      </w:pPr>
      <w:r>
        <w:rPr>
          <w:rFonts w:ascii="Times New Roman" w:hAnsi="Times New Roman"/>
          <w:noProof/>
          <w:sz w:val="24"/>
        </w:rPr>
        <w:t>Επανειδίκευση και αναβάθμιση δεξιοτήτων στον τομέα του τουρισμού (αναγνωριστικό: 16921)</w:t>
      </w:r>
    </w:p>
    <w:p w:rsidR="00CB4C76" w:rsidRDefault="00D40360">
      <w:pPr>
        <w:numPr>
          <w:ilvl w:val="0"/>
          <w:numId w:val="29"/>
        </w:numPr>
        <w:spacing w:before="120" w:after="0" w:line="240" w:lineRule="auto"/>
        <w:jc w:val="both"/>
        <w:rPr>
          <w:rFonts w:ascii="Times New Roman" w:hAnsi="Times New Roman" w:cs="Times New Roman"/>
          <w:noProof/>
          <w:sz w:val="24"/>
        </w:rPr>
      </w:pPr>
      <w:r>
        <w:rPr>
          <w:rFonts w:ascii="Times New Roman" w:hAnsi="Times New Roman"/>
          <w:noProof/>
          <w:sz w:val="24"/>
        </w:rPr>
        <w:t>Παρεμβάσεις αναβάθμισης περιφερειακών λιμένων (αναγνωριστικό: 16975)</w:t>
      </w:r>
    </w:p>
    <w:p w:rsidR="00CB4C76" w:rsidRDefault="00D40360">
      <w:pPr>
        <w:numPr>
          <w:ilvl w:val="0"/>
          <w:numId w:val="29"/>
        </w:numPr>
        <w:spacing w:before="120" w:after="120" w:line="240" w:lineRule="auto"/>
        <w:jc w:val="both"/>
        <w:rPr>
          <w:rFonts w:ascii="Times New Roman" w:hAnsi="Times New Roman" w:cs="Times New Roman"/>
          <w:noProof/>
          <w:sz w:val="24"/>
        </w:rPr>
      </w:pPr>
      <w:r>
        <w:rPr>
          <w:rFonts w:ascii="Times New Roman" w:hAnsi="Times New Roman"/>
          <w:noProof/>
          <w:sz w:val="24"/>
        </w:rPr>
        <w:t>Γενικό σχέδιο για την ανανέωση του ελληνικού στόλου επ</w:t>
      </w:r>
      <w:r>
        <w:rPr>
          <w:rFonts w:ascii="Times New Roman" w:hAnsi="Times New Roman"/>
          <w:noProof/>
          <w:sz w:val="24"/>
        </w:rPr>
        <w:t>ιβατηγών πλοίων (αναγνωριστικό: 16944)</w:t>
      </w:r>
    </w:p>
    <w:p w:rsidR="00CB4C76" w:rsidRDefault="00CB4C76">
      <w:pPr>
        <w:spacing w:before="120" w:after="0" w:line="240" w:lineRule="auto"/>
        <w:jc w:val="both"/>
        <w:rPr>
          <w:rFonts w:ascii="Times New Roman" w:hAnsi="Times New Roman" w:cs="Times New Roman"/>
          <w:noProof/>
          <w:sz w:val="24"/>
        </w:rPr>
      </w:pPr>
    </w:p>
    <w:tbl>
      <w:tblPr>
        <w:tblW w:w="16176" w:type="dxa"/>
        <w:jc w:val="center"/>
        <w:tblLook w:val="04A0" w:firstRow="1" w:lastRow="0" w:firstColumn="1" w:lastColumn="0" w:noHBand="0" w:noVBand="1"/>
      </w:tblPr>
      <w:tblGrid>
        <w:gridCol w:w="1027"/>
        <w:gridCol w:w="1861"/>
        <w:gridCol w:w="1505"/>
        <w:gridCol w:w="1395"/>
        <w:gridCol w:w="1741"/>
        <w:gridCol w:w="1741"/>
        <w:gridCol w:w="857"/>
        <w:gridCol w:w="756"/>
        <w:gridCol w:w="986"/>
        <w:gridCol w:w="662"/>
        <w:gridCol w:w="4305"/>
      </w:tblGrid>
      <w:tr w:rsidR="00CB4C76">
        <w:trPr>
          <w:trHeight w:val="939"/>
          <w:tblHeader/>
          <w:jc w:val="center"/>
        </w:trPr>
        <w:tc>
          <w:tcPr>
            <w:tcW w:w="10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Αύξων αριθμός</w:t>
            </w:r>
          </w:p>
        </w:tc>
        <w:tc>
          <w:tcPr>
            <w:tcW w:w="148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Σχετικό μέτρο (μεταρρύθμιση ή επένδυση)</w:t>
            </w:r>
          </w:p>
        </w:tc>
        <w:tc>
          <w:tcPr>
            <w:tcW w:w="138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Ορόσημο/στόχος</w:t>
            </w:r>
          </w:p>
        </w:tc>
        <w:tc>
          <w:tcPr>
            <w:tcW w:w="1274" w:type="dxa"/>
            <w:vMerge w:val="restart"/>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Ονομασία</w:t>
            </w:r>
          </w:p>
        </w:tc>
        <w:tc>
          <w:tcPr>
            <w:tcW w:w="174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Ποιοτικοί δείκτες   (για τα ορόσημα)</w:t>
            </w:r>
          </w:p>
        </w:tc>
        <w:tc>
          <w:tcPr>
            <w:tcW w:w="3311"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Ποσοτικοί δείκτες   (για τους στόχους)</w:t>
            </w:r>
          </w:p>
        </w:tc>
        <w:tc>
          <w:tcPr>
            <w:tcW w:w="1648"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Ενδεικτικό χρονοδιάγραμμα ολοκλήρωσης </w:t>
            </w:r>
          </w:p>
        </w:tc>
        <w:tc>
          <w:tcPr>
            <w:tcW w:w="430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Περιγραφή κάθε ορόσημου</w:t>
            </w:r>
            <w:r>
              <w:rPr>
                <w:rFonts w:ascii="Times New Roman" w:hAnsi="Times New Roman"/>
                <w:b/>
                <w:bCs/>
                <w:noProof/>
                <w:sz w:val="18"/>
                <w:szCs w:val="18"/>
              </w:rPr>
              <w:t xml:space="preserve"> και στόχου</w:t>
            </w:r>
          </w:p>
        </w:tc>
      </w:tr>
      <w:tr w:rsidR="00CB4C76">
        <w:trPr>
          <w:trHeight w:val="1027"/>
          <w:tblHeader/>
          <w:jc w:val="center"/>
        </w:trPr>
        <w:tc>
          <w:tcPr>
            <w:tcW w:w="1027"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274" w:type="dxa"/>
            <w:vMerge/>
            <w:tcBorders>
              <w:top w:val="single" w:sz="4" w:space="0" w:color="auto"/>
              <w:left w:val="nil"/>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741"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741"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Μονάδα μέτρησης</w:t>
            </w:r>
          </w:p>
        </w:tc>
        <w:tc>
          <w:tcPr>
            <w:tcW w:w="857"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Τιμή βάσης </w:t>
            </w:r>
          </w:p>
        </w:tc>
        <w:tc>
          <w:tcPr>
            <w:tcW w:w="713"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Στόχος </w:t>
            </w:r>
          </w:p>
        </w:tc>
        <w:tc>
          <w:tcPr>
            <w:tcW w:w="986"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Τρίμηνο</w:t>
            </w:r>
          </w:p>
        </w:tc>
        <w:tc>
          <w:tcPr>
            <w:tcW w:w="662"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Έτος</w:t>
            </w:r>
          </w:p>
        </w:tc>
        <w:tc>
          <w:tcPr>
            <w:tcW w:w="4305"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13"/>
          <w:jc w:val="center"/>
        </w:trPr>
        <w:tc>
          <w:tcPr>
            <w:tcW w:w="1027"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292</w:t>
            </w:r>
          </w:p>
        </w:tc>
        <w:tc>
          <w:tcPr>
            <w:tcW w:w="148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17 - 4.6. Εκσυγχρονισμός και βελτίωση της ανθεκτικότητας κύριων κλάδων οικονομίας — 16931_Τουριστική ανάπτυξη</w:t>
            </w:r>
          </w:p>
        </w:tc>
        <w:tc>
          <w:tcPr>
            <w:tcW w:w="138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p w:rsidR="00CB4C76" w:rsidRDefault="00CB4C76">
            <w:pPr>
              <w:spacing w:after="0" w:line="240" w:lineRule="auto"/>
              <w:rPr>
                <w:rFonts w:eastAsia="Times New Roman" w:cs="Calibri"/>
                <w:noProof/>
                <w:color w:val="006100"/>
                <w:sz w:val="18"/>
                <w:szCs w:val="18"/>
                <w:lang w:eastAsia="en-GB"/>
              </w:rPr>
            </w:pPr>
          </w:p>
        </w:tc>
        <w:tc>
          <w:tcPr>
            <w:tcW w:w="127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Τουριστική ανάπτυξη: μεταρρυθμίσεις για τουριστικούς λιμένες</w:t>
            </w:r>
          </w:p>
        </w:tc>
        <w:tc>
          <w:tcPr>
            <w:tcW w:w="174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 Έναρξη ισχύος των τροποποιήσεων του νόμου 2160/1993 </w:t>
            </w:r>
            <w:r>
              <w:rPr>
                <w:noProof/>
                <w:color w:val="006100"/>
                <w:sz w:val="18"/>
                <w:szCs w:val="18"/>
              </w:rPr>
              <w:t>για τους τουριστικούς λιμένες</w:t>
            </w:r>
          </w:p>
          <w:p w:rsidR="00CB4C76" w:rsidRDefault="00D40360">
            <w:pPr>
              <w:spacing w:after="0" w:line="240" w:lineRule="auto"/>
              <w:rPr>
                <w:rFonts w:eastAsia="Times New Roman" w:cs="Calibri"/>
                <w:noProof/>
                <w:color w:val="006100"/>
                <w:sz w:val="18"/>
                <w:szCs w:val="18"/>
              </w:rPr>
            </w:pPr>
            <w:r>
              <w:rPr>
                <w:noProof/>
                <w:color w:val="006100"/>
                <w:sz w:val="18"/>
                <w:szCs w:val="18"/>
              </w:rPr>
              <w:t>2. Έναρξη ισχύος των τροποποιήσεων των νόμων 4179/2013 και 4276/2014 σχετικά με τα χιονοδρομικά κέντρα</w:t>
            </w:r>
          </w:p>
          <w:p w:rsidR="00CB4C76" w:rsidRDefault="00D40360">
            <w:pPr>
              <w:spacing w:after="0" w:line="240" w:lineRule="auto"/>
              <w:rPr>
                <w:rFonts w:eastAsia="Times New Roman" w:cs="Calibri"/>
                <w:noProof/>
                <w:color w:val="006100"/>
                <w:sz w:val="18"/>
                <w:szCs w:val="18"/>
              </w:rPr>
            </w:pPr>
            <w:r>
              <w:rPr>
                <w:noProof/>
                <w:color w:val="006100"/>
                <w:sz w:val="18"/>
                <w:szCs w:val="18"/>
              </w:rPr>
              <w:t>3 Έκθεση που πιστοποιεί τη σύσταση του γραφείου διαχείρισης έργου</w:t>
            </w:r>
          </w:p>
        </w:tc>
        <w:tc>
          <w:tcPr>
            <w:tcW w:w="174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1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8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1ο τρίμηνο</w:t>
            </w:r>
          </w:p>
        </w:tc>
        <w:tc>
          <w:tcPr>
            <w:tcW w:w="66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30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cs="Calibri"/>
                <w:noProof/>
                <w:color w:val="006100"/>
                <w:sz w:val="18"/>
                <w:szCs w:val="18"/>
              </w:rPr>
            </w:pPr>
            <w:r>
              <w:rPr>
                <w:noProof/>
                <w:color w:val="006100"/>
                <w:sz w:val="18"/>
                <w:szCs w:val="18"/>
              </w:rPr>
              <w:t xml:space="preserve">1) Τουριστική ανάπτυξη: Έναρξη ισχύος </w:t>
            </w:r>
            <w:r>
              <w:rPr>
                <w:noProof/>
                <w:color w:val="006100"/>
                <w:sz w:val="18"/>
                <w:szCs w:val="18"/>
              </w:rPr>
              <w:t>της νομοθεσίας για τη μεταρρύθμιση του νομικού πλαισίου του νόμου για τους τουριστικούς λιμένες με σκοπό την προσέλκυση νέων επενδύσεων, συμπεριλαμβανομένης της τροποποίησης των διατάξεων που αφορούν την αδειοδότηση της εγκατάστασης και λειτουργίας σύμφωνα</w:t>
            </w:r>
            <w:r>
              <w:rPr>
                <w:noProof/>
                <w:color w:val="006100"/>
                <w:sz w:val="18"/>
                <w:szCs w:val="18"/>
              </w:rPr>
              <w:t xml:space="preserve"> με τον νόμο 4442/2016 για την αδειοδότηση επενδύσεων.</w:t>
            </w:r>
          </w:p>
          <w:p w:rsidR="00CB4C76" w:rsidRDefault="00D40360">
            <w:pPr>
              <w:spacing w:after="0" w:line="240" w:lineRule="auto"/>
              <w:rPr>
                <w:rFonts w:cs="Calibri"/>
                <w:noProof/>
                <w:color w:val="006100"/>
                <w:sz w:val="18"/>
                <w:szCs w:val="18"/>
              </w:rPr>
            </w:pPr>
            <w:r>
              <w:rPr>
                <w:noProof/>
                <w:color w:val="006100"/>
                <w:sz w:val="18"/>
                <w:szCs w:val="18"/>
              </w:rPr>
              <w:t xml:space="preserve">2) Τουριστική ανάπτυξη: Έναρξη ισχύος της νομοθεσίας για τη μεταρρύθμιση του νομικού πλαισίου για τα χιονοδρομικά κέντρα με σκοπό την προσέλκυση νέων επενδύσεων, συμπεριλαμβανομένης της τροποποίησης </w:t>
            </w:r>
            <w:r>
              <w:rPr>
                <w:noProof/>
                <w:color w:val="006100"/>
                <w:sz w:val="18"/>
                <w:szCs w:val="18"/>
              </w:rPr>
              <w:t>των διατάξεων που αφορούν την αδειοδότηση της εγκατάστασης και λειτουργίας σύμφωνα με τον νόμο 4442/2016 για την αδειοδότηση επενδύσεων.</w:t>
            </w:r>
            <w:r>
              <w:rPr>
                <w:rFonts w:ascii="Times New Roman" w:hAnsi="Times New Roman"/>
                <w:noProof/>
                <w:sz w:val="24"/>
                <w:szCs w:val="24"/>
              </w:rPr>
              <w:t xml:space="preserve">     </w:t>
            </w:r>
          </w:p>
          <w:p w:rsidR="00CB4C76" w:rsidRDefault="00D40360">
            <w:pPr>
              <w:spacing w:after="0" w:line="240" w:lineRule="auto"/>
              <w:rPr>
                <w:rFonts w:eastAsia="Times New Roman" w:cs="Calibri"/>
                <w:noProof/>
                <w:color w:val="006100"/>
                <w:sz w:val="18"/>
                <w:szCs w:val="18"/>
              </w:rPr>
            </w:pPr>
            <w:r>
              <w:rPr>
                <w:noProof/>
                <w:color w:val="006100"/>
                <w:sz w:val="18"/>
                <w:szCs w:val="18"/>
              </w:rPr>
              <w:t>3) Τουριστική ανάπτυξη: Σύσταση γραφείου διαχείρισης έργου για την εποπτεία των επενδύσεων αναβάθμισης των τουριστ</w:t>
            </w:r>
            <w:r>
              <w:rPr>
                <w:noProof/>
                <w:color w:val="006100"/>
                <w:sz w:val="18"/>
                <w:szCs w:val="18"/>
              </w:rPr>
              <w:t>ικών λιμένων.</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293</w:t>
            </w:r>
          </w:p>
        </w:tc>
        <w:tc>
          <w:tcPr>
            <w:tcW w:w="148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17 - 4.6. Εκσυγχρονισμός και βελτίωση της ανθεκτικότητας κύριων κλάδων οικονομίας — 16975_Παρεμβάσεις αναβάθμισης περιφερειακών λιμένων</w:t>
            </w:r>
          </w:p>
        </w:tc>
        <w:tc>
          <w:tcPr>
            <w:tcW w:w="138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27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Σύναψη συμβάσεων για την αναβάθμιση περιφερειακών λιμένων</w:t>
            </w:r>
          </w:p>
        </w:tc>
        <w:tc>
          <w:tcPr>
            <w:tcW w:w="174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74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Κοινοποίηση της ανάθεσης σύμβασης </w:t>
            </w:r>
            <w:r>
              <w:rPr>
                <w:noProof/>
                <w:color w:val="006100"/>
                <w:sz w:val="18"/>
                <w:szCs w:val="18"/>
              </w:rPr>
              <w:t>για επιμέρους έργα</w:t>
            </w: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71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28</w:t>
            </w:r>
          </w:p>
        </w:tc>
        <w:tc>
          <w:tcPr>
            <w:tcW w:w="98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66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30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της κοινοποίησης ανάθεσης συμβάσεων για αναβαθμίσεις περιφερειακών λιμένων με σκοπό τη βελτίωση της ενεργειακής απόδοσης.</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294</w:t>
            </w:r>
          </w:p>
        </w:tc>
        <w:tc>
          <w:tcPr>
            <w:tcW w:w="148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17 - 4.6. Εκσυγχρονισμός και βελτίωση της ανθεκτικότητας κύριων κλάδων </w:t>
            </w:r>
            <w:r>
              <w:rPr>
                <w:noProof/>
                <w:color w:val="006100"/>
                <w:sz w:val="18"/>
                <w:szCs w:val="18"/>
              </w:rPr>
              <w:t>οικονομίας — 16944_Γενικό σχέδιο για την ανανέωση του ελληνικού στόλου επιβατηγών πλοίων</w:t>
            </w:r>
          </w:p>
        </w:tc>
        <w:tc>
          <w:tcPr>
            <w:tcW w:w="138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7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Γενικό σχέδιο για τον ελληνικό στόλο επιβατηγών πλοίων</w:t>
            </w:r>
          </w:p>
        </w:tc>
        <w:tc>
          <w:tcPr>
            <w:tcW w:w="174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Ολοκληρωμένη έκθεση και σύνοψη της διαδικασίας διαβούλευσης</w:t>
            </w:r>
          </w:p>
        </w:tc>
        <w:tc>
          <w:tcPr>
            <w:tcW w:w="174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1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8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66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30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Γενικό σχέδιο για την </w:t>
            </w:r>
            <w:r>
              <w:rPr>
                <w:noProof/>
                <w:color w:val="006100"/>
                <w:sz w:val="18"/>
                <w:szCs w:val="18"/>
              </w:rPr>
              <w:t>ανανέωση του ελληνικού στόλου επιβατηγών πλοίων: Ολοκλήρωση έργου</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295</w:t>
            </w:r>
          </w:p>
        </w:tc>
        <w:tc>
          <w:tcPr>
            <w:tcW w:w="148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17 - 4.6. Εκσυγχρονισμός και βελτίωση της ανθεκτικότητας κύριων κλάδων οικονομίας — 16931_Τουριστική ανάπτυξη</w:t>
            </w:r>
          </w:p>
        </w:tc>
        <w:tc>
          <w:tcPr>
            <w:tcW w:w="138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7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Τουριστική ανάπτυξη: σύναψη συμβάσεων για τουριστικούς λιμένες</w:t>
            </w:r>
          </w:p>
        </w:tc>
        <w:tc>
          <w:tcPr>
            <w:tcW w:w="174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Κοινοποίηση της ανάθεσης συμβάσεων </w:t>
            </w:r>
          </w:p>
        </w:tc>
        <w:tc>
          <w:tcPr>
            <w:tcW w:w="174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1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8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66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30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της διαδικασίας ανάθεσης συμβάσεων για αναβαθμίσεις τουριστικών λιμένων με σκοπό τη βελτίωση της ενεργειακής απόδοσης.</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296</w:t>
            </w:r>
          </w:p>
        </w:tc>
        <w:tc>
          <w:tcPr>
            <w:tcW w:w="148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17 - 4.6. Εκσυγχρονισμός και βελτίωση της ανθεκτικότητας κύριων </w:t>
            </w:r>
            <w:r>
              <w:rPr>
                <w:noProof/>
                <w:color w:val="006100"/>
                <w:sz w:val="18"/>
                <w:szCs w:val="18"/>
              </w:rPr>
              <w:t>κλάδων οικονομίας — 16921_Επανειδίκευση και αναβάθμιση δεξιοτήτων στον τομέα του τουρισμού</w:t>
            </w:r>
          </w:p>
        </w:tc>
        <w:tc>
          <w:tcPr>
            <w:tcW w:w="138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27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Επανειδίκευση και αναβάθμιση δεξιοτήτων στον τομέα του τουρισμού (ολοκλήρωση)</w:t>
            </w:r>
          </w:p>
        </w:tc>
        <w:tc>
          <w:tcPr>
            <w:tcW w:w="174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74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Αριθμός συμμετεχόντων που ολοκλήρωσαν επιτυχώς την κατάρτιση</w:t>
            </w: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71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18 000</w:t>
            </w:r>
          </w:p>
        </w:tc>
        <w:tc>
          <w:tcPr>
            <w:tcW w:w="98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2ο </w:t>
            </w:r>
            <w:r>
              <w:rPr>
                <w:noProof/>
                <w:color w:val="006100"/>
                <w:sz w:val="18"/>
                <w:szCs w:val="18"/>
              </w:rPr>
              <w:t>τρίμηνο</w:t>
            </w:r>
          </w:p>
        </w:tc>
        <w:tc>
          <w:tcPr>
            <w:tcW w:w="66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30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Επανειδίκευση και αναβάθμιση δεξιοτήτων στον τομέα του τουρισμού: Ολοκλήρωση επιμορφωτικών προγραμμάτων που πιστοποιούνται από έκθεση ολοκλήρωσης με λεπτομερές στατιστικό παράρτημα ολοκληρωμένων μαθημάτων και επιτυχούς παρακολούθησης ανά πάροχ</w:t>
            </w:r>
            <w:r>
              <w:rPr>
                <w:noProof/>
                <w:color w:val="006100"/>
                <w:sz w:val="18"/>
                <w:szCs w:val="18"/>
              </w:rPr>
              <w:t>ο και προσόντα</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297</w:t>
            </w:r>
          </w:p>
        </w:tc>
        <w:tc>
          <w:tcPr>
            <w:tcW w:w="148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17 - 4.6. Εκσυγχρονισμός και βελτίωση της ανθεκτικότητας κύριων κλάδων οικονομίας — 16931_Τουριστική ανάπτυξη</w:t>
            </w:r>
          </w:p>
        </w:tc>
        <w:tc>
          <w:tcPr>
            <w:tcW w:w="138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27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έργου τουριστικής ανάπτυξης</w:t>
            </w:r>
          </w:p>
        </w:tc>
        <w:tc>
          <w:tcPr>
            <w:tcW w:w="174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1α) Έκθεση ολοκλήρωσης των εργασιών από ανεξάρτητο μηχανικό, επικυρωμένη από το</w:t>
            </w:r>
            <w:r>
              <w:rPr>
                <w:noProof/>
                <w:color w:val="006100"/>
                <w:sz w:val="18"/>
                <w:szCs w:val="18"/>
              </w:rPr>
              <w:t xml:space="preserve"> Υπουργείο Τουρισμού</w:t>
            </w:r>
          </w:p>
          <w:p w:rsidR="00CB4C76" w:rsidRDefault="00D40360">
            <w:pPr>
              <w:spacing w:after="0" w:line="240" w:lineRule="auto"/>
              <w:rPr>
                <w:rFonts w:eastAsia="Times New Roman" w:cs="Calibri"/>
                <w:noProof/>
                <w:color w:val="006100"/>
                <w:sz w:val="18"/>
                <w:szCs w:val="18"/>
              </w:rPr>
            </w:pPr>
            <w:r>
              <w:rPr>
                <w:noProof/>
                <w:color w:val="006100"/>
                <w:sz w:val="18"/>
                <w:szCs w:val="18"/>
              </w:rPr>
              <w:t>1β) Έκθεση ολοκλήρωσης, η οποία περιλαμβάνει πιστοποίηση από τους δικαιούχους για την ολοκλήρωση της επένδυσης</w:t>
            </w:r>
          </w:p>
        </w:tc>
        <w:tc>
          <w:tcPr>
            <w:tcW w:w="174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1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8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66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30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Τουριστική ανάπτυξη: </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1α) Ολοκλήρωση συγκεκριμένων εργασιών αναβάθμισης τουριστικών λιμένων για την </w:t>
            </w:r>
            <w:r>
              <w:rPr>
                <w:noProof/>
                <w:color w:val="006100"/>
                <w:sz w:val="18"/>
                <w:szCs w:val="18"/>
              </w:rPr>
              <w:t>προώθηση του τουρισμού και των ιδιωτικών επενδύσεων</w:t>
            </w:r>
          </w:p>
          <w:p w:rsidR="00CB4C76" w:rsidRDefault="00D40360">
            <w:pPr>
              <w:spacing w:after="0" w:line="240" w:lineRule="auto"/>
              <w:rPr>
                <w:rFonts w:eastAsia="Times New Roman" w:cs="Calibri"/>
                <w:noProof/>
                <w:color w:val="006100"/>
                <w:sz w:val="18"/>
                <w:szCs w:val="18"/>
              </w:rPr>
            </w:pPr>
            <w:r>
              <w:rPr>
                <w:noProof/>
                <w:color w:val="006100"/>
                <w:sz w:val="18"/>
                <w:szCs w:val="18"/>
              </w:rPr>
              <w:t>1β) Ολοκλήρωση άλλων τουριστικών παρεμβάσεων</w:t>
            </w:r>
            <w:r>
              <w:rPr>
                <w:rFonts w:ascii="Times New Roman" w:hAnsi="Times New Roman"/>
                <w:noProof/>
                <w:sz w:val="24"/>
              </w:rPr>
              <w:t xml:space="preserve"> </w:t>
            </w:r>
            <w:r>
              <w:rPr>
                <w:noProof/>
                <w:color w:val="006100"/>
                <w:sz w:val="18"/>
                <w:szCs w:val="18"/>
              </w:rPr>
              <w:t>για την προώθηση εναλλακτικών μορφών τουρισμού και την παράταση της τουριστικής περιόδου, μεταξύ άλλων:</w:t>
            </w:r>
          </w:p>
          <w:p w:rsidR="00CB4C76" w:rsidRDefault="00D40360">
            <w:pPr>
              <w:spacing w:before="120" w:after="0" w:line="240" w:lineRule="auto"/>
              <w:jc w:val="both"/>
              <w:rPr>
                <w:rFonts w:eastAsia="Times New Roman" w:cs="Calibri"/>
                <w:noProof/>
                <w:color w:val="006100"/>
                <w:sz w:val="18"/>
                <w:szCs w:val="18"/>
              </w:rPr>
            </w:pPr>
            <w:r>
              <w:rPr>
                <w:rFonts w:ascii="Times New Roman" w:hAnsi="Times New Roman"/>
                <w:noProof/>
                <w:sz w:val="18"/>
                <w:szCs w:val="18"/>
              </w:rPr>
              <w:t>-</w:t>
            </w:r>
            <w:r>
              <w:rPr>
                <w:rFonts w:ascii="Times New Roman" w:hAnsi="Times New Roman"/>
                <w:noProof/>
                <w:sz w:val="24"/>
              </w:rPr>
              <w:t xml:space="preserve"> </w:t>
            </w:r>
            <w:r>
              <w:rPr>
                <w:noProof/>
                <w:color w:val="006100"/>
                <w:sz w:val="18"/>
                <w:szCs w:val="18"/>
              </w:rPr>
              <w:t>Πράσινη ανάπτυξη: βελτίωση της διαχείρισης των προορι</w:t>
            </w:r>
            <w:r>
              <w:rPr>
                <w:noProof/>
                <w:color w:val="006100"/>
                <w:sz w:val="18"/>
                <w:szCs w:val="18"/>
              </w:rPr>
              <w:t>σμών μέσω της δημιουργίας τοπικού γραφείου διαχείρισης προορισμών και σχετικών παρατηρητηρίων βιώσιμου τουρισμού· ανάπτυξη του ορεινού τουρισμού που καλύπτει ενεργειακά αποδοτικές ανακαινίσεις δημόσιων υποδομών και εγκατάσταση νέων ανανεώσιμων πηγών ενέργε</w:t>
            </w:r>
            <w:r>
              <w:rPr>
                <w:noProof/>
                <w:color w:val="006100"/>
                <w:sz w:val="18"/>
                <w:szCs w:val="18"/>
              </w:rPr>
              <w:t>ιας (αιολικής)· τουρισμός υγείας και ευεξίας με την αξιοποίηση ιαματικών πηγών· προώθηση του αγροτουρισμού και της γαστρονομίας.</w:t>
            </w:r>
          </w:p>
          <w:p w:rsidR="00CB4C76" w:rsidRDefault="00D40360">
            <w:pPr>
              <w:spacing w:after="0" w:line="240" w:lineRule="auto"/>
              <w:rPr>
                <w:rFonts w:eastAsia="Times New Roman" w:cs="Calibri"/>
                <w:noProof/>
                <w:color w:val="006100"/>
                <w:sz w:val="18"/>
                <w:szCs w:val="18"/>
              </w:rPr>
            </w:pPr>
            <w:r>
              <w:rPr>
                <w:noProof/>
                <w:color w:val="006100"/>
                <w:sz w:val="18"/>
                <w:szCs w:val="18"/>
              </w:rPr>
              <w:t>- Γαλάζια ανάπτυξη: παρεμβάσεις αναβάθμισης για τη βελτίωση της διακυβέρνησης, των υποδομών και των υπηρεσιών που παρέχονται σε</w:t>
            </w:r>
            <w:r>
              <w:rPr>
                <w:noProof/>
                <w:color w:val="006100"/>
                <w:sz w:val="18"/>
                <w:szCs w:val="18"/>
              </w:rPr>
              <w:t xml:space="preserve"> μαρίνες, της δυνατότητας πρόσβασης στις παραλίες για ηλικιωμένους και άτομα με αναπηρίες, και προώθηση της ανάπτυξης του καταδυτικού και υποβρύχιου τουρισμού.</w:t>
            </w:r>
          </w:p>
        </w:tc>
      </w:tr>
      <w:tr w:rsidR="00CB4C76">
        <w:trPr>
          <w:trHeight w:val="313"/>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298</w:t>
            </w:r>
          </w:p>
        </w:tc>
        <w:tc>
          <w:tcPr>
            <w:tcW w:w="148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17 - 4.6. Εκσυγχρονισμός και βελτίωση της ανθεκτικότητας κύριων κλάδων οικονομίας — </w:t>
            </w:r>
            <w:r>
              <w:rPr>
                <w:noProof/>
                <w:color w:val="006100"/>
                <w:sz w:val="18"/>
                <w:szCs w:val="18"/>
              </w:rPr>
              <w:t>16975_Παρεμβάσεις αναβάθμισης περιφερειακών λιμένων</w:t>
            </w:r>
          </w:p>
        </w:tc>
        <w:tc>
          <w:tcPr>
            <w:tcW w:w="138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127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Παρεμβάσεις αναβάθμισης περιφερειακών λιμένων</w:t>
            </w:r>
          </w:p>
        </w:tc>
        <w:tc>
          <w:tcPr>
            <w:tcW w:w="174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74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Αριθμός ολοκληρωμένων καθορισμένων βελτιώσεων σε περιφερειακούς λιμένες </w:t>
            </w:r>
            <w:r>
              <w:rPr>
                <w:rFonts w:ascii="Times New Roman" w:hAnsi="Times New Roman"/>
                <w:noProof/>
                <w:sz w:val="24"/>
              </w:rPr>
              <w:t xml:space="preserve"> </w:t>
            </w:r>
            <w:r>
              <w:rPr>
                <w:noProof/>
                <w:color w:val="006100"/>
                <w:sz w:val="18"/>
                <w:szCs w:val="18"/>
              </w:rPr>
              <w:t>νησιών και περιοχών με ανεπτυγμένη τουριστική δραστηριότητα</w:t>
            </w: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71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28</w:t>
            </w:r>
          </w:p>
        </w:tc>
        <w:tc>
          <w:tcPr>
            <w:tcW w:w="98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66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30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βελτιώσεων περιφερειακών λιμένων σε νησιά και περιοχές με ανεπτυγμένη τουριστική δραστηριότητα, η οποία πιστοποιείται με έκθεση ολοκλήρωσης εργασιών από ανεξάρτητο μηχανικό, επικυρωμένη από το Υπουργείο Ναυτιλίας, και περιλαμβάνει παραστατι</w:t>
            </w:r>
            <w:r>
              <w:rPr>
                <w:noProof/>
                <w:color w:val="006100"/>
                <w:sz w:val="18"/>
                <w:szCs w:val="18"/>
              </w:rPr>
              <w:t>κά πληρωμών και αποτελέσματα ελέγχων των επενδύσεων, καθώς και πιστοποίηση των δικαιούχων για την ολοκλήρωση των επενδύσεων.</w:t>
            </w:r>
          </w:p>
        </w:tc>
      </w:tr>
    </w:tbl>
    <w:p w:rsidR="00CB4C76" w:rsidRDefault="00CB4C76">
      <w:pPr>
        <w:spacing w:before="120" w:after="0" w:line="240" w:lineRule="auto"/>
        <w:jc w:val="both"/>
        <w:rPr>
          <w:rFonts w:ascii="Times New Roman" w:hAnsi="Times New Roman" w:cs="Times New Roman"/>
          <w:noProof/>
          <w:sz w:val="24"/>
        </w:rPr>
      </w:pP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Ομάδα 27: Βιομηχανία και επενδύσεις</w:t>
      </w:r>
    </w:p>
    <w:p w:rsidR="00CB4C76" w:rsidRDefault="00D40360">
      <w:pPr>
        <w:numPr>
          <w:ilvl w:val="0"/>
          <w:numId w:val="28"/>
        </w:numPr>
        <w:spacing w:before="120" w:after="0" w:line="240" w:lineRule="auto"/>
        <w:jc w:val="both"/>
        <w:rPr>
          <w:rFonts w:ascii="Times New Roman" w:hAnsi="Times New Roman" w:cs="Times New Roman"/>
          <w:noProof/>
          <w:sz w:val="24"/>
        </w:rPr>
      </w:pPr>
      <w:r>
        <w:rPr>
          <w:rFonts w:ascii="Times New Roman" w:hAnsi="Times New Roman"/>
          <w:noProof/>
          <w:sz w:val="24"/>
        </w:rPr>
        <w:t xml:space="preserve">Τροποποίηση του νομικού πλαισίου για την προσέλκυση στρατηγικών επενδύσεων (αναγνωριστικό: </w:t>
      </w:r>
      <w:r>
        <w:rPr>
          <w:rFonts w:ascii="Times New Roman" w:hAnsi="Times New Roman"/>
          <w:noProof/>
          <w:sz w:val="24"/>
        </w:rPr>
        <w:t>16593)</w:t>
      </w:r>
    </w:p>
    <w:p w:rsidR="00CB4C76" w:rsidRDefault="00D40360">
      <w:pPr>
        <w:numPr>
          <w:ilvl w:val="0"/>
          <w:numId w:val="28"/>
        </w:numPr>
        <w:spacing w:before="120" w:after="0" w:line="240" w:lineRule="auto"/>
        <w:jc w:val="both"/>
        <w:rPr>
          <w:rFonts w:ascii="Times New Roman" w:hAnsi="Times New Roman" w:cs="Times New Roman"/>
          <w:noProof/>
          <w:sz w:val="24"/>
        </w:rPr>
      </w:pPr>
      <w:r>
        <w:rPr>
          <w:rFonts w:ascii="Times New Roman" w:hAnsi="Times New Roman"/>
          <w:noProof/>
          <w:sz w:val="24"/>
        </w:rPr>
        <w:t>Ψηφιοποίηση του δικτύου οικονομικής διπλωματίας (αναγνωριστικό: 16599)</w:t>
      </w:r>
    </w:p>
    <w:p w:rsidR="00CB4C76" w:rsidRDefault="00D40360">
      <w:pPr>
        <w:numPr>
          <w:ilvl w:val="0"/>
          <w:numId w:val="28"/>
        </w:numPr>
        <w:spacing w:before="120" w:after="0" w:line="240" w:lineRule="auto"/>
        <w:jc w:val="both"/>
        <w:rPr>
          <w:rFonts w:ascii="Times New Roman" w:hAnsi="Times New Roman" w:cs="Times New Roman"/>
          <w:noProof/>
          <w:sz w:val="24"/>
        </w:rPr>
      </w:pPr>
      <w:r>
        <w:rPr>
          <w:rFonts w:ascii="Times New Roman" w:hAnsi="Times New Roman"/>
          <w:noProof/>
          <w:sz w:val="24"/>
        </w:rPr>
        <w:t>Διευκόλυνση του εμπορίου (αναγνωριστικό: 16592)</w:t>
      </w:r>
    </w:p>
    <w:p w:rsidR="00CB4C76" w:rsidRDefault="00D40360">
      <w:pPr>
        <w:numPr>
          <w:ilvl w:val="0"/>
          <w:numId w:val="28"/>
        </w:numPr>
        <w:spacing w:before="120" w:after="0" w:line="240" w:lineRule="auto"/>
        <w:jc w:val="both"/>
        <w:rPr>
          <w:rFonts w:ascii="Times New Roman" w:hAnsi="Times New Roman" w:cs="Times New Roman"/>
          <w:noProof/>
          <w:sz w:val="24"/>
        </w:rPr>
      </w:pPr>
      <w:r>
        <w:rPr>
          <w:rFonts w:ascii="Times New Roman" w:hAnsi="Times New Roman"/>
          <w:noProof/>
          <w:sz w:val="24"/>
        </w:rPr>
        <w:t>Νέα βιομηχανικά πάρκα (αναγνωριστικό: 16634)</w:t>
      </w:r>
    </w:p>
    <w:p w:rsidR="00CB4C76" w:rsidRDefault="00D40360">
      <w:pPr>
        <w:numPr>
          <w:ilvl w:val="0"/>
          <w:numId w:val="28"/>
        </w:numPr>
        <w:spacing w:before="120" w:after="120" w:line="240" w:lineRule="auto"/>
        <w:jc w:val="both"/>
        <w:rPr>
          <w:rFonts w:ascii="Times New Roman" w:hAnsi="Times New Roman" w:cs="Times New Roman"/>
          <w:noProof/>
          <w:sz w:val="24"/>
        </w:rPr>
      </w:pPr>
      <w:r>
        <w:rPr>
          <w:rFonts w:ascii="Times New Roman" w:hAnsi="Times New Roman"/>
          <w:noProof/>
          <w:sz w:val="24"/>
        </w:rPr>
        <w:t>Επιτάχυνση της έξυπνης μεταποίησης (αναγνωριστικό: 16721)</w:t>
      </w:r>
    </w:p>
    <w:tbl>
      <w:tblPr>
        <w:tblW w:w="15502" w:type="dxa"/>
        <w:jc w:val="center"/>
        <w:tblLayout w:type="fixed"/>
        <w:tblLook w:val="04A0" w:firstRow="1" w:lastRow="0" w:firstColumn="1" w:lastColumn="0" w:noHBand="0" w:noVBand="1"/>
      </w:tblPr>
      <w:tblGrid>
        <w:gridCol w:w="1186"/>
        <w:gridCol w:w="1517"/>
        <w:gridCol w:w="1298"/>
        <w:gridCol w:w="1396"/>
        <w:gridCol w:w="1823"/>
        <w:gridCol w:w="866"/>
        <w:gridCol w:w="857"/>
        <w:gridCol w:w="691"/>
        <w:gridCol w:w="851"/>
        <w:gridCol w:w="709"/>
        <w:gridCol w:w="4308"/>
      </w:tblGrid>
      <w:tr w:rsidR="00CB4C76">
        <w:trPr>
          <w:trHeight w:val="939"/>
          <w:tblHeader/>
          <w:jc w:val="center"/>
        </w:trPr>
        <w:tc>
          <w:tcPr>
            <w:tcW w:w="1186" w:type="dxa"/>
            <w:vMerge w:val="restart"/>
            <w:tcBorders>
              <w:top w:val="single" w:sz="4" w:space="0" w:color="auto"/>
              <w:left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Αύξων αριθμός</w:t>
            </w:r>
          </w:p>
        </w:tc>
        <w:tc>
          <w:tcPr>
            <w:tcW w:w="1517" w:type="dxa"/>
            <w:vMerge w:val="restart"/>
            <w:tcBorders>
              <w:top w:val="single" w:sz="4" w:space="0" w:color="auto"/>
              <w:left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Σχετικό μέτρο</w:t>
            </w:r>
            <w:r>
              <w:rPr>
                <w:rFonts w:ascii="Times New Roman" w:hAnsi="Times New Roman"/>
                <w:b/>
                <w:bCs/>
                <w:noProof/>
                <w:sz w:val="18"/>
                <w:szCs w:val="18"/>
              </w:rPr>
              <w:t xml:space="preserve"> (μεταρρύθμιση ή επένδυση)</w:t>
            </w:r>
          </w:p>
        </w:tc>
        <w:tc>
          <w:tcPr>
            <w:tcW w:w="1298" w:type="dxa"/>
            <w:vMerge w:val="restart"/>
            <w:tcBorders>
              <w:top w:val="single" w:sz="4" w:space="0" w:color="auto"/>
              <w:left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Ορόσημο/στόχος</w:t>
            </w:r>
          </w:p>
        </w:tc>
        <w:tc>
          <w:tcPr>
            <w:tcW w:w="1396" w:type="dxa"/>
            <w:vMerge w:val="restart"/>
            <w:tcBorders>
              <w:top w:val="single" w:sz="4" w:space="0" w:color="auto"/>
              <w:left w:val="nil"/>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Ονομασία</w:t>
            </w:r>
          </w:p>
        </w:tc>
        <w:tc>
          <w:tcPr>
            <w:tcW w:w="1823" w:type="dxa"/>
            <w:vMerge w:val="restart"/>
            <w:tcBorders>
              <w:top w:val="single" w:sz="4" w:space="0" w:color="auto"/>
              <w:left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Ποιοτικοί δείκτες   (για τα ορόσημα)</w:t>
            </w:r>
          </w:p>
        </w:tc>
        <w:tc>
          <w:tcPr>
            <w:tcW w:w="2414"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Ποσοτικοί δείκτες   (για τους στόχους)</w:t>
            </w:r>
          </w:p>
        </w:tc>
        <w:tc>
          <w:tcPr>
            <w:tcW w:w="1560"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Ενδεικτικό χρονοδιάγραμμα ολοκλήρωσης </w:t>
            </w:r>
          </w:p>
        </w:tc>
        <w:tc>
          <w:tcPr>
            <w:tcW w:w="4308" w:type="dxa"/>
            <w:vMerge w:val="restart"/>
            <w:tcBorders>
              <w:top w:val="single" w:sz="4" w:space="0" w:color="auto"/>
              <w:left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Περιγραφή κάθε ορόσημου και στόχου</w:t>
            </w:r>
          </w:p>
        </w:tc>
      </w:tr>
      <w:tr w:rsidR="00CB4C76">
        <w:trPr>
          <w:trHeight w:val="1027"/>
          <w:tblHeader/>
          <w:jc w:val="center"/>
        </w:trPr>
        <w:tc>
          <w:tcPr>
            <w:tcW w:w="1186" w:type="dxa"/>
            <w:vMerge/>
            <w:tcBorders>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517" w:type="dxa"/>
            <w:vMerge/>
            <w:tcBorders>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298" w:type="dxa"/>
            <w:vMerge/>
            <w:tcBorders>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396" w:type="dxa"/>
            <w:vMerge/>
            <w:tcBorders>
              <w:left w:val="nil"/>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823" w:type="dxa"/>
            <w:vMerge/>
            <w:tcBorders>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866"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Μονάδα μέτρησης</w:t>
            </w:r>
          </w:p>
        </w:tc>
        <w:tc>
          <w:tcPr>
            <w:tcW w:w="857"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Τιμή βάσης </w:t>
            </w:r>
          </w:p>
        </w:tc>
        <w:tc>
          <w:tcPr>
            <w:tcW w:w="691"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Στόχος </w:t>
            </w:r>
          </w:p>
        </w:tc>
        <w:tc>
          <w:tcPr>
            <w:tcW w:w="851"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Τρίμηνο</w:t>
            </w:r>
          </w:p>
        </w:tc>
        <w:tc>
          <w:tcPr>
            <w:tcW w:w="709"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Έτος</w:t>
            </w:r>
          </w:p>
        </w:tc>
        <w:tc>
          <w:tcPr>
            <w:tcW w:w="4308" w:type="dxa"/>
            <w:vMerge/>
            <w:tcBorders>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13"/>
          <w:jc w:val="center"/>
        </w:trPr>
        <w:tc>
          <w:tcPr>
            <w:tcW w:w="1186"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299</w:t>
            </w:r>
          </w:p>
        </w:tc>
        <w:tc>
          <w:tcPr>
            <w:tcW w:w="151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17 - 4.6. Εκσυγχρονισμός και βελτίωση της ανθεκτικότητας κύριων κλάδων οικονομίας — 16593_Τροποποίηση του νομικού πλαισίου για την προσέλκυση στρατηγικών επενδύσεων</w:t>
            </w:r>
          </w:p>
        </w:tc>
        <w:tc>
          <w:tcPr>
            <w:tcW w:w="129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Στρατηγικές επενδύσεις — νομοθετική μεταρρύθμιση</w:t>
            </w:r>
          </w:p>
        </w:tc>
        <w:tc>
          <w:tcPr>
            <w:tcW w:w="182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των </w:t>
            </w:r>
            <w:r>
              <w:rPr>
                <w:noProof/>
                <w:color w:val="006100"/>
                <w:sz w:val="18"/>
                <w:szCs w:val="18"/>
              </w:rPr>
              <w:t>νομοθετικών τροποποιήσεων</w:t>
            </w: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9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2021</w:t>
            </w:r>
          </w:p>
        </w:tc>
        <w:tc>
          <w:tcPr>
            <w:tcW w:w="430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νομοθετικών τροποποιήσεων για τη μεταρρύθμιση του νομοθετικού πλαισίου για την προσέλκυση στρατηγικών επενδύσεων (νόμοι 3894/2010 και 4608/2019), μεταξύ άλλων μέσω της κωδικοποίησης της νομοθεσίας </w:t>
            </w:r>
            <w:r>
              <w:rPr>
                <w:noProof/>
                <w:color w:val="006100"/>
                <w:sz w:val="18"/>
                <w:szCs w:val="18"/>
              </w:rPr>
              <w:t xml:space="preserve">για τη δημιουργία ενιαίου και συνεκτικού πλαισίου και νομοθετικών τροποποιήσεων για τη θέσπιση νέας κατηγορίας στρατηγικών «εμβληματικών επενδύσεων μεγάλης σημασίας». </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Με τη μεταρρύθμιση του πλαισίου στρατηγικών επενδύσεων θα θεσπιστούν επίσης διατάξεις π</w:t>
            </w:r>
            <w:r>
              <w:rPr>
                <w:noProof/>
                <w:color w:val="006100"/>
                <w:sz w:val="18"/>
                <w:szCs w:val="18"/>
              </w:rPr>
              <w:t>ου θα συμβάλουν στην επιτάχυνση της διοικητικής διαδικασίας σε σχέση με την έγκριση και την αδειοδότηση μιας στρατηγικής επένδυσης (δηλαδή θα βελτιώνουν την ταχεία διαδικασία). Νέες κατηγορίες στρατηγικών επενδύσεων θα θεσπίζονται στον νόμο με βάση κριτήρι</w:t>
            </w:r>
            <w:r>
              <w:rPr>
                <w:noProof/>
                <w:color w:val="006100"/>
                <w:sz w:val="18"/>
                <w:szCs w:val="18"/>
              </w:rPr>
              <w:t>α που ευνοούν την καινοτομία ή τη διάδοση της τεχνολογίας, τη χρήση ανανεώσιμων πηγών ενέργειας και τη μετάβαση σε οικονομία χαμηλών ανθρακούχων εκπομπών και/ή προωθούν σημαντικά την ανταγωνιστικότητα της ελληνικής οικονομίας σε διεθνές επίπεδο.</w:t>
            </w:r>
          </w:p>
          <w:p w:rsidR="00CB4C76" w:rsidRDefault="00CB4C76">
            <w:pPr>
              <w:spacing w:after="0" w:line="240" w:lineRule="auto"/>
              <w:rPr>
                <w:rFonts w:eastAsia="Times New Roman" w:cs="Calibri"/>
                <w:noProof/>
                <w:color w:val="006100"/>
                <w:sz w:val="18"/>
                <w:szCs w:val="18"/>
                <w:highlight w:val="yellow"/>
                <w:lang w:eastAsia="en-GB"/>
              </w:rPr>
            </w:pPr>
          </w:p>
        </w:tc>
      </w:tr>
      <w:tr w:rsidR="00CB4C76">
        <w:trPr>
          <w:trHeight w:val="313"/>
          <w:jc w:val="center"/>
        </w:trPr>
        <w:tc>
          <w:tcPr>
            <w:tcW w:w="1186"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300</w:t>
            </w:r>
          </w:p>
        </w:tc>
        <w:tc>
          <w:tcPr>
            <w:tcW w:w="151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17 -</w:t>
            </w:r>
            <w:r>
              <w:rPr>
                <w:noProof/>
                <w:color w:val="006100"/>
                <w:sz w:val="18"/>
                <w:szCs w:val="18"/>
              </w:rPr>
              <w:t xml:space="preserve"> 4.6. Εκσυγχρονισμός και βελτίωση της ανθεκτικότητας κύριων κλάδων οικονομίας — 16721_Επιτάχυνση της έξυπνης μεταποίησης</w:t>
            </w:r>
          </w:p>
        </w:tc>
        <w:tc>
          <w:tcPr>
            <w:tcW w:w="129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8000"/>
                <w:sz w:val="18"/>
                <w:szCs w:val="18"/>
              </w:rPr>
              <w:t>Δημοσίευση προσκλήσεων υποβολής προτάσεων για τον τομέα της μεταποίησης</w:t>
            </w:r>
          </w:p>
        </w:tc>
        <w:tc>
          <w:tcPr>
            <w:tcW w:w="182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Δημοσίευση προσκλήσεων υποβολής προτάσεων για μεταποιητ</w:t>
            </w:r>
            <w:r>
              <w:rPr>
                <w:noProof/>
                <w:color w:val="006100"/>
                <w:sz w:val="18"/>
                <w:szCs w:val="18"/>
              </w:rPr>
              <w:t xml:space="preserve">ικές επιχειρήσεις </w:t>
            </w:r>
          </w:p>
        </w:tc>
        <w:tc>
          <w:tcPr>
            <w:tcW w:w="86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9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30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Δημοσίευση όλων των ανταγωνιστικών προσκλήσεων υποβολής προτάσεων για τον μεταποιητικό τομέα σε επενδύσεις που αφορούν την ψηφιοποίηση των γραμμών παραγωγής, την αυτοματοποίηση και τη διασύνδεση των αλυσίδων </w:t>
            </w:r>
            <w:r>
              <w:rPr>
                <w:noProof/>
                <w:color w:val="006100"/>
                <w:sz w:val="18"/>
                <w:szCs w:val="18"/>
              </w:rPr>
              <w:t xml:space="preserve">εφοδιασμού, τον σχεδιασμό και την παραγωγή έξυπνων προϊόντων και υπηρεσιών, την εφαρμογή έξυπνων παραγωγικών τεχνολογιών σε δίκτυο υπερύψηλης ταχύτητας/5G, τον μηχανικό, εργαστηριακό και παραγωγικό εξοπλισμό, τον εξοπλισμό ποιοτικού ελέγχου, τον εξοπλισμό </w:t>
            </w:r>
            <w:r>
              <w:rPr>
                <w:noProof/>
                <w:color w:val="006100"/>
                <w:sz w:val="18"/>
                <w:szCs w:val="18"/>
              </w:rPr>
              <w:t>λογισμικού και πληροφορικής, τις άδειες λογισμικού, τις άδειες υπολογιστικού νέφους, υπηρεσίες εφαρμογής για τις νέες υποδομές πληροφορικής και λογισμικού, τις υπηρεσίες ασφάλειας πληροφορικής, τον σχεδιασμό προϊόντων, τη διανοητική ιδιοκτησία, τα διπλώματ</w:t>
            </w:r>
            <w:r>
              <w:rPr>
                <w:noProof/>
                <w:color w:val="006100"/>
                <w:sz w:val="18"/>
                <w:szCs w:val="18"/>
              </w:rPr>
              <w:t>α ευρεσιτεχνίας και τις δαπάνες πιστοποίησης, με όρους αναφοράς που περιλαμβάνουν κριτήρια επιλεξιμότητας τα οποία διασφαλίζουν ότι τα επιλεγμένα έργα συμμορφώνονται με την τεχνική καθοδήγηση σχετικά με την εφαρμογή της αρχής της «μη πρόκλησης σημαντικής β</w:t>
            </w:r>
            <w:r>
              <w:rPr>
                <w:noProof/>
                <w:color w:val="006100"/>
                <w:sz w:val="18"/>
                <w:szCs w:val="18"/>
              </w:rPr>
              <w:t>λάβης» (2021/C 58/01) μέσω της χρήσης καταλόγου εξαιρέσεων και της απαίτησης συμμόρφωσης με την οικεία ενωσιακή και εθνική περιβαλλοντική νομοθεσία.</w:t>
            </w:r>
          </w:p>
        </w:tc>
      </w:tr>
      <w:tr w:rsidR="00CB4C76">
        <w:trPr>
          <w:trHeight w:val="313"/>
          <w:jc w:val="center"/>
        </w:trPr>
        <w:tc>
          <w:tcPr>
            <w:tcW w:w="1186"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301</w:t>
            </w:r>
          </w:p>
        </w:tc>
        <w:tc>
          <w:tcPr>
            <w:tcW w:w="151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17 - 4.6. Εκσυγχρονισμός και βελτίωση της ανθεκτικότητας κύριων κλάδων οικονομίας — 16634_Νέα </w:t>
            </w:r>
            <w:r>
              <w:rPr>
                <w:noProof/>
                <w:color w:val="006100"/>
                <w:sz w:val="18"/>
                <w:szCs w:val="18"/>
              </w:rPr>
              <w:t>βιομηχανικά πάρκα</w:t>
            </w:r>
          </w:p>
          <w:p w:rsidR="00CB4C76" w:rsidRDefault="00CB4C76">
            <w:pPr>
              <w:spacing w:after="0" w:line="240" w:lineRule="auto"/>
              <w:rPr>
                <w:rFonts w:eastAsia="Times New Roman" w:cs="Calibri"/>
                <w:noProof/>
                <w:color w:val="006100"/>
                <w:sz w:val="18"/>
                <w:szCs w:val="18"/>
                <w:lang w:eastAsia="en-GB"/>
              </w:rPr>
            </w:pPr>
          </w:p>
        </w:tc>
        <w:tc>
          <w:tcPr>
            <w:tcW w:w="129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Δημοσίευση προσκλήσεων υποβολής προτάσεων για βιομηχανικά πάρκα</w:t>
            </w:r>
          </w:p>
        </w:tc>
        <w:tc>
          <w:tcPr>
            <w:tcW w:w="182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Δημοσίευση προσκλήσεων υποβολής προτάσεων για βιομηχανικά πάρκα </w:t>
            </w:r>
          </w:p>
        </w:tc>
        <w:tc>
          <w:tcPr>
            <w:tcW w:w="86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9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30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 xml:space="preserve">Δημοσίευση όλων των ανταγωνιστικών προσκλήσεων υποβολής προτάσεων ανάπτυξης </w:t>
            </w:r>
            <w:r>
              <w:rPr>
                <w:noProof/>
                <w:color w:val="006100"/>
                <w:sz w:val="18"/>
                <w:szCs w:val="18"/>
              </w:rPr>
              <w:t>βιομηχανικών πάρκων για επενδύσεις σε α) υποδομές για τη δημιουργία πάρκων νέας γενιάς (συμπεριλαμβανομένης της απόκτησης της γης) με ειδικά κριτήρια ενεργειακής απόδοσης για την κατασκευή νέων κτιρίων και έργα ενεργειακής απόδοσης και επίδειξης σε μεγάλες</w:t>
            </w:r>
            <w:r>
              <w:rPr>
                <w:noProof/>
                <w:color w:val="006100"/>
                <w:sz w:val="18"/>
                <w:szCs w:val="18"/>
              </w:rPr>
              <w:t xml:space="preserve"> επιχειρήσεις και υποστηρικτικά μέτρα, β) υποδομές για τον ψηφιακό μετασχηματισμό και τη δημιουργία έξυπνων βιομηχανικών περιοχών, γ) ηλιακή ενέργεια από ανανεώσιμες πηγές, δ) έργα διαχείρισης των υδάτων και διατήρησης των υδάτινων πόρων [οι επενδύσεις θα </w:t>
            </w:r>
            <w:r>
              <w:rPr>
                <w:noProof/>
                <w:color w:val="006100"/>
                <w:sz w:val="18"/>
                <w:szCs w:val="18"/>
              </w:rPr>
              <w:t>έχουν μέσο δείκτη διαρροών υποδομής (ILI) χαμηλότερο ή ίσο του 1,5], ε) συστήματα συλλογής και επεξεργασίας λυμάτων που συμμορφώνονται με τα κριτήρια ενεργειακής απόδοσης, στ) ηλεκτροκίνηση (ανάπτυξη δικτύων ανεφοδιασμού για ηλεκτρικά ή υδρογονοκίνητα οχήμ</w:t>
            </w:r>
            <w:r>
              <w:rPr>
                <w:noProof/>
                <w:color w:val="006100"/>
                <w:sz w:val="18"/>
                <w:szCs w:val="18"/>
              </w:rPr>
              <w:t>ατα ή σημεία ανεφοδιασμού βιομεθανίου για τον τομέα μεταφορών), ζ) έργα για την αποκατάσταση βιομηχανικών περιοχών και μολυσμένων εδαφών. Οι όροι αναφοράς που περιλαμβάνουν κριτήρια επιλεξιμότητας θα διασφαλίζουν ότι τα επιλεγμένα έργα συμμορφώνονται με τη</w:t>
            </w:r>
            <w:r>
              <w:rPr>
                <w:noProof/>
                <w:color w:val="006100"/>
                <w:sz w:val="18"/>
                <w:szCs w:val="18"/>
              </w:rPr>
              <w:t>ν τεχνική καθοδήγηση σχετικά με την εφαρμογή της αρχής της «μη πρόκλησης σημαντικής βλάβης» (2021/C 58/01) μέσω της χρήσης καταλόγου εξαιρέσεων και της απαίτησης συμμόρφωσης με την οικεία ενωσιακή και εθνική περιβαλλοντική νομοθεσία.</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Η κατασκευή των νέων </w:t>
            </w:r>
            <w:r>
              <w:rPr>
                <w:noProof/>
                <w:color w:val="006100"/>
                <w:sz w:val="18"/>
                <w:szCs w:val="18"/>
              </w:rPr>
              <w:t>κτιρίων θα συμμορφώνεται με την απαίτηση για πρωτογενή ενεργειακή ζήτηση (ΟΕΥΠ) η οποία είναι τουλάχιστον κατά 20 % χαμηλότερη από την απαίτηση ΚΣΜΚΕ (κτίριο με σχεδόν μηδενική κατανάλωση ενέργειας, εθνικές οδηγίες). Στην περίπτωση κατασκευής συστημάτων εμ</w:t>
            </w:r>
            <w:r>
              <w:rPr>
                <w:noProof/>
                <w:color w:val="006100"/>
                <w:sz w:val="18"/>
                <w:szCs w:val="18"/>
              </w:rPr>
              <w:t>προσθοπορείας λυμάτων, το μέτρο θα έχει μηδενική καθαρή κατανάλωση ενέργειας, και στην περίπτωση ανανέωσης των συστημάτων εμπροσθοπορείας λυμάτων το μέτρο θα οδηγεί σε μειωμένη μέση κατανάλωση ενέργειας κατά τουλάχιστον 10 % (αποκλειστικά με μέτρα ενεργεια</w:t>
            </w:r>
            <w:r>
              <w:rPr>
                <w:noProof/>
                <w:color w:val="006100"/>
                <w:sz w:val="18"/>
                <w:szCs w:val="18"/>
              </w:rPr>
              <w:t>κής απόδοσης και όχι με αλλαγές υλικών ή αλλαγές στο φορτίο). Οι επενδύσεις στην ηλεκτροκίνηση θα συνάδουν με την οδηγία (ΕΕ) 2018/2001 και θα αφορούν εναλλακτικά καύσιμα για τον τομέα των μεταφορών.</w:t>
            </w:r>
          </w:p>
        </w:tc>
      </w:tr>
      <w:tr w:rsidR="00CB4C76">
        <w:trPr>
          <w:trHeight w:val="313"/>
          <w:jc w:val="center"/>
        </w:trPr>
        <w:tc>
          <w:tcPr>
            <w:tcW w:w="1186"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302</w:t>
            </w:r>
          </w:p>
        </w:tc>
        <w:tc>
          <w:tcPr>
            <w:tcW w:w="151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17 - 4.6. Εκσυγχρονισμός και βελτίωση της </w:t>
            </w:r>
            <w:r>
              <w:rPr>
                <w:noProof/>
                <w:color w:val="006100"/>
                <w:sz w:val="18"/>
                <w:szCs w:val="18"/>
              </w:rPr>
              <w:t>ανθεκτικότητας κύριων κλάδων οικονομίας — 16634_Νέα βιομηχανικά πάρκα</w:t>
            </w:r>
          </w:p>
        </w:tc>
        <w:tc>
          <w:tcPr>
            <w:tcW w:w="129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Βιομηχανικά πάρκα — νομοθετική μεταρρύθμιση (πρωτογενές δίκαιο)</w:t>
            </w:r>
          </w:p>
        </w:tc>
        <w:tc>
          <w:tcPr>
            <w:tcW w:w="1823"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Δημοσίευση της νομοθεσίας στην Επίσημη Εφημερίδα</w:t>
            </w:r>
          </w:p>
        </w:tc>
        <w:tc>
          <w:tcPr>
            <w:tcW w:w="866"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9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3ο τρίμηνο</w:t>
            </w:r>
          </w:p>
        </w:tc>
        <w:tc>
          <w:tcPr>
            <w:tcW w:w="70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4308"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Θέσπιση πρωτογενούς δικαίου για τη βελτίωση </w:t>
            </w:r>
            <w:r>
              <w:rPr>
                <w:noProof/>
                <w:color w:val="006100"/>
                <w:sz w:val="18"/>
                <w:szCs w:val="18"/>
              </w:rPr>
              <w:t>του κανονιστικού πλαισίου για τα βιομηχανικά επιχειρηματικά πάρκα, συμπεριλαμβανομένης της αντιμετώπισης της ανασφάλειας δικαίου, της επίλυσης ζητημάτων διακυβέρνησης και της παροχής αποτελεσματικών κινήτρων για την επίλυση άτυπων βιομηχανικών συγκεντρώσεω</w:t>
            </w:r>
            <w:r>
              <w:rPr>
                <w:noProof/>
                <w:color w:val="006100"/>
                <w:sz w:val="18"/>
                <w:szCs w:val="18"/>
              </w:rPr>
              <w:t>ν</w:t>
            </w:r>
          </w:p>
        </w:tc>
      </w:tr>
      <w:tr w:rsidR="00CB4C76">
        <w:trPr>
          <w:trHeight w:val="313"/>
          <w:jc w:val="center"/>
        </w:trPr>
        <w:tc>
          <w:tcPr>
            <w:tcW w:w="1186" w:type="dxa"/>
            <w:tcBorders>
              <w:top w:val="nil"/>
              <w:left w:val="single" w:sz="4" w:space="0" w:color="auto"/>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303</w:t>
            </w:r>
          </w:p>
        </w:tc>
        <w:tc>
          <w:tcPr>
            <w:tcW w:w="1517"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17 - 4.6. Εκσυγχρονισμός και βελτίωση της ανθεκτικότητας κύριων κλάδων οικονομίας — 16593_Τροποποίηση του νομικού πλαισίου για την προσέλκυση στρατηγικών επενδύσεων</w:t>
            </w:r>
          </w:p>
        </w:tc>
        <w:tc>
          <w:tcPr>
            <w:tcW w:w="1298"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Στρατηγικές επενδύσεις — Επιλογή επιλέξιμων έργων</w:t>
            </w:r>
          </w:p>
        </w:tc>
        <w:tc>
          <w:tcPr>
            <w:tcW w:w="1823"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Επιλογή των «εμβληματικών επενδύσεων μεγάλης σημασίας» που είναι επιλέξιμες για χρηματοδότηση </w:t>
            </w:r>
          </w:p>
        </w:tc>
        <w:tc>
          <w:tcPr>
            <w:tcW w:w="86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w:t>
            </w:r>
          </w:p>
        </w:tc>
        <w:tc>
          <w:tcPr>
            <w:tcW w:w="857"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w:t>
            </w:r>
          </w:p>
        </w:tc>
        <w:tc>
          <w:tcPr>
            <w:tcW w:w="691"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w:t>
            </w:r>
          </w:p>
        </w:tc>
        <w:tc>
          <w:tcPr>
            <w:tcW w:w="851"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308"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Η επιλογή των εμβληματικών επενδύσεων πραγματοποιείται κατά χρονολογική σειρά προτεραιότητας σε όλη τη διάρκεια της περιόδου 2022-2025.  Σ</w:t>
            </w:r>
            <w:r>
              <w:rPr>
                <w:noProof/>
                <w:color w:val="006100"/>
                <w:sz w:val="18"/>
                <w:szCs w:val="18"/>
              </w:rPr>
              <w:t>ύμφωνα με τη διαδικασία επιλογής, ο υποψήφιος επενδυτής υποβάλλει αίτηση στο Enterprise Greece προκειμένου να συμπεριληφθεί στις εμβληματικές επενδύσεις. Η αίτηση μπορεί να υποβληθεί στο Enterprise Greece το 2023 και η επένδυση να ολοκληρωθεί μέχρι το τέτα</w:t>
            </w:r>
            <w:r>
              <w:rPr>
                <w:noProof/>
                <w:color w:val="006100"/>
                <w:sz w:val="18"/>
                <w:szCs w:val="18"/>
              </w:rPr>
              <w:t>ρτο τρίμηνο του 2025. Η αξιολόγηση από το Enterprise Greece και η τελική έγκριση των επενδυτικών προτάσεων ολοκληρώνεται από τη Διυπουργική Επιτροπή Στρατηγικών Επενδύσεων (χαρακτηρισμός των επενδυτικών προτάσεων ως εμβληματικών επενδύσεων μεγάλης σημασίας</w:t>
            </w:r>
            <w:r>
              <w:rPr>
                <w:noProof/>
                <w:color w:val="006100"/>
                <w:sz w:val="18"/>
                <w:szCs w:val="18"/>
              </w:rPr>
              <w:t>)· Επιλογή επιλέξιμων δικαιούχων μεταξύ των προσφάτως χαρακτηρισμένων «εμβληματικών επενδύσεων μεγάλης σημασίας» μέσω εγκριτικής απόφασης της Διυπουργικής Επιτροπής Στρατηγικών Επενδύσεων (που πιστοποιείται με δημοσίευση της απόφασης) για επενδυτικά έργα π</w:t>
            </w:r>
            <w:r>
              <w:rPr>
                <w:noProof/>
                <w:color w:val="006100"/>
                <w:sz w:val="18"/>
                <w:szCs w:val="18"/>
              </w:rPr>
              <w:t>ου προωθούν την καινοτομία ή τη διάδοση της τεχνολογίας, την πράσινη οικονομία, τη χρήση ανανεώσιμων πηγών ενέργειας και τη μετάβαση σε οικονομία χαμηλών ανθρακούχων εκπομπών και/ή την προώθηση της ανταγωνιστικότητας της ελληνικής οικονομίας σε διεθνές επί</w:t>
            </w:r>
            <w:r>
              <w:rPr>
                <w:noProof/>
                <w:color w:val="006100"/>
                <w:sz w:val="18"/>
                <w:szCs w:val="18"/>
              </w:rPr>
              <w:t>πεδο. Όσον αφορά τις επενδύσεις στον τομέα της ενέργειας, οι επιλέξιμες επενδύσεις περιλαμβάνουν επενδύσεις σε α) υποδομές με ειδικά ενεργειακά κριτήρια για την κατασκευή νέων κτιρίων, β) έργα υβριδικής ηλεκτροπαραγωγής από ανανεώσιμες πηγές ενέργειας σε μ</w:t>
            </w:r>
            <w:r>
              <w:rPr>
                <w:noProof/>
                <w:color w:val="006100"/>
                <w:sz w:val="18"/>
                <w:szCs w:val="18"/>
              </w:rPr>
              <w:t>η συνδεδεμένα νησιά, γ) επενδύσεις για την παραγωγή πράσινου υδρογόνου, δ) συστήματα αποθήκευσης ηλεκτρικής ενέργειας που παράγονται από ανανεώσιμες πηγές ενέργειας και ε) εγκαταστάσεις υπεράκτιων αιολικών πάρκων και υπεράκτιων φωτοβολταϊκών πάρκων σύμφωνα</w:t>
            </w:r>
            <w:r>
              <w:rPr>
                <w:noProof/>
                <w:color w:val="006100"/>
                <w:sz w:val="18"/>
                <w:szCs w:val="18"/>
              </w:rPr>
              <w:t xml:space="preserve"> με την τεχνική καθοδήγηση σχετικά με την εφαρμογή της αρχής της «μη πρόκλησης σημαντικής βλάβης» (2021/C 58/01) μέσω της χρήσης καταλόγου εξαιρέσεων και της απαίτησης συμμόρφωσης με την οικεία ενωσιακή και εθνική περιβαλλοντική νομοθεσία. </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Η κατασκευή τω</w:t>
            </w:r>
            <w:r>
              <w:rPr>
                <w:noProof/>
                <w:color w:val="006100"/>
                <w:sz w:val="18"/>
                <w:szCs w:val="18"/>
              </w:rPr>
              <w:t>ν νέων κτιρίων θα συμμορφώνεται με την απαίτηση για πρωτογενή ενεργειακή ζήτηση (ΟΕΥΠ) η οποία είναι τουλάχιστον κατά 20 % χαμηλότερη από την απαίτηση ΚΣΜΚΕ (κτίριο με σχεδόν μηδενική κατανάλωση ενέργειας, εθνικές οδηγίες).</w:t>
            </w:r>
          </w:p>
        </w:tc>
      </w:tr>
      <w:tr w:rsidR="00CB4C76">
        <w:trPr>
          <w:trHeight w:val="313"/>
          <w:jc w:val="center"/>
        </w:trPr>
        <w:tc>
          <w:tcPr>
            <w:tcW w:w="1186" w:type="dxa"/>
            <w:tcBorders>
              <w:top w:val="nil"/>
              <w:left w:val="single" w:sz="4" w:space="0" w:color="auto"/>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304</w:t>
            </w:r>
          </w:p>
        </w:tc>
        <w:tc>
          <w:tcPr>
            <w:tcW w:w="1517"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17 - 4.6. Εκσυγχρονισμός </w:t>
            </w:r>
            <w:r>
              <w:rPr>
                <w:noProof/>
                <w:color w:val="006100"/>
                <w:sz w:val="18"/>
                <w:szCs w:val="18"/>
              </w:rPr>
              <w:t>και βελτίωση της ανθεκτικότητας κύριων κλάδων οικονομίας — 16634_Νέα βιομηχανικά πάρκα</w:t>
            </w:r>
          </w:p>
        </w:tc>
        <w:tc>
          <w:tcPr>
            <w:tcW w:w="1298"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Βιομηχανικά πάρκα — νομοθετική μεταρρύθμιση (παράγωγο δίκαιο)</w:t>
            </w:r>
          </w:p>
        </w:tc>
        <w:tc>
          <w:tcPr>
            <w:tcW w:w="1823"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όλων των απαραίτητων νομοθετικών πράξεων </w:t>
            </w:r>
          </w:p>
        </w:tc>
        <w:tc>
          <w:tcPr>
            <w:tcW w:w="86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w:t>
            </w:r>
          </w:p>
        </w:tc>
        <w:tc>
          <w:tcPr>
            <w:tcW w:w="857"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w:t>
            </w:r>
          </w:p>
        </w:tc>
        <w:tc>
          <w:tcPr>
            <w:tcW w:w="691"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w:t>
            </w:r>
          </w:p>
        </w:tc>
        <w:tc>
          <w:tcPr>
            <w:tcW w:w="851"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709"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308"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Έναρξη ισχύος όλων </w:t>
            </w:r>
            <w:r>
              <w:rPr>
                <w:noProof/>
                <w:color w:val="006100"/>
                <w:sz w:val="18"/>
                <w:szCs w:val="18"/>
              </w:rPr>
              <w:t>των απαραίτητων νομοθετικών πράξεων παράγωγου δικαίου για την έναρξη της εφαρμογής του νέου πλαισίου για τη βελτίωση του κανονιστικού πλαισίου για τα βιομηχανικά επιχειρηματικά πάρκα, συμπεριλαμβανομένης της αντιμετώπισης της ανασφάλειας δικαίου, της επίλυ</w:t>
            </w:r>
            <w:r>
              <w:rPr>
                <w:noProof/>
                <w:color w:val="006100"/>
                <w:sz w:val="18"/>
                <w:szCs w:val="18"/>
              </w:rPr>
              <w:t>σης ζητημάτων διακυβέρνησης και της παροχής αποτελεσματικών κινήτρων για την επίλυση άτυπων βιομηχανικών συγκεντρώσεων</w:t>
            </w:r>
          </w:p>
        </w:tc>
      </w:tr>
      <w:tr w:rsidR="00CB4C76">
        <w:trPr>
          <w:trHeight w:val="313"/>
          <w:jc w:val="center"/>
        </w:trPr>
        <w:tc>
          <w:tcPr>
            <w:tcW w:w="1186"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305</w:t>
            </w:r>
          </w:p>
        </w:tc>
        <w:tc>
          <w:tcPr>
            <w:tcW w:w="151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17 - 4.6. Εκσυγχρονισμός και βελτίωση της ανθεκτικότητας κύριων κλάδων οικονομίας — 16592_Διευκόλυνση εμπορίου</w:t>
            </w:r>
          </w:p>
        </w:tc>
        <w:tc>
          <w:tcPr>
            <w:tcW w:w="129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Εφαρμογή </w:t>
            </w:r>
            <w:r>
              <w:rPr>
                <w:noProof/>
                <w:color w:val="006100"/>
                <w:sz w:val="18"/>
                <w:szCs w:val="18"/>
              </w:rPr>
              <w:t>δράσεων για τη διευκόλυνση του εμπορίου</w:t>
            </w:r>
          </w:p>
        </w:tc>
        <w:tc>
          <w:tcPr>
            <w:tcW w:w="182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που πιστοποιεί την ολοκλήρωση των μέτρων απλούστευσης και τη θέσπιση συστημάτων, όπως προβλέπεται στον χάρτη πορείας για τη διευκόλυνση του εμπορίου.</w:t>
            </w: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9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30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της εφαρμογής των μέτρων που </w:t>
            </w:r>
            <w:r>
              <w:rPr>
                <w:noProof/>
                <w:color w:val="006100"/>
                <w:sz w:val="18"/>
                <w:szCs w:val="18"/>
              </w:rPr>
              <w:t>περιγράφονται στον χάρτη πορείας για τη διευκόλυνση του εμπορίου (έναρξη ισχύος της νομοθετικής πράξης παράγωγου δικαίου), και ειδικότερα με δράσεις για:</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 την επανεξέταση και την εξάλειψη αδικαιολόγητα επαχθών διαδικασιών και των πιστοποιητικών που απαιτ</w:t>
            </w:r>
            <w:r>
              <w:rPr>
                <w:noProof/>
                <w:color w:val="006100"/>
                <w:sz w:val="18"/>
                <w:szCs w:val="18"/>
              </w:rPr>
              <w:t>ούνται για τις εμπορευματικές συναλλαγές, και ιδίως τις εξαγωγές, σε τελωνειακό και προτελωνειακό επίπεδο</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 τη θέσπιση προσέγγισης εκτίμησης κινδύνων για να καταστούν οι εκ των προτέρων έλεγχοι πιο στοχευμένοι και να βελτιωθεί ο συντονισμός μεταξύ των εμπ</w:t>
            </w:r>
            <w:r>
              <w:rPr>
                <w:noProof/>
                <w:color w:val="006100"/>
                <w:sz w:val="18"/>
                <w:szCs w:val="18"/>
              </w:rPr>
              <w:t>λεκόμενων υπηρεσιών κατά τη διενέργεια κοινών ελέγχων στις εξαγωγές</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 τη δημιουργία νέων διαδικασιών στο σύστημα «ενιαίας θυρίδας» σύμφωνα με τις διεθνείς βέλτιστες πρακτικές,</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 τη θέσπιση συστήματος παρακολούθησης για τη διασφάλιση της ορθής και αποτελεσματικής εφαρμογής των ελέγχων που σχετίζονται με το διασυνοριακό εμπόριο (παροχή εγκυκλίων που εκδόθηκαν σχετικά με νέες διαδικασίες και ρυθμίσεις ελέγχου)</w:t>
            </w:r>
          </w:p>
        </w:tc>
      </w:tr>
      <w:tr w:rsidR="00CB4C76">
        <w:trPr>
          <w:trHeight w:val="313"/>
          <w:jc w:val="center"/>
        </w:trPr>
        <w:tc>
          <w:tcPr>
            <w:tcW w:w="1186"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306</w:t>
            </w:r>
          </w:p>
        </w:tc>
        <w:tc>
          <w:tcPr>
            <w:tcW w:w="151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17 - 4.6. </w:t>
            </w:r>
            <w:r>
              <w:rPr>
                <w:noProof/>
                <w:color w:val="006100"/>
                <w:sz w:val="18"/>
                <w:szCs w:val="18"/>
              </w:rPr>
              <w:t>Εκσυγχρονισμός και βελτίωση της ανθεκτικότητας βασικών οικονομικών τομέων — 16599_Ψηφιοποίηση δικτύου οικονομικής διπλωματίας και πρόγραμμα κατάρτισης εξαγωγέων</w:t>
            </w:r>
          </w:p>
        </w:tc>
        <w:tc>
          <w:tcPr>
            <w:tcW w:w="129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Ψηφιοποίηση δικτύου οικονομικής διπλωματίας — Υλοποίηση όλων των δράσεων</w:t>
            </w:r>
          </w:p>
        </w:tc>
        <w:tc>
          <w:tcPr>
            <w:tcW w:w="182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Έκθεση που πισ</w:t>
            </w:r>
            <w:r>
              <w:rPr>
                <w:noProof/>
                <w:color w:val="006100"/>
                <w:sz w:val="18"/>
                <w:szCs w:val="18"/>
              </w:rPr>
              <w:t>τοποιεί την υλοποίηση των δράσεων για την ψηφιοποίηση του δικτύου οικονομικής διπλωματίας (δηλαδή υλοποίηση της ενιαίας θυρίδας και του γραφείου υποστήριξης εξαγωγέων, δημοσίευση βάσεων δεδομένων και ψηφιακών διαύλων επικοινωνίας με επενδυτές και εξαγωγείς</w:t>
            </w:r>
            <w:r>
              <w:rPr>
                <w:noProof/>
                <w:color w:val="006100"/>
                <w:sz w:val="18"/>
                <w:szCs w:val="18"/>
              </w:rPr>
              <w:t>, ψηφιοποίηση των εσωτερικών διαδικασιών στο Enterprise Greece και έναρξη υπηρεσίας Διαμεσολαβητή) που απαιτούνται για την ολοκλήρωση της ψηφιοποίησης του δικτύου οικονομικής διπλωματίας.</w:t>
            </w: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9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430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της ψηφιοποίησης του δικτύου </w:t>
            </w:r>
            <w:r>
              <w:rPr>
                <w:noProof/>
                <w:color w:val="006100"/>
                <w:sz w:val="18"/>
                <w:szCs w:val="18"/>
              </w:rPr>
              <w:t>οικονομικής διπλωματίας, μεταξύ άλλων με:</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 την έναρξη λειτουργίας της πύλης «ενιαίας θυρίδας» εξαγωγών</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 υπηρεσίες γραφείου υποστήριξης</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 τη δημοσίευση βάσεων δεδομένων για τις διεθνείς αγορές και τις διαδικασίες εξαγωγών</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 την έναρξη λειτουργίας υπηρ</w:t>
            </w:r>
            <w:r>
              <w:rPr>
                <w:noProof/>
                <w:color w:val="006100"/>
                <w:sz w:val="18"/>
                <w:szCs w:val="18"/>
              </w:rPr>
              <w:t>εσίας Διαμεσολαβητή για να συμβάλλει στην αντιμετώπιση των εμποδίων από τους εξαγωγείς κατά τη διαδικασία εξαγωγών</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 την ψηφιοποίηση των εσωτερικών διαδικασιών του Enterprise Greece και τη δημιουργία ψηφιακής θωράκισης του επενδυτικού χαρτοφυλακίου του En</w:t>
            </w:r>
            <w:r>
              <w:rPr>
                <w:noProof/>
                <w:color w:val="006100"/>
                <w:sz w:val="18"/>
                <w:szCs w:val="18"/>
              </w:rPr>
              <w:t>terprise Greece και των στρατηγικών επενδυτών</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 τη δημιουργία νέων ψηφιακών διαύλων επικοινωνίας με εξαγωγείς και υποψήφιους επενδυτές</w:t>
            </w:r>
          </w:p>
        </w:tc>
      </w:tr>
      <w:tr w:rsidR="00CB4C76">
        <w:trPr>
          <w:trHeight w:val="313"/>
          <w:jc w:val="center"/>
        </w:trPr>
        <w:tc>
          <w:tcPr>
            <w:tcW w:w="1186"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307</w:t>
            </w:r>
          </w:p>
        </w:tc>
        <w:tc>
          <w:tcPr>
            <w:tcW w:w="151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17 - 4.6. Εκσυγχρονισμός και βελτίωση της ανθεκτικότητας κύριων κλάδων οικονομίας — 16634_Νέα βιομηχανικά πάρκα</w:t>
            </w:r>
          </w:p>
        </w:tc>
        <w:tc>
          <w:tcPr>
            <w:tcW w:w="129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Βιομηχανικά πάρκα — υλοποίηση επενδύσεων</w:t>
            </w:r>
          </w:p>
        </w:tc>
        <w:tc>
          <w:tcPr>
            <w:tcW w:w="182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Παροχή των αποτελεσμάτων των ελέγχων των κατασκευαστικών έργων, της πιστοποίησης των δικαιούχων για την ολοκλήρωση της επένδυσης και των παραστατικών πληρωμής για την πιστοποίηση της υλοποίησης επιλεγμένων ε</w:t>
            </w:r>
            <w:r>
              <w:rPr>
                <w:noProof/>
                <w:color w:val="006100"/>
                <w:sz w:val="18"/>
                <w:szCs w:val="18"/>
              </w:rPr>
              <w:t xml:space="preserve">πενδυτικών έργων σε βιομηχανικά πάρκα </w:t>
            </w:r>
          </w:p>
          <w:p w:rsidR="00CB4C76" w:rsidRDefault="00CB4C76">
            <w:pPr>
              <w:spacing w:after="0" w:line="240" w:lineRule="auto"/>
              <w:ind w:left="198" w:hanging="198"/>
              <w:rPr>
                <w:rFonts w:eastAsia="Times New Roman" w:cs="Calibri"/>
                <w:noProof/>
                <w:color w:val="006100"/>
                <w:sz w:val="18"/>
                <w:szCs w:val="18"/>
                <w:lang w:eastAsia="en-GB"/>
              </w:rPr>
            </w:pP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9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30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της κατασκευής όλων των επενδυτικών έργων που επελέγησαν στο πλαίσιο των ανταγωνιστικών προσκλήσεων υποβολής προτάσεων </w:t>
            </w:r>
          </w:p>
        </w:tc>
      </w:tr>
      <w:tr w:rsidR="00CB4C76">
        <w:trPr>
          <w:trHeight w:val="313"/>
          <w:jc w:val="center"/>
        </w:trPr>
        <w:tc>
          <w:tcPr>
            <w:tcW w:w="1186"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308</w:t>
            </w:r>
          </w:p>
        </w:tc>
        <w:tc>
          <w:tcPr>
            <w:tcW w:w="151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17 - 4.6. Εκσυγχρονισμός και βελτίωση της ανθεκτικότητας </w:t>
            </w:r>
            <w:r>
              <w:rPr>
                <w:noProof/>
                <w:color w:val="006100"/>
                <w:sz w:val="18"/>
                <w:szCs w:val="18"/>
              </w:rPr>
              <w:t>κύριων κλάδων οικονομίας — 16593_Τροποποίηση του νομικού πλαισίου για την προσέλκυση στρατηγικών επενδύσεων</w:t>
            </w:r>
          </w:p>
        </w:tc>
        <w:tc>
          <w:tcPr>
            <w:tcW w:w="129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Στρατηγικές επενδύσεις — υλοποίηση επενδύσεων</w:t>
            </w:r>
          </w:p>
        </w:tc>
        <w:tc>
          <w:tcPr>
            <w:tcW w:w="182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Παροχή των αποτελεσμάτων των ελέγχων των κατασκευαστικών έργων, της πιστοποίησης των δικαιούχω</w:t>
            </w:r>
            <w:r>
              <w:rPr>
                <w:noProof/>
                <w:color w:val="006100"/>
                <w:sz w:val="18"/>
                <w:szCs w:val="18"/>
              </w:rPr>
              <w:t>ν για την ολοκλήρωση της επένδυσης και των παραστατικών πληρωμής για την πιστοποίηση της υλοποίησης επιλεγμένων επενδυτικών έργων σε εμβληματικές επενδύσεις μεγάλης σημασίας</w:t>
            </w: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9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30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Ολοκλήρωση της κατασκευής όλων των επενδυτικών έργων που </w:t>
            </w:r>
            <w:r>
              <w:rPr>
                <w:noProof/>
                <w:color w:val="006100"/>
                <w:sz w:val="18"/>
                <w:szCs w:val="18"/>
              </w:rPr>
              <w:t>επελέγησαν σύμφωνα με την εγκριτική απόφαση της Διυπουργικής Επιτροπής Στρατηγικών Επενδύσεων</w:t>
            </w:r>
          </w:p>
        </w:tc>
      </w:tr>
      <w:tr w:rsidR="00CB4C76">
        <w:trPr>
          <w:trHeight w:val="313"/>
          <w:jc w:val="center"/>
        </w:trPr>
        <w:tc>
          <w:tcPr>
            <w:tcW w:w="1186"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309</w:t>
            </w:r>
          </w:p>
        </w:tc>
        <w:tc>
          <w:tcPr>
            <w:tcW w:w="151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17 - 4.6. Εκσυγχρονισμός και βελτίωση της ανθεκτικότητας κύριων κλάδων οικονομίας — 16721_Επιτάχυνση της έξυπνης μεταποίησης</w:t>
            </w:r>
          </w:p>
        </w:tc>
        <w:tc>
          <w:tcPr>
            <w:tcW w:w="129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9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Μεταποιητικό τομέας — </w:t>
            </w:r>
            <w:r>
              <w:rPr>
                <w:noProof/>
                <w:color w:val="006100"/>
                <w:sz w:val="18"/>
                <w:szCs w:val="18"/>
              </w:rPr>
              <w:t>υλοποίηση επενδύσεων</w:t>
            </w:r>
          </w:p>
        </w:tc>
        <w:tc>
          <w:tcPr>
            <w:tcW w:w="182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Παροχή των αποτελεσμάτων των ελέγχων των παρεμβάσεων, της πιστοποίησης των δικαιούχων για την ολοκλήρωση της επένδυσης και των παραστατικών πληρωμής για την πιστοποίηση της υλοποίησης επιλεγμένων επενδυτικών έργων στον </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μεταποιητικό </w:t>
            </w:r>
            <w:r>
              <w:rPr>
                <w:noProof/>
                <w:color w:val="006100"/>
                <w:sz w:val="18"/>
                <w:szCs w:val="18"/>
              </w:rPr>
              <w:t>τομέα</w:t>
            </w:r>
          </w:p>
        </w:tc>
        <w:tc>
          <w:tcPr>
            <w:tcW w:w="866"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69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30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της κατασκευής όλων των επενδυτικών έργων που επελέγησαν στο πλαίσιο των ανταγωνιστικών προσκλήσεων υποβολής προτάσεων</w:t>
            </w:r>
          </w:p>
        </w:tc>
      </w:tr>
    </w:tbl>
    <w:p w:rsidR="00CB4C76" w:rsidRDefault="00CB4C76">
      <w:pPr>
        <w:spacing w:before="120" w:after="0" w:line="240" w:lineRule="auto"/>
        <w:jc w:val="both"/>
        <w:rPr>
          <w:rFonts w:ascii="Times New Roman" w:hAnsi="Times New Roman" w:cs="Times New Roman"/>
          <w:noProof/>
          <w:sz w:val="24"/>
        </w:rPr>
      </w:pPr>
    </w:p>
    <w:p w:rsidR="00CB4C76" w:rsidRDefault="00CB4C76">
      <w:pPr>
        <w:spacing w:before="120" w:after="0" w:line="240" w:lineRule="auto"/>
        <w:jc w:val="both"/>
        <w:rPr>
          <w:rFonts w:ascii="Times New Roman" w:hAnsi="Times New Roman" w:cs="Times New Roman"/>
          <w:noProof/>
          <w:sz w:val="24"/>
        </w:rPr>
        <w:sectPr w:rsidR="00CB4C76">
          <w:headerReference w:type="even" r:id="rId281"/>
          <w:headerReference w:type="default" r:id="rId282"/>
          <w:footerReference w:type="even" r:id="rId283"/>
          <w:footerReference w:type="default" r:id="rId284"/>
          <w:headerReference w:type="first" r:id="rId285"/>
          <w:footerReference w:type="first" r:id="rId286"/>
          <w:pgSz w:w="16839" w:h="11907" w:orient="landscape"/>
          <w:pgMar w:top="720" w:right="720" w:bottom="720" w:left="720" w:header="709" w:footer="709" w:gutter="0"/>
          <w:cols w:space="720"/>
          <w:docGrid w:linePitch="360"/>
        </w:sectPr>
      </w:pPr>
    </w:p>
    <w:p w:rsidR="00CB4C76" w:rsidRDefault="00CB4C76">
      <w:pPr>
        <w:spacing w:before="120" w:after="0" w:line="240" w:lineRule="auto"/>
        <w:jc w:val="both"/>
        <w:rPr>
          <w:rFonts w:ascii="Times New Roman" w:hAnsi="Times New Roman" w:cs="Times New Roman"/>
          <w:noProof/>
          <w:sz w:val="24"/>
        </w:rPr>
      </w:pP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Ομάδα 28: Γεωργία</w:t>
      </w:r>
    </w:p>
    <w:p w:rsidR="00CB4C76" w:rsidRDefault="00D40360">
      <w:pPr>
        <w:numPr>
          <w:ilvl w:val="0"/>
          <w:numId w:val="25"/>
        </w:numPr>
        <w:spacing w:before="120" w:after="0" w:line="240" w:lineRule="auto"/>
        <w:jc w:val="both"/>
        <w:rPr>
          <w:rFonts w:ascii="Times New Roman" w:hAnsi="Times New Roman" w:cs="Times New Roman"/>
          <w:noProof/>
          <w:sz w:val="24"/>
        </w:rPr>
      </w:pPr>
      <w:r>
        <w:rPr>
          <w:rFonts w:ascii="Times New Roman" w:hAnsi="Times New Roman"/>
          <w:noProof/>
          <w:sz w:val="24"/>
        </w:rPr>
        <w:t xml:space="preserve">Οικονομικός </w:t>
      </w:r>
      <w:r>
        <w:rPr>
          <w:rFonts w:ascii="Times New Roman" w:hAnsi="Times New Roman"/>
          <w:noProof/>
          <w:sz w:val="24"/>
        </w:rPr>
        <w:t>μετασχηματισμός στον γεωργικό τομέα (αναγνωριστικό: 16626)</w:t>
      </w:r>
    </w:p>
    <w:p w:rsidR="00CB4C76" w:rsidRDefault="00D40360">
      <w:pPr>
        <w:numPr>
          <w:ilvl w:val="0"/>
          <w:numId w:val="25"/>
        </w:numPr>
        <w:spacing w:before="120" w:after="0" w:line="240" w:lineRule="auto"/>
        <w:jc w:val="both"/>
        <w:rPr>
          <w:rFonts w:ascii="Times New Roman" w:hAnsi="Times New Roman" w:cs="Times New Roman"/>
          <w:noProof/>
          <w:sz w:val="24"/>
        </w:rPr>
      </w:pPr>
      <w:r>
        <w:rPr>
          <w:rFonts w:ascii="Times New Roman" w:hAnsi="Times New Roman"/>
          <w:noProof/>
          <w:sz w:val="24"/>
        </w:rPr>
        <w:t>Ψηφιακός μετασχηματισμός του αγροτοδιατροφικού τομέα (αναγνωριστικό: 16653)</w:t>
      </w:r>
    </w:p>
    <w:p w:rsidR="00CB4C76" w:rsidRDefault="00D40360">
      <w:pPr>
        <w:numPr>
          <w:ilvl w:val="0"/>
          <w:numId w:val="25"/>
        </w:numPr>
        <w:spacing w:before="120" w:after="0" w:line="240" w:lineRule="auto"/>
        <w:jc w:val="both"/>
        <w:rPr>
          <w:rFonts w:ascii="Times New Roman" w:hAnsi="Times New Roman" w:cs="Times New Roman"/>
          <w:noProof/>
          <w:sz w:val="24"/>
        </w:rPr>
      </w:pPr>
      <w:r>
        <w:rPr>
          <w:rFonts w:ascii="Times New Roman" w:hAnsi="Times New Roman"/>
          <w:noProof/>
          <w:sz w:val="24"/>
        </w:rPr>
        <w:t>Προτάσεις δράσεων στον τομέα της υδατοκαλλιέργειας (αναγνωριστικό: 16584)</w:t>
      </w:r>
    </w:p>
    <w:p w:rsidR="00CB4C76" w:rsidRDefault="00D40360">
      <w:pPr>
        <w:numPr>
          <w:ilvl w:val="0"/>
          <w:numId w:val="25"/>
        </w:numPr>
        <w:spacing w:before="120" w:after="120" w:line="240" w:lineRule="auto"/>
        <w:jc w:val="both"/>
        <w:rPr>
          <w:rFonts w:ascii="Times New Roman" w:hAnsi="Times New Roman" w:cs="Times New Roman"/>
          <w:noProof/>
          <w:sz w:val="24"/>
        </w:rPr>
      </w:pPr>
      <w:r>
        <w:rPr>
          <w:rFonts w:ascii="Times New Roman" w:hAnsi="Times New Roman"/>
          <w:noProof/>
          <w:sz w:val="24"/>
        </w:rPr>
        <w:t>Επενδύσεις στο εθνικό αρδευτικό δίκτυο μέσω προ</w:t>
      </w:r>
      <w:r>
        <w:rPr>
          <w:rFonts w:ascii="Times New Roman" w:hAnsi="Times New Roman"/>
          <w:noProof/>
          <w:sz w:val="24"/>
        </w:rPr>
        <w:t>γραμμάτων ΣΔΙΤ (αναγνωριστικό: 16285)</w:t>
      </w:r>
    </w:p>
    <w:tbl>
      <w:tblPr>
        <w:tblW w:w="15897" w:type="dxa"/>
        <w:jc w:val="center"/>
        <w:tblLook w:val="04A0" w:firstRow="1" w:lastRow="0" w:firstColumn="1" w:lastColumn="0" w:noHBand="0" w:noVBand="1"/>
      </w:tblPr>
      <w:tblGrid>
        <w:gridCol w:w="1252"/>
        <w:gridCol w:w="1832"/>
        <w:gridCol w:w="1589"/>
        <w:gridCol w:w="1693"/>
        <w:gridCol w:w="1704"/>
        <w:gridCol w:w="953"/>
        <w:gridCol w:w="851"/>
        <w:gridCol w:w="756"/>
        <w:gridCol w:w="863"/>
        <w:gridCol w:w="687"/>
        <w:gridCol w:w="4332"/>
      </w:tblGrid>
      <w:tr w:rsidR="00CB4C76">
        <w:trPr>
          <w:trHeight w:val="927"/>
          <w:tblHeader/>
          <w:jc w:val="center"/>
        </w:trPr>
        <w:tc>
          <w:tcPr>
            <w:tcW w:w="125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szCs w:val="18"/>
              </w:rPr>
              <w:t>Αύξων αριθμός</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szCs w:val="18"/>
              </w:rPr>
              <w:t>Σχετικό μέτρο (μεταρρύθμιση ή επένδυση)</w:t>
            </w:r>
          </w:p>
        </w:tc>
        <w:tc>
          <w:tcPr>
            <w:tcW w:w="158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szCs w:val="18"/>
              </w:rPr>
              <w:t>Ορόσημο/στόχος</w:t>
            </w:r>
          </w:p>
        </w:tc>
        <w:tc>
          <w:tcPr>
            <w:tcW w:w="1366" w:type="dxa"/>
            <w:vMerge w:val="restart"/>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szCs w:val="18"/>
              </w:rPr>
              <w:t>Ονομασία</w:t>
            </w:r>
          </w:p>
        </w:tc>
        <w:tc>
          <w:tcPr>
            <w:tcW w:w="170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szCs w:val="18"/>
              </w:rPr>
              <w:t>Ποιοτικοί δείκτες   (για τα ορόσημα)</w:t>
            </w:r>
          </w:p>
        </w:tc>
        <w:tc>
          <w:tcPr>
            <w:tcW w:w="2317"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szCs w:val="18"/>
              </w:rPr>
              <w:t>Ποσοτικοί δείκτες   (για τους στόχους)</w:t>
            </w:r>
          </w:p>
        </w:tc>
        <w:tc>
          <w:tcPr>
            <w:tcW w:w="1533"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szCs w:val="18"/>
              </w:rPr>
              <w:t xml:space="preserve">Ενδεικτικό χρονοδιάγραμμα ολοκλήρωσης </w:t>
            </w:r>
          </w:p>
        </w:tc>
        <w:tc>
          <w:tcPr>
            <w:tcW w:w="433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szCs w:val="18"/>
              </w:rPr>
              <w:t xml:space="preserve">Περιγραφή κάθε ορόσημου </w:t>
            </w:r>
            <w:r>
              <w:rPr>
                <w:rFonts w:ascii="Times New Roman" w:hAnsi="Times New Roman"/>
                <w:b/>
                <w:noProof/>
                <w:sz w:val="18"/>
                <w:szCs w:val="18"/>
              </w:rPr>
              <w:t>και στόχου</w:t>
            </w:r>
          </w:p>
        </w:tc>
      </w:tr>
      <w:tr w:rsidR="00CB4C76">
        <w:trPr>
          <w:trHeight w:val="1013"/>
          <w:tblHeader/>
          <w:jc w:val="center"/>
        </w:trPr>
        <w:tc>
          <w:tcPr>
            <w:tcW w:w="1252"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noProof/>
                <w:sz w:val="18"/>
                <w:szCs w:val="18"/>
                <w:lang w:eastAsia="en-GB"/>
              </w:rPr>
            </w:pPr>
          </w:p>
        </w:tc>
        <w:tc>
          <w:tcPr>
            <w:tcW w:w="1832"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noProof/>
                <w:sz w:val="18"/>
                <w:szCs w:val="18"/>
                <w:lang w:eastAsia="en-GB"/>
              </w:rPr>
            </w:pPr>
          </w:p>
        </w:tc>
        <w:tc>
          <w:tcPr>
            <w:tcW w:w="1589"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noProof/>
                <w:sz w:val="18"/>
                <w:szCs w:val="18"/>
                <w:lang w:eastAsia="en-GB"/>
              </w:rPr>
            </w:pPr>
          </w:p>
        </w:tc>
        <w:tc>
          <w:tcPr>
            <w:tcW w:w="1366" w:type="dxa"/>
            <w:vMerge/>
            <w:tcBorders>
              <w:top w:val="single" w:sz="4" w:space="0" w:color="auto"/>
              <w:left w:val="nil"/>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noProof/>
                <w:sz w:val="18"/>
                <w:szCs w:val="18"/>
                <w:lang w:eastAsia="en-GB"/>
              </w:rPr>
            </w:pPr>
          </w:p>
        </w:tc>
        <w:tc>
          <w:tcPr>
            <w:tcW w:w="1704"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noProof/>
                <w:sz w:val="18"/>
                <w:szCs w:val="18"/>
                <w:lang w:eastAsia="en-GB"/>
              </w:rPr>
            </w:pPr>
          </w:p>
        </w:tc>
        <w:tc>
          <w:tcPr>
            <w:tcW w:w="899"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szCs w:val="18"/>
              </w:rPr>
              <w:t>Μονάδα μέτρησης</w:t>
            </w:r>
          </w:p>
        </w:tc>
        <w:tc>
          <w:tcPr>
            <w:tcW w:w="851"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szCs w:val="18"/>
              </w:rPr>
              <w:t xml:space="preserve">Τιμή βάσης </w:t>
            </w:r>
          </w:p>
        </w:tc>
        <w:tc>
          <w:tcPr>
            <w:tcW w:w="561"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szCs w:val="18"/>
              </w:rPr>
              <w:t xml:space="preserve">Στόχος </w:t>
            </w:r>
          </w:p>
        </w:tc>
        <w:tc>
          <w:tcPr>
            <w:tcW w:w="824"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szCs w:val="18"/>
              </w:rPr>
              <w:t>Τρίμηνο</w:t>
            </w:r>
          </w:p>
        </w:tc>
        <w:tc>
          <w:tcPr>
            <w:tcW w:w="687"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noProof/>
                <w:sz w:val="18"/>
                <w:szCs w:val="18"/>
              </w:rPr>
              <w:t>Έτος</w:t>
            </w:r>
          </w:p>
        </w:tc>
        <w:tc>
          <w:tcPr>
            <w:tcW w:w="4332"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noProof/>
                <w:sz w:val="18"/>
                <w:szCs w:val="18"/>
                <w:lang w:eastAsia="en-GB"/>
              </w:rPr>
            </w:pPr>
          </w:p>
        </w:tc>
      </w:tr>
      <w:tr w:rsidR="00CB4C76">
        <w:trPr>
          <w:trHeight w:val="309"/>
          <w:jc w:val="center"/>
        </w:trPr>
        <w:tc>
          <w:tcPr>
            <w:tcW w:w="1252"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310</w:t>
            </w:r>
          </w:p>
        </w:tc>
        <w:tc>
          <w:tcPr>
            <w:tcW w:w="183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17 - 4.6. Εκσυγχρονισμός και βελτίωση της ανθεκτικότητας κύριων κλάδων οικονομίας — 16626_Οικονομικός μετασχηματισμός στον γεωργικό τομέα</w:t>
            </w:r>
          </w:p>
        </w:tc>
        <w:tc>
          <w:tcPr>
            <w:tcW w:w="158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Ορόσημο</w:t>
            </w:r>
          </w:p>
        </w:tc>
        <w:tc>
          <w:tcPr>
            <w:tcW w:w="13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Οικονομικός μετασχηματισμός στον γεωργικό τομέα: Έναρξη του προγράμματος</w:t>
            </w:r>
          </w:p>
        </w:tc>
        <w:tc>
          <w:tcPr>
            <w:tcW w:w="170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noProof/>
                <w:color w:val="006100"/>
                <w:sz w:val="18"/>
                <w:szCs w:val="18"/>
              </w:rPr>
            </w:pPr>
            <w:r>
              <w:rPr>
                <w:noProof/>
                <w:color w:val="006100"/>
                <w:sz w:val="18"/>
                <w:szCs w:val="18"/>
              </w:rPr>
              <w:t>Υπογραφή σύμβασης με τον εταίρο</w:t>
            </w:r>
            <w:r>
              <w:rPr>
                <w:noProof/>
                <w:color w:val="006100"/>
                <w:sz w:val="18"/>
                <w:szCs w:val="18"/>
              </w:rPr>
              <w:t xml:space="preserve"> υλοποίησης</w:t>
            </w:r>
          </w:p>
          <w:p w:rsidR="00CB4C76" w:rsidRDefault="00CB4C76">
            <w:pPr>
              <w:spacing w:after="0" w:line="240" w:lineRule="auto"/>
              <w:rPr>
                <w:rFonts w:cs="Calibri"/>
                <w:noProof/>
                <w:color w:val="006100"/>
                <w:sz w:val="18"/>
                <w:szCs w:val="18"/>
              </w:rPr>
            </w:pPr>
          </w:p>
          <w:p w:rsidR="00CB4C76" w:rsidRDefault="00CB4C76">
            <w:pPr>
              <w:spacing w:after="0" w:line="240" w:lineRule="auto"/>
              <w:rPr>
                <w:rFonts w:eastAsia="Times New Roman" w:cs="Calibri"/>
                <w:noProof/>
                <w:color w:val="006100"/>
                <w:sz w:val="18"/>
                <w:szCs w:val="18"/>
                <w:lang w:eastAsia="en-GB"/>
              </w:rPr>
            </w:pPr>
          </w:p>
        </w:tc>
        <w:tc>
          <w:tcPr>
            <w:tcW w:w="89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6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2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1ο τρίμηνο</w:t>
            </w:r>
          </w:p>
        </w:tc>
        <w:tc>
          <w:tcPr>
            <w:tcW w:w="68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2022</w:t>
            </w:r>
          </w:p>
        </w:tc>
        <w:tc>
          <w:tcPr>
            <w:tcW w:w="433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noProof/>
                <w:color w:val="006100"/>
                <w:sz w:val="18"/>
                <w:szCs w:val="18"/>
              </w:rPr>
            </w:pPr>
            <w:r>
              <w:rPr>
                <w:noProof/>
                <w:color w:val="006100"/>
                <w:sz w:val="18"/>
                <w:szCs w:val="18"/>
              </w:rPr>
              <w:t>Δημοσίευση των προσκλήσεων υποβολής προτάσεων για τον οικονομικό μετασχηματισμό στον γεωργικό τομέα:</w:t>
            </w:r>
          </w:p>
          <w:p w:rsidR="00CB4C76" w:rsidRDefault="00D40360">
            <w:pPr>
              <w:spacing w:after="0" w:line="240" w:lineRule="auto"/>
              <w:rPr>
                <w:noProof/>
                <w:color w:val="006100"/>
                <w:sz w:val="18"/>
                <w:szCs w:val="18"/>
              </w:rPr>
            </w:pPr>
            <w:r>
              <w:rPr>
                <w:noProof/>
                <w:color w:val="006100"/>
                <w:sz w:val="18"/>
                <w:szCs w:val="18"/>
              </w:rPr>
              <w:t xml:space="preserve">Ανταγωνιστικές προσκλήσεις υποβολής προτάσεων με όρους αναφοράς που περιλαμβάνουν κριτήρια επιλεξιμότητας τα οποία </w:t>
            </w:r>
            <w:r>
              <w:rPr>
                <w:noProof/>
                <w:color w:val="006100"/>
                <w:sz w:val="18"/>
                <w:szCs w:val="18"/>
              </w:rPr>
              <w:t>διασφαλίζουν ότι τα επιλεγμένα έργα συμμορφώνονται με την τεχνική καθοδήγηση σχετικά με την εφαρμογή της αρχής της «μη πρόκλησης σημαντικής βλάβης» (2021/C 58/01) μέσω της χρήσης καταλόγου εξαιρέσεων και της απαίτησης συμμόρφωσης με την οικεία ενωσιακή και</w:t>
            </w:r>
            <w:r>
              <w:rPr>
                <w:noProof/>
                <w:color w:val="006100"/>
                <w:sz w:val="18"/>
                <w:szCs w:val="18"/>
              </w:rPr>
              <w:t xml:space="preserve"> εθνική περιβαλλοντική νομοθεσία.</w:t>
            </w:r>
          </w:p>
          <w:p w:rsidR="00CB4C76" w:rsidRDefault="00CB4C76">
            <w:pPr>
              <w:spacing w:after="0" w:line="240" w:lineRule="auto"/>
              <w:rPr>
                <w:noProof/>
                <w:color w:val="006100"/>
                <w:sz w:val="18"/>
                <w:szCs w:val="18"/>
              </w:rPr>
            </w:pPr>
          </w:p>
          <w:p w:rsidR="00CB4C76" w:rsidRDefault="00D40360">
            <w:pPr>
              <w:spacing w:after="0" w:line="240" w:lineRule="auto"/>
              <w:rPr>
                <w:rFonts w:eastAsia="Times New Roman"/>
                <w:noProof/>
                <w:color w:val="006100"/>
                <w:sz w:val="18"/>
                <w:szCs w:val="18"/>
              </w:rPr>
            </w:pPr>
            <w:r>
              <w:rPr>
                <w:noProof/>
                <w:color w:val="006100"/>
                <w:sz w:val="18"/>
                <w:szCs w:val="18"/>
              </w:rPr>
              <w:t>Οι ανταγωνιστικές προσκλήσεις υποβολής προτάσεων περιλαμβάνουν τις ακόλουθες δράσεις: δράσεις που αφορούν την ενεργειακή αναβάθμιση μονάδων παραγωγής, κτιρίων και μηχανολογικού εξοπλισμού με χαμηλή κατανάλωση ενέργειας, ε</w:t>
            </w:r>
            <w:r>
              <w:rPr>
                <w:noProof/>
                <w:color w:val="006100"/>
                <w:sz w:val="18"/>
                <w:szCs w:val="18"/>
              </w:rPr>
              <w:t xml:space="preserve">νεργειακή αναβάθμιση τουριστικών εγκαταστάσεων (κτιρίων), φιλικά προς το περιβάλλον μέσα μεταφοράς (ηλεκτρικά αυτοκίνητα, ποδήλατα κ.λπ.), στήριξη φιλικών προς το περιβάλλον διαδικασιών παραγωγής και αποδοτικής χρήσης των πόρων στις ΜΜΕ, ανανεώσιμες πηγές </w:t>
            </w:r>
            <w:r>
              <w:rPr>
                <w:noProof/>
                <w:color w:val="006100"/>
                <w:sz w:val="18"/>
                <w:szCs w:val="18"/>
              </w:rPr>
              <w:t>ενέργειας (ηλιακή ενέργεια), μέτρα προσαρμογή στην κλιματική αλλαγή και μέτρα πρόληψης και διαχείριση των κινδύνων που συνδέονται με το κλίμα, την προστασία της βιοποικιλότητας και τη φυσική κληρονομιά και τους φυσικούς πόρους</w:t>
            </w:r>
          </w:p>
        </w:tc>
      </w:tr>
      <w:tr w:rsidR="00CB4C76">
        <w:trPr>
          <w:trHeight w:val="309"/>
          <w:jc w:val="center"/>
        </w:trPr>
        <w:tc>
          <w:tcPr>
            <w:tcW w:w="1252" w:type="dxa"/>
            <w:tcBorders>
              <w:top w:val="nil"/>
              <w:left w:val="single" w:sz="4" w:space="0" w:color="auto"/>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 311</w:t>
            </w:r>
          </w:p>
        </w:tc>
        <w:tc>
          <w:tcPr>
            <w:tcW w:w="183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 xml:space="preserve"> 17 - 4.6. Εκσυγχρονισμός και βελτίωση της ανθεκτικότητας κύριων κλάδων οικονομίας — 16653_Ψηφιακός μετασχηματισμός του αγροτοδιατροφικού τομέα </w:t>
            </w:r>
          </w:p>
        </w:tc>
        <w:tc>
          <w:tcPr>
            <w:tcW w:w="1589"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 Ορόσημο</w:t>
            </w:r>
          </w:p>
        </w:tc>
        <w:tc>
          <w:tcPr>
            <w:tcW w:w="136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Δημοσίευση της πρόσκλησης υποβολής προτάσεων για τον ψηφιακό μετασχηματισμό του αγροτοδιατροφικού τομέ</w:t>
            </w:r>
            <w:r>
              <w:rPr>
                <w:noProof/>
                <w:color w:val="006100"/>
                <w:sz w:val="18"/>
                <w:szCs w:val="18"/>
              </w:rPr>
              <w:t xml:space="preserve">α </w:t>
            </w:r>
          </w:p>
        </w:tc>
        <w:tc>
          <w:tcPr>
            <w:tcW w:w="1704"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 xml:space="preserve">Δημοσίευση της πρόσκλησης υποβολής προτάσεων </w:t>
            </w:r>
          </w:p>
        </w:tc>
        <w:tc>
          <w:tcPr>
            <w:tcW w:w="89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noProof/>
                <w:color w:val="006100"/>
                <w:sz w:val="18"/>
                <w:szCs w:val="18"/>
                <w:lang w:eastAsia="en-GB"/>
              </w:rPr>
            </w:pPr>
          </w:p>
        </w:tc>
        <w:tc>
          <w:tcPr>
            <w:tcW w:w="56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noProof/>
                <w:color w:val="006100"/>
                <w:sz w:val="18"/>
                <w:szCs w:val="18"/>
                <w:lang w:eastAsia="en-GB"/>
              </w:rPr>
            </w:pPr>
          </w:p>
        </w:tc>
        <w:tc>
          <w:tcPr>
            <w:tcW w:w="824"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 3ο τρίμηνο</w:t>
            </w:r>
          </w:p>
        </w:tc>
        <w:tc>
          <w:tcPr>
            <w:tcW w:w="687"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2022 </w:t>
            </w:r>
          </w:p>
        </w:tc>
        <w:tc>
          <w:tcPr>
            <w:tcW w:w="433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Δημοσίευση της πρόσκλησης υποβολής προτάσεων για το έργο ψηφιακού μετασχηματισμού για την ανάπτυξη μεγάλης κλίμακας ανοικτής ψηφιακής γεωργικής υποδομής και γνωστικού γεωργικού περιβάλλο</w:t>
            </w:r>
            <w:r>
              <w:rPr>
                <w:noProof/>
                <w:color w:val="006100"/>
                <w:sz w:val="18"/>
                <w:szCs w:val="18"/>
              </w:rPr>
              <w:t>ντος για την παραγωγική διαδικασία και τη διαχείριση των φυσικών πόρων</w:t>
            </w:r>
          </w:p>
        </w:tc>
      </w:tr>
      <w:tr w:rsidR="00CB4C76">
        <w:trPr>
          <w:trHeight w:val="309"/>
          <w:jc w:val="center"/>
        </w:trPr>
        <w:tc>
          <w:tcPr>
            <w:tcW w:w="1252"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312</w:t>
            </w:r>
          </w:p>
        </w:tc>
        <w:tc>
          <w:tcPr>
            <w:tcW w:w="183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4 - 1.4. Αειφόρος χρήση των πόρων, ανθεκτικότητα στην κλιματική αλλαγή και προστασία του περιβάλλοντος — 16285_Επενδύσεις στο εθνικό αρδευτικό δίκτυο μέσω προγραμμάτων ΣΔΙΤ</w:t>
            </w:r>
          </w:p>
        </w:tc>
        <w:tc>
          <w:tcPr>
            <w:tcW w:w="158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Ορόσημο</w:t>
            </w:r>
          </w:p>
        </w:tc>
        <w:tc>
          <w:tcPr>
            <w:tcW w:w="13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Ανάθεση συμβάσεων για αρδευτικά έργα</w:t>
            </w:r>
          </w:p>
        </w:tc>
        <w:tc>
          <w:tcPr>
            <w:tcW w:w="170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noProof/>
                <w:color w:val="006100"/>
                <w:sz w:val="18"/>
                <w:szCs w:val="18"/>
              </w:rPr>
            </w:pPr>
            <w:r>
              <w:rPr>
                <w:noProof/>
                <w:color w:val="006100"/>
                <w:sz w:val="18"/>
                <w:szCs w:val="18"/>
              </w:rPr>
              <w:t>Ανάθεση συμβάσεων</w:t>
            </w:r>
          </w:p>
          <w:p w:rsidR="00CB4C76" w:rsidRDefault="00CB4C76">
            <w:pPr>
              <w:spacing w:after="0" w:line="240" w:lineRule="auto"/>
              <w:rPr>
                <w:rFonts w:eastAsia="Times New Roman" w:cs="Calibri"/>
                <w:noProof/>
                <w:color w:val="006100"/>
                <w:sz w:val="18"/>
                <w:szCs w:val="18"/>
                <w:lang w:eastAsia="en-GB"/>
              </w:rPr>
            </w:pPr>
          </w:p>
        </w:tc>
        <w:tc>
          <w:tcPr>
            <w:tcW w:w="89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561"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2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4ο τρίμηνο</w:t>
            </w:r>
          </w:p>
        </w:tc>
        <w:tc>
          <w:tcPr>
            <w:tcW w:w="68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2023</w:t>
            </w:r>
          </w:p>
        </w:tc>
        <w:tc>
          <w:tcPr>
            <w:tcW w:w="433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noProof/>
                <w:color w:val="006100"/>
                <w:sz w:val="18"/>
                <w:szCs w:val="18"/>
              </w:rPr>
            </w:pPr>
            <w:r>
              <w:rPr>
                <w:noProof/>
                <w:color w:val="006100"/>
                <w:sz w:val="18"/>
                <w:szCs w:val="18"/>
              </w:rPr>
              <w:t>Ανάθεση συμβάσεων ΣΔΙΤ για την κατασκευή και τη λειτουργία των 18 αρδευτικών έργων που απαριθμούνται στον κατάλογο. Για κάθε επιμέρους επένδυση, πρέπει να διασφαλίζεται η πλήρης συμμόρφωση με τις απαιτήσεις της ενωσιακής νομοθεσίας, συμπεριλαμβανομένης της</w:t>
            </w:r>
            <w:r>
              <w:rPr>
                <w:noProof/>
                <w:color w:val="006100"/>
                <w:sz w:val="18"/>
                <w:szCs w:val="18"/>
              </w:rPr>
              <w:t xml:space="preserve"> οδηγίας-πλαισίου για τα ύδατα πριν, κατά και μετά την έναρξη οποιωνδήποτε κατασκευαστικών εργασιών. Ειδικότερα, κατά τη δημοσίευση του σχεδίου εκτίμησης περιβαλλοντικών επιπτώσεων για δημόσια διαβούλευση, θα πρέπει να αιτιολογείται ο σκοπός της επένδυσης </w:t>
            </w:r>
            <w:r>
              <w:rPr>
                <w:noProof/>
                <w:color w:val="006100"/>
                <w:sz w:val="18"/>
                <w:szCs w:val="18"/>
              </w:rPr>
              <w:t xml:space="preserve">σε σύγκριση με εναλλακτικές λύσεις, τόσο όσον αφορά τον στόχο (έκταση της αρδευόμενης γης έναντι της βιώσιμης αναγέννησης της υπαίθρου) όσο και τα μέσα (μείωση της ζήτησης νερού και λύσεις που βασίζονται στη φύση).  </w:t>
            </w:r>
          </w:p>
          <w:p w:rsidR="00CB4C76" w:rsidRDefault="00CB4C76">
            <w:pPr>
              <w:spacing w:after="0" w:line="240" w:lineRule="auto"/>
              <w:rPr>
                <w:rFonts w:cs="Calibri"/>
                <w:noProof/>
                <w:color w:val="006100"/>
                <w:sz w:val="18"/>
                <w:szCs w:val="18"/>
              </w:rPr>
            </w:pPr>
          </w:p>
          <w:p w:rsidR="00CB4C76" w:rsidRDefault="00D40360">
            <w:pPr>
              <w:spacing w:after="0" w:line="240" w:lineRule="auto"/>
              <w:rPr>
                <w:noProof/>
                <w:color w:val="006100"/>
                <w:sz w:val="18"/>
                <w:szCs w:val="18"/>
              </w:rPr>
            </w:pPr>
            <w:r>
              <w:rPr>
                <w:noProof/>
                <w:color w:val="006100"/>
                <w:sz w:val="18"/>
                <w:szCs w:val="18"/>
              </w:rPr>
              <w:t>Κάθε επένδυση σε φράγματα πρέπει να πλ</w:t>
            </w:r>
            <w:r>
              <w:rPr>
                <w:noProof/>
                <w:color w:val="006100"/>
                <w:sz w:val="18"/>
                <w:szCs w:val="18"/>
              </w:rPr>
              <w:t>ηροί τα ακόλουθα κριτήρια:</w:t>
            </w:r>
          </w:p>
          <w:p w:rsidR="00CB4C76" w:rsidRDefault="00CB4C76">
            <w:pPr>
              <w:spacing w:after="0" w:line="240" w:lineRule="auto"/>
              <w:rPr>
                <w:rFonts w:cs="Calibri"/>
                <w:noProof/>
                <w:color w:val="006100"/>
                <w:sz w:val="18"/>
                <w:szCs w:val="18"/>
              </w:rPr>
            </w:pPr>
          </w:p>
          <w:p w:rsidR="00CB4C76" w:rsidRDefault="00D40360">
            <w:pPr>
              <w:numPr>
                <w:ilvl w:val="0"/>
                <w:numId w:val="46"/>
              </w:numPr>
              <w:spacing w:before="120" w:after="0" w:line="240" w:lineRule="auto"/>
              <w:ind w:left="349" w:hanging="423"/>
              <w:jc w:val="both"/>
              <w:rPr>
                <w:rFonts w:eastAsia="Times New Roman"/>
                <w:noProof/>
                <w:color w:val="006100"/>
                <w:sz w:val="18"/>
                <w:szCs w:val="18"/>
              </w:rPr>
            </w:pPr>
            <w:r>
              <w:rPr>
                <w:noProof/>
                <w:color w:val="006100"/>
                <w:sz w:val="18"/>
                <w:szCs w:val="18"/>
              </w:rPr>
              <w:t>οι εκπομπές αερίων του θερμοκηπίου στον κύκλο ζωής από την παραγωγή ηλεκτρικής ενέργειας από υδροηλεκτρική ενέργεια είναι χαμηλότερες από 100 g CO2e/kWh· ή η πυκνότητα ισχύος της εγκατάστασης παραγωγής ηλεκτρικής ενέργειας υπερβ</w:t>
            </w:r>
            <w:r>
              <w:rPr>
                <w:noProof/>
                <w:color w:val="006100"/>
                <w:sz w:val="18"/>
                <w:szCs w:val="18"/>
              </w:rPr>
              <w:t xml:space="preserve">αίνει τα 5W/m² και· </w:t>
            </w:r>
          </w:p>
          <w:p w:rsidR="00CB4C76" w:rsidRDefault="00D40360">
            <w:pPr>
              <w:numPr>
                <w:ilvl w:val="0"/>
                <w:numId w:val="46"/>
              </w:numPr>
              <w:spacing w:before="120" w:after="0" w:line="240" w:lineRule="auto"/>
              <w:ind w:left="349" w:hanging="423"/>
              <w:jc w:val="both"/>
              <w:rPr>
                <w:rFonts w:eastAsia="Times New Roman"/>
                <w:noProof/>
                <w:color w:val="006100"/>
                <w:sz w:val="18"/>
                <w:szCs w:val="18"/>
              </w:rPr>
            </w:pPr>
            <w:r>
              <w:rPr>
                <w:noProof/>
                <w:color w:val="006100"/>
                <w:sz w:val="18"/>
                <w:szCs w:val="18"/>
              </w:rPr>
              <w:t>έχουν εφαρμοστεί ή εφαρμόζονται όλα τα τεχνικά εφικτά και οικολογικά συναφή μέτρα μετριασμού για τη μείωση των δυσμενών επιπτώσεων στα ύδατα και στους σχετικούς οικοτόπους και είδη, λαμβάνοντας επίσης υπόψη τις προβλεπόμενες μελλοντικέ</w:t>
            </w:r>
            <w:r>
              <w:rPr>
                <w:noProof/>
                <w:color w:val="006100"/>
                <w:sz w:val="18"/>
                <w:szCs w:val="18"/>
              </w:rPr>
              <w:t xml:space="preserve">ς επιπτώσεις της κλιματικής αλλαγής και την εφαρμογή μέτρων προσαρμογής, και  </w:t>
            </w:r>
          </w:p>
          <w:p w:rsidR="00CB4C76" w:rsidRDefault="00D40360">
            <w:pPr>
              <w:numPr>
                <w:ilvl w:val="0"/>
                <w:numId w:val="46"/>
              </w:numPr>
              <w:spacing w:before="120" w:after="0" w:line="240" w:lineRule="auto"/>
              <w:ind w:left="349" w:hanging="423"/>
              <w:jc w:val="both"/>
              <w:rPr>
                <w:rFonts w:eastAsia="Times New Roman"/>
                <w:noProof/>
                <w:color w:val="006100"/>
                <w:sz w:val="18"/>
                <w:szCs w:val="18"/>
              </w:rPr>
            </w:pPr>
            <w:r>
              <w:rPr>
                <w:noProof/>
                <w:color w:val="006100"/>
                <w:sz w:val="18"/>
                <w:szCs w:val="18"/>
              </w:rPr>
              <w:t>στην περίπτωση νεόδμητου φράγματος, διασφαλίζεται ότι αυτό δεν προκαλεί υποβάθμιση ούτε θέτει σε κίνδυνο την επίτευξη της καλής κατάστασης των σχετικών και συνδεδεμένων υδατικών</w:t>
            </w:r>
            <w:r>
              <w:rPr>
                <w:noProof/>
                <w:color w:val="006100"/>
                <w:sz w:val="18"/>
                <w:szCs w:val="18"/>
              </w:rPr>
              <w:t xml:space="preserve"> συστημάτων· και </w:t>
            </w:r>
          </w:p>
          <w:p w:rsidR="00CB4C76" w:rsidRDefault="00D40360">
            <w:pPr>
              <w:numPr>
                <w:ilvl w:val="0"/>
                <w:numId w:val="46"/>
              </w:numPr>
              <w:spacing w:before="120" w:after="0" w:line="240" w:lineRule="auto"/>
              <w:ind w:left="349" w:hanging="423"/>
              <w:jc w:val="both"/>
              <w:rPr>
                <w:noProof/>
              </w:rPr>
            </w:pPr>
            <w:r>
              <w:rPr>
                <w:noProof/>
                <w:color w:val="006100"/>
                <w:sz w:val="18"/>
                <w:szCs w:val="18"/>
              </w:rPr>
              <w:t xml:space="preserve">διερευνήθηκαν άλλες πιθανές εναλλακτικές λύσεις αντί της κατασκευής του φράγματος και οι αρχές αναφέρουν τους λόγους για τους οποίους οι εναλλακτικές αυτές λύσεις δεν ήταν εφικτές, κατά περίπτωση. </w:t>
            </w:r>
          </w:p>
        </w:tc>
      </w:tr>
      <w:tr w:rsidR="00CB4C76">
        <w:trPr>
          <w:trHeight w:val="309"/>
          <w:jc w:val="center"/>
        </w:trPr>
        <w:tc>
          <w:tcPr>
            <w:tcW w:w="1252" w:type="dxa"/>
            <w:tcBorders>
              <w:top w:val="nil"/>
              <w:left w:val="single" w:sz="4" w:space="0" w:color="auto"/>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 313</w:t>
            </w:r>
          </w:p>
        </w:tc>
        <w:tc>
          <w:tcPr>
            <w:tcW w:w="183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 xml:space="preserve"> 17 - 4.6. Εκσυγχρονισμός και </w:t>
            </w:r>
            <w:r>
              <w:rPr>
                <w:noProof/>
                <w:color w:val="006100"/>
                <w:sz w:val="18"/>
                <w:szCs w:val="18"/>
              </w:rPr>
              <w:t>βελτίωση της ανθεκτικότητας κύριων κλάδων οικονομίας — 16653_Ψηφιακός μετασχηματισμός του αγροτοδιατροφικού τομέα</w:t>
            </w:r>
          </w:p>
        </w:tc>
        <w:tc>
          <w:tcPr>
            <w:tcW w:w="1589"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Ορόσημο</w:t>
            </w:r>
          </w:p>
        </w:tc>
        <w:tc>
          <w:tcPr>
            <w:tcW w:w="136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Ολοκλήρωση του έργου ψηφιακού μετασχηματισμού του γεωργικού τομέα</w:t>
            </w:r>
          </w:p>
        </w:tc>
        <w:tc>
          <w:tcPr>
            <w:tcW w:w="1704"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 xml:space="preserve">Έκθεση ολοκλήρωσης Ενσωμάτωση ψηφιακών υπηρεσιών εξωστρέφειας του </w:t>
            </w:r>
            <w:r>
              <w:rPr>
                <w:noProof/>
                <w:color w:val="006100"/>
                <w:sz w:val="18"/>
                <w:szCs w:val="18"/>
              </w:rPr>
              <w:t>γεωργικού τομέα στην πλατφόρμα Easy Agro Expo.</w:t>
            </w:r>
          </w:p>
        </w:tc>
        <w:tc>
          <w:tcPr>
            <w:tcW w:w="899" w:type="dxa"/>
            <w:tcBorders>
              <w:top w:val="nil"/>
              <w:left w:val="nil"/>
              <w:bottom w:val="single" w:sz="4" w:space="0" w:color="auto"/>
              <w:right w:val="single" w:sz="4" w:space="0" w:color="auto"/>
            </w:tcBorders>
            <w:shd w:val="clear" w:color="auto" w:fill="C6EFCE"/>
            <w:noWrap/>
            <w:hideMark/>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hideMark/>
          </w:tcPr>
          <w:p w:rsidR="00CB4C76" w:rsidRDefault="00CB4C76">
            <w:pPr>
              <w:spacing w:after="0" w:line="240" w:lineRule="auto"/>
              <w:rPr>
                <w:rFonts w:eastAsia="Times New Roman"/>
                <w:noProof/>
                <w:color w:val="006100"/>
                <w:sz w:val="18"/>
                <w:szCs w:val="18"/>
                <w:lang w:eastAsia="en-GB"/>
              </w:rPr>
            </w:pPr>
          </w:p>
        </w:tc>
        <w:tc>
          <w:tcPr>
            <w:tcW w:w="561" w:type="dxa"/>
            <w:tcBorders>
              <w:top w:val="nil"/>
              <w:left w:val="nil"/>
              <w:bottom w:val="single" w:sz="4" w:space="0" w:color="auto"/>
              <w:right w:val="single" w:sz="4" w:space="0" w:color="auto"/>
            </w:tcBorders>
            <w:shd w:val="clear" w:color="auto" w:fill="C6EFCE"/>
            <w:noWrap/>
            <w:hideMark/>
          </w:tcPr>
          <w:p w:rsidR="00CB4C76" w:rsidRDefault="00CB4C76">
            <w:pPr>
              <w:spacing w:after="0" w:line="240" w:lineRule="auto"/>
              <w:rPr>
                <w:rFonts w:eastAsia="Times New Roman"/>
                <w:noProof/>
                <w:color w:val="006100"/>
                <w:sz w:val="18"/>
                <w:szCs w:val="18"/>
                <w:lang w:eastAsia="en-GB"/>
              </w:rPr>
            </w:pPr>
          </w:p>
        </w:tc>
        <w:tc>
          <w:tcPr>
            <w:tcW w:w="824"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2ο τρίμηνο</w:t>
            </w:r>
          </w:p>
        </w:tc>
        <w:tc>
          <w:tcPr>
            <w:tcW w:w="687"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2025 </w:t>
            </w:r>
          </w:p>
        </w:tc>
        <w:tc>
          <w:tcPr>
            <w:tcW w:w="433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noProof/>
                <w:color w:val="006100"/>
                <w:sz w:val="18"/>
                <w:szCs w:val="18"/>
              </w:rPr>
            </w:pPr>
            <w:r>
              <w:rPr>
                <w:noProof/>
                <w:color w:val="006100"/>
                <w:sz w:val="18"/>
                <w:szCs w:val="18"/>
              </w:rPr>
              <w:t>Ολοκλήρωση των δύο συνιστωσών:</w:t>
            </w:r>
          </w:p>
          <w:p w:rsidR="00CB4C76" w:rsidRDefault="00D40360">
            <w:pPr>
              <w:numPr>
                <w:ilvl w:val="0"/>
                <w:numId w:val="57"/>
              </w:numPr>
              <w:spacing w:before="120" w:after="0" w:line="259" w:lineRule="auto"/>
              <w:ind w:left="476"/>
              <w:contextualSpacing/>
              <w:jc w:val="both"/>
              <w:rPr>
                <w:noProof/>
                <w:color w:val="006100"/>
                <w:sz w:val="18"/>
                <w:szCs w:val="18"/>
              </w:rPr>
            </w:pPr>
            <w:r>
              <w:rPr>
                <w:noProof/>
                <w:color w:val="006100"/>
                <w:sz w:val="18"/>
                <w:szCs w:val="18"/>
              </w:rPr>
              <w:t>Ψηφιακός μετασχηματισμός του γεωργικού τομέα, ο οποίος περιλαμβάνει την ανάπτυξη ευρείας κλίμακας ανοικτής ψηφιακής γεωργικής υποδομής, με υποδομές υπολογιστι</w:t>
            </w:r>
            <w:r>
              <w:rPr>
                <w:noProof/>
                <w:color w:val="006100"/>
                <w:sz w:val="18"/>
                <w:szCs w:val="18"/>
              </w:rPr>
              <w:t xml:space="preserve">κού νέφους (υπολογιστική αιχμής) και μεγάλης κλίμακας ικανότητες επεξεργασίας δεδομένων γεωσκόπησης (δορυφορικών και εναέριων/μη επανδρωμένων αεροσκαφών) και διεπιστημονικών τεχνολογιών· </w:t>
            </w:r>
          </w:p>
          <w:p w:rsidR="00CB4C76" w:rsidRDefault="00D40360">
            <w:pPr>
              <w:numPr>
                <w:ilvl w:val="0"/>
                <w:numId w:val="57"/>
              </w:numPr>
              <w:spacing w:before="120" w:after="0" w:line="259" w:lineRule="auto"/>
              <w:ind w:left="476"/>
              <w:contextualSpacing/>
              <w:jc w:val="both"/>
              <w:rPr>
                <w:rFonts w:eastAsia="Times New Roman"/>
                <w:noProof/>
                <w:color w:val="006100"/>
                <w:sz w:val="18"/>
                <w:szCs w:val="18"/>
              </w:rPr>
            </w:pPr>
            <w:r>
              <w:rPr>
                <w:noProof/>
                <w:color w:val="006100"/>
                <w:sz w:val="18"/>
                <w:szCs w:val="18"/>
              </w:rPr>
              <w:t xml:space="preserve">Εξωστρεφής γεωργία, η οποία περιλαμβάνει τη βελτίωση της πλατφόρμας </w:t>
            </w:r>
            <w:r>
              <w:rPr>
                <w:noProof/>
                <w:color w:val="006100"/>
                <w:sz w:val="18"/>
                <w:szCs w:val="18"/>
              </w:rPr>
              <w:t>Easy Agro Expo για την έκδοση πιστοποιητικών εξαγωγών, την ανάπτυξη συστήματος διαχείρισης των δεδομένων για τις εισαγωγές και το ενδοκοινοτικό εμπόριο, την ανάπτυξη συστήματος επιχειρηματικών πληροφοριών για τις εισαγωγές και τις εξαγωγές και την αναβάθμι</w:t>
            </w:r>
            <w:r>
              <w:rPr>
                <w:noProof/>
                <w:color w:val="006100"/>
                <w:sz w:val="18"/>
                <w:szCs w:val="18"/>
              </w:rPr>
              <w:t>ση της δικτυακής πύλης προώθησης προϊόντων «Greek Farms».</w:t>
            </w:r>
          </w:p>
        </w:tc>
      </w:tr>
      <w:tr w:rsidR="00CB4C76">
        <w:trPr>
          <w:trHeight w:val="309"/>
          <w:jc w:val="center"/>
        </w:trPr>
        <w:tc>
          <w:tcPr>
            <w:tcW w:w="1252" w:type="dxa"/>
            <w:tcBorders>
              <w:top w:val="nil"/>
              <w:left w:val="single" w:sz="4" w:space="0" w:color="auto"/>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 314</w:t>
            </w:r>
          </w:p>
        </w:tc>
        <w:tc>
          <w:tcPr>
            <w:tcW w:w="183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17 - 4.6. Εκσυγχρονισμός και βελτίωση της ανθεκτικότητας κύριων κλάδων οικονομίας — 16626_Οικονομικός μετασχηματισμός στον γεωργικό τομέα</w:t>
            </w:r>
          </w:p>
        </w:tc>
        <w:tc>
          <w:tcPr>
            <w:tcW w:w="1589"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 Ορόσημο</w:t>
            </w:r>
          </w:p>
        </w:tc>
        <w:tc>
          <w:tcPr>
            <w:tcW w:w="136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 xml:space="preserve">Ολοκλήρωση του οικονομικού μετασχηματισμού </w:t>
            </w:r>
            <w:r>
              <w:rPr>
                <w:noProof/>
                <w:color w:val="006100"/>
                <w:sz w:val="18"/>
                <w:szCs w:val="18"/>
              </w:rPr>
              <w:t>στον γεωργικό τομέα</w:t>
            </w:r>
          </w:p>
        </w:tc>
        <w:tc>
          <w:tcPr>
            <w:tcW w:w="1704"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Περάτωση του έργου με την έκδοση πιστοποιητικών ελέγχου από δικαιούχους με την έγκριση του Υπουργείου Αγροτικής Ανάπτυξης</w:t>
            </w:r>
          </w:p>
        </w:tc>
        <w:tc>
          <w:tcPr>
            <w:tcW w:w="899" w:type="dxa"/>
            <w:tcBorders>
              <w:top w:val="nil"/>
              <w:left w:val="nil"/>
              <w:bottom w:val="single" w:sz="4" w:space="0" w:color="auto"/>
              <w:right w:val="single" w:sz="4" w:space="0" w:color="auto"/>
            </w:tcBorders>
            <w:shd w:val="clear" w:color="auto" w:fill="C6EFCE"/>
            <w:noWrap/>
            <w:hideMark/>
          </w:tcPr>
          <w:p w:rsidR="00CB4C76" w:rsidRDefault="00CB4C76">
            <w:pPr>
              <w:spacing w:after="0" w:line="240" w:lineRule="auto"/>
              <w:rPr>
                <w:rFonts w:eastAsia="Times New Roman"/>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hideMark/>
          </w:tcPr>
          <w:p w:rsidR="00CB4C76" w:rsidRDefault="00CB4C76">
            <w:pPr>
              <w:spacing w:after="0" w:line="240" w:lineRule="auto"/>
              <w:rPr>
                <w:rFonts w:eastAsia="Times New Roman"/>
                <w:noProof/>
                <w:color w:val="006100"/>
                <w:sz w:val="18"/>
                <w:szCs w:val="18"/>
                <w:lang w:eastAsia="en-GB"/>
              </w:rPr>
            </w:pPr>
          </w:p>
        </w:tc>
        <w:tc>
          <w:tcPr>
            <w:tcW w:w="561" w:type="dxa"/>
            <w:tcBorders>
              <w:top w:val="nil"/>
              <w:left w:val="nil"/>
              <w:bottom w:val="single" w:sz="4" w:space="0" w:color="auto"/>
              <w:right w:val="single" w:sz="4" w:space="0" w:color="auto"/>
            </w:tcBorders>
            <w:shd w:val="clear" w:color="auto" w:fill="C6EFCE"/>
            <w:noWrap/>
            <w:hideMark/>
          </w:tcPr>
          <w:p w:rsidR="00CB4C76" w:rsidRDefault="00CB4C76">
            <w:pPr>
              <w:spacing w:after="0" w:line="240" w:lineRule="auto"/>
              <w:rPr>
                <w:rFonts w:eastAsia="Times New Roman"/>
                <w:noProof/>
                <w:color w:val="006100"/>
                <w:sz w:val="18"/>
                <w:szCs w:val="18"/>
                <w:lang w:eastAsia="en-GB"/>
              </w:rPr>
            </w:pPr>
          </w:p>
        </w:tc>
        <w:tc>
          <w:tcPr>
            <w:tcW w:w="824"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4ο τρίμηνο</w:t>
            </w:r>
          </w:p>
        </w:tc>
        <w:tc>
          <w:tcPr>
            <w:tcW w:w="687"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noProof/>
                <w:color w:val="006100"/>
                <w:sz w:val="18"/>
                <w:szCs w:val="18"/>
              </w:rPr>
            </w:pPr>
            <w:r>
              <w:rPr>
                <w:noProof/>
                <w:color w:val="006100"/>
                <w:sz w:val="18"/>
                <w:szCs w:val="18"/>
              </w:rPr>
              <w:t>2025</w:t>
            </w:r>
          </w:p>
        </w:tc>
        <w:tc>
          <w:tcPr>
            <w:tcW w:w="4332" w:type="dxa"/>
            <w:tcBorders>
              <w:top w:val="nil"/>
              <w:left w:val="nil"/>
              <w:bottom w:val="single" w:sz="4" w:space="0" w:color="auto"/>
              <w:right w:val="single" w:sz="4" w:space="0" w:color="auto"/>
            </w:tcBorders>
            <w:shd w:val="clear" w:color="auto" w:fill="C6EFCE"/>
            <w:noWrap/>
            <w:hideMark/>
          </w:tcPr>
          <w:p w:rsidR="00CB4C76" w:rsidRDefault="00D40360">
            <w:pPr>
              <w:spacing w:before="120" w:after="0" w:line="240" w:lineRule="auto"/>
              <w:jc w:val="both"/>
              <w:rPr>
                <w:noProof/>
                <w:color w:val="006100"/>
                <w:sz w:val="18"/>
                <w:szCs w:val="18"/>
              </w:rPr>
            </w:pPr>
            <w:r>
              <w:rPr>
                <w:noProof/>
                <w:color w:val="006100"/>
                <w:sz w:val="18"/>
                <w:szCs w:val="18"/>
              </w:rPr>
              <w:t xml:space="preserve">Οικονομικός μετασχηματισμός στον γεωργικό τομέα: Λογιστικό κλείσιμο όλων των συνιστωσών: </w:t>
            </w:r>
          </w:p>
          <w:p w:rsidR="00CB4C76" w:rsidRDefault="00D40360">
            <w:pPr>
              <w:spacing w:after="0" w:line="259" w:lineRule="auto"/>
              <w:ind w:left="334"/>
              <w:contextualSpacing/>
              <w:rPr>
                <w:noProof/>
                <w:color w:val="006100"/>
                <w:sz w:val="18"/>
                <w:szCs w:val="18"/>
              </w:rPr>
            </w:pPr>
            <w:r>
              <w:rPr>
                <w:noProof/>
                <w:color w:val="006100"/>
                <w:sz w:val="18"/>
                <w:szCs w:val="18"/>
              </w:rPr>
              <w:t xml:space="preserve">1. </w:t>
            </w:r>
            <w:r>
              <w:rPr>
                <w:noProof/>
                <w:color w:val="006100"/>
                <w:sz w:val="18"/>
                <w:szCs w:val="18"/>
              </w:rPr>
              <w:t>Καινοτομία και πράσινη μετάβαση στη μεταποίηση γεωργικών προϊόντων</w:t>
            </w:r>
          </w:p>
          <w:p w:rsidR="00CB4C76" w:rsidRDefault="00D40360">
            <w:pPr>
              <w:spacing w:after="0" w:line="259" w:lineRule="auto"/>
              <w:ind w:left="334"/>
              <w:contextualSpacing/>
              <w:rPr>
                <w:noProof/>
                <w:color w:val="006100"/>
                <w:sz w:val="18"/>
                <w:szCs w:val="18"/>
              </w:rPr>
            </w:pPr>
            <w:r>
              <w:rPr>
                <w:noProof/>
                <w:color w:val="006100"/>
                <w:sz w:val="18"/>
                <w:szCs w:val="18"/>
              </w:rPr>
              <w:t>2. Εκσυγχρονισμός του πρωτογενούς τομέα</w:t>
            </w:r>
          </w:p>
          <w:p w:rsidR="00CB4C76" w:rsidRDefault="00D40360">
            <w:pPr>
              <w:spacing w:after="0" w:line="259" w:lineRule="auto"/>
              <w:ind w:left="334"/>
              <w:contextualSpacing/>
              <w:rPr>
                <w:noProof/>
                <w:color w:val="006100"/>
                <w:sz w:val="18"/>
                <w:szCs w:val="18"/>
              </w:rPr>
            </w:pPr>
            <w:r>
              <w:rPr>
                <w:noProof/>
                <w:color w:val="006100"/>
                <w:sz w:val="18"/>
                <w:szCs w:val="18"/>
              </w:rPr>
              <w:t>3. Πράσινος αγροτουρισμός</w:t>
            </w:r>
          </w:p>
          <w:p w:rsidR="00CB4C76" w:rsidRDefault="00D40360">
            <w:pPr>
              <w:spacing w:after="0" w:line="259" w:lineRule="auto"/>
              <w:ind w:left="334"/>
              <w:contextualSpacing/>
              <w:rPr>
                <w:noProof/>
                <w:color w:val="006100"/>
                <w:sz w:val="18"/>
                <w:szCs w:val="18"/>
              </w:rPr>
            </w:pPr>
            <w:r>
              <w:rPr>
                <w:noProof/>
                <w:color w:val="006100"/>
                <w:sz w:val="18"/>
                <w:szCs w:val="18"/>
              </w:rPr>
              <w:t>4. Αναδιάρθρωση καλλιεργειών</w:t>
            </w:r>
          </w:p>
          <w:p w:rsidR="00CB4C76" w:rsidRDefault="00D40360">
            <w:pPr>
              <w:spacing w:after="0" w:line="259" w:lineRule="auto"/>
              <w:ind w:left="334"/>
              <w:contextualSpacing/>
              <w:rPr>
                <w:noProof/>
                <w:sz w:val="18"/>
                <w:szCs w:val="18"/>
              </w:rPr>
            </w:pPr>
            <w:r>
              <w:rPr>
                <w:noProof/>
                <w:color w:val="006100"/>
                <w:sz w:val="18"/>
                <w:szCs w:val="18"/>
              </w:rPr>
              <w:t>5. Γενετική βελτίωση ζώων</w:t>
            </w:r>
          </w:p>
        </w:tc>
      </w:tr>
      <w:tr w:rsidR="00CB4C76">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315</w:t>
            </w:r>
          </w:p>
        </w:tc>
        <w:tc>
          <w:tcPr>
            <w:tcW w:w="183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17 - 4.6. Εκσυγχρονισμός και βελτίωση της ανθεκτικότητας κύριων</w:t>
            </w:r>
            <w:r>
              <w:rPr>
                <w:noProof/>
                <w:color w:val="006100"/>
                <w:sz w:val="18"/>
                <w:szCs w:val="18"/>
              </w:rPr>
              <w:t xml:space="preserve"> κλάδων οικονομίας — 16584_Προτάσεις δράσεων στον τομέα της υδατοκαλλιέργειας</w:t>
            </w:r>
          </w:p>
        </w:tc>
        <w:tc>
          <w:tcPr>
            <w:tcW w:w="158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3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Ολοκλήρωση των δράσεων για την υδατοκαλλιέργεια</w:t>
            </w:r>
          </w:p>
        </w:tc>
        <w:tc>
          <w:tcPr>
            <w:tcW w:w="170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Έκθεση ολοκλήρωσης</w:t>
            </w:r>
          </w:p>
        </w:tc>
        <w:tc>
          <w:tcPr>
            <w:tcW w:w="899" w:type="dxa"/>
            <w:tcBorders>
              <w:top w:val="single" w:sz="4" w:space="0" w:color="auto"/>
              <w:left w:val="nil"/>
              <w:bottom w:val="single" w:sz="4" w:space="0" w:color="auto"/>
              <w:right w:val="single" w:sz="4" w:space="0" w:color="auto"/>
            </w:tcBorders>
            <w:shd w:val="clear" w:color="auto" w:fill="C6EFCE"/>
            <w:noWrap/>
          </w:tcPr>
          <w:p w:rsidR="00CB4C76" w:rsidRDefault="00CB4C76">
            <w:pPr>
              <w:spacing w:before="120"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noProof/>
                <w:color w:val="006100"/>
                <w:sz w:val="18"/>
                <w:szCs w:val="18"/>
                <w:lang w:eastAsia="en-GB"/>
              </w:rPr>
            </w:pPr>
          </w:p>
        </w:tc>
        <w:tc>
          <w:tcPr>
            <w:tcW w:w="56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noProof/>
                <w:color w:val="006100"/>
                <w:sz w:val="18"/>
                <w:szCs w:val="18"/>
                <w:lang w:eastAsia="en-GB"/>
              </w:rPr>
            </w:pPr>
          </w:p>
        </w:tc>
        <w:tc>
          <w:tcPr>
            <w:tcW w:w="82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4ο τρίμηνο</w:t>
            </w:r>
          </w:p>
        </w:tc>
        <w:tc>
          <w:tcPr>
            <w:tcW w:w="68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2025</w:t>
            </w:r>
          </w:p>
        </w:tc>
        <w:tc>
          <w:tcPr>
            <w:tcW w:w="433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noProof/>
                <w:color w:val="006100"/>
                <w:sz w:val="18"/>
                <w:szCs w:val="18"/>
              </w:rPr>
            </w:pPr>
            <w:r>
              <w:rPr>
                <w:noProof/>
                <w:color w:val="006100"/>
                <w:sz w:val="18"/>
                <w:szCs w:val="18"/>
              </w:rPr>
              <w:t xml:space="preserve">Υδατοκαλλιέργεια: Ολοκλήρωση όλων των δράσεων, οι οποίες περιλαμβάνουν την </w:t>
            </w:r>
            <w:r>
              <w:rPr>
                <w:noProof/>
                <w:color w:val="006100"/>
                <w:sz w:val="18"/>
                <w:szCs w:val="18"/>
              </w:rPr>
              <w:t>αναβάθμιση των μονάδων παραγωγής, του εξοπλισμού, του εξοπλισμού διαχείρισης αποβλήτων, τις νέες τεχνολογίες — ΤΠΕ, την προώθηση νέων προϊόντων, τη μεταφορά τεχνογνωσίας, την τράπεζα γενετικού υλικού, την παροχή συμβουλών από εμπειρογνώμονες.</w:t>
            </w:r>
          </w:p>
        </w:tc>
      </w:tr>
      <w:tr w:rsidR="00CB4C76">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316</w:t>
            </w:r>
          </w:p>
        </w:tc>
        <w:tc>
          <w:tcPr>
            <w:tcW w:w="183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4 - 1.4.</w:t>
            </w:r>
            <w:r>
              <w:rPr>
                <w:noProof/>
                <w:color w:val="006100"/>
                <w:sz w:val="18"/>
                <w:szCs w:val="18"/>
              </w:rPr>
              <w:t xml:space="preserve"> Αειφόρος χρήση των πόρων, ανθεκτικότητα στην κλιματική αλλαγή και προστασία του περιβάλλοντος — 16285_Επενδύσεις στο εθνικό αρδευτικό δίκτυο μέσω προγραμμάτων ΣΔΙΤ</w:t>
            </w:r>
          </w:p>
        </w:tc>
        <w:tc>
          <w:tcPr>
            <w:tcW w:w="158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Ορόσημο</w:t>
            </w:r>
          </w:p>
        </w:tc>
        <w:tc>
          <w:tcPr>
            <w:tcW w:w="13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Ολοκλήρωση αρδευτικών έργων</w:t>
            </w:r>
          </w:p>
        </w:tc>
        <w:tc>
          <w:tcPr>
            <w:tcW w:w="170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του έργου βάσει πιστοποιητικού ανεξάρτητου μ</w:t>
            </w:r>
            <w:r>
              <w:rPr>
                <w:noProof/>
                <w:color w:val="006100"/>
                <w:sz w:val="18"/>
                <w:szCs w:val="18"/>
              </w:rPr>
              <w:t>ηχανικού εγκεκριμένου από το Υπουργείο Αγροτικής Ανάπτυξης</w:t>
            </w:r>
          </w:p>
        </w:tc>
        <w:tc>
          <w:tcPr>
            <w:tcW w:w="899"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noProof/>
                <w:color w:val="006100"/>
                <w:sz w:val="18"/>
                <w:szCs w:val="18"/>
                <w:lang w:eastAsia="en-GB"/>
              </w:rPr>
            </w:pPr>
          </w:p>
        </w:tc>
        <w:tc>
          <w:tcPr>
            <w:tcW w:w="561"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noProof/>
                <w:color w:val="006100"/>
                <w:sz w:val="18"/>
                <w:szCs w:val="18"/>
                <w:lang w:eastAsia="en-GB"/>
              </w:rPr>
            </w:pPr>
          </w:p>
        </w:tc>
        <w:tc>
          <w:tcPr>
            <w:tcW w:w="82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4ο τρίμηνο</w:t>
            </w:r>
          </w:p>
        </w:tc>
        <w:tc>
          <w:tcPr>
            <w:tcW w:w="68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2025</w:t>
            </w:r>
          </w:p>
        </w:tc>
        <w:tc>
          <w:tcPr>
            <w:tcW w:w="433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noProof/>
                <w:color w:val="006100"/>
                <w:sz w:val="18"/>
                <w:szCs w:val="18"/>
              </w:rPr>
            </w:pPr>
            <w:r>
              <w:rPr>
                <w:noProof/>
                <w:color w:val="006100"/>
                <w:sz w:val="18"/>
                <w:szCs w:val="18"/>
              </w:rPr>
              <w:t>Άρδευση: Ολοκλήρωση και έναρξη λειτουργίας των 18 έργων.</w:t>
            </w:r>
          </w:p>
        </w:tc>
      </w:tr>
    </w:tbl>
    <w:p w:rsidR="00CB4C76" w:rsidRDefault="00CB4C76">
      <w:pPr>
        <w:spacing w:before="120" w:after="120" w:line="240" w:lineRule="auto"/>
        <w:ind w:left="709"/>
        <w:jc w:val="both"/>
        <w:rPr>
          <w:rFonts w:ascii="Times New Roman" w:hAnsi="Times New Roman" w:cs="Times New Roman"/>
          <w:noProof/>
          <w:sz w:val="24"/>
          <w:szCs w:val="24"/>
        </w:rPr>
      </w:pPr>
    </w:p>
    <w:p w:rsidR="00CB4C76" w:rsidRDefault="00CB4C76">
      <w:pPr>
        <w:spacing w:before="120" w:after="120" w:line="240" w:lineRule="auto"/>
        <w:ind w:left="709"/>
        <w:jc w:val="both"/>
        <w:rPr>
          <w:rFonts w:ascii="Times New Roman" w:hAnsi="Times New Roman" w:cs="Times New Roman"/>
          <w:noProof/>
          <w:sz w:val="24"/>
        </w:rPr>
        <w:sectPr w:rsidR="00CB4C76">
          <w:headerReference w:type="even" r:id="rId287"/>
          <w:headerReference w:type="default" r:id="rId288"/>
          <w:footerReference w:type="even" r:id="rId289"/>
          <w:footerReference w:type="default" r:id="rId290"/>
          <w:headerReference w:type="first" r:id="rId291"/>
          <w:footerReference w:type="first" r:id="rId292"/>
          <w:pgSz w:w="16839" w:h="11907" w:orient="landscape"/>
          <w:pgMar w:top="720" w:right="720" w:bottom="720" w:left="720" w:header="709" w:footer="709" w:gutter="0"/>
          <w:cols w:space="720"/>
          <w:docGrid w:linePitch="360"/>
        </w:sectPr>
      </w:pPr>
    </w:p>
    <w:p w:rsidR="00CB4C76" w:rsidRDefault="00D40360">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 xml:space="preserve">ΙΗ. ΣΥΝΙΣΤΩΣΑ 4.7: ΒΕΛΤΙΩΣΗ ΤΗΣ ΑΝΤΑΓΩΝΙΣΤΙΚΟΤΗΤΑΣ ΚΑΙ </w:t>
      </w:r>
      <w:r>
        <w:rPr>
          <w:rFonts w:ascii="Times New Roman" w:hAnsi="Times New Roman"/>
          <w:b/>
          <w:bCs/>
          <w:noProof/>
          <w:sz w:val="24"/>
        </w:rPr>
        <w:t>ΠΡΟΩΘΗΣΗ ΙΔΙΩΤΙΚΩΝ ΕΠΕΝΔΥΣΕΩΝ ΚΑΙ ΕΞΑΓΩΓΩΝ</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συγκεκριμένη συνιστώσα του ελληνικού σχεδίου ανάκαμψης και ανθεκτικότητας αποσκοπεί στην παροχή κινήτρων για ιδιωτικές επενδύσεις και στην ενίσχυση του εξαγωγικού προσανατολισμού της οικονομίας μέσω της αντιμετώ</w:t>
      </w:r>
      <w:r>
        <w:rPr>
          <w:rFonts w:ascii="Times New Roman" w:hAnsi="Times New Roman"/>
          <w:noProof/>
          <w:sz w:val="24"/>
        </w:rPr>
        <w:t>πισης μακροπρόθεσμων διαρθρωτικών ζητημάτων και της δημιουργίας επιχειρηματικού περιβάλλοντος ευνοϊκού για την ανάπτυξη της οικονομικής δραστηριότητας. Συνίσταται σε μέτρα που ενθαρρύνουν τη αύξησης του μεγέθους των επιχειρήσεων ώστε να επιτύχουν οικονομίε</w:t>
      </w:r>
      <w:r>
        <w:rPr>
          <w:rFonts w:ascii="Times New Roman" w:hAnsi="Times New Roman"/>
          <w:noProof/>
          <w:sz w:val="24"/>
        </w:rPr>
        <w:t>ς κλίμακας και τις βοηθούν να διεισδύσουν σε ξένες αγορές, αίρουν την υπερβολική διοικητική επιβάρυνση για τις επιχειρήσεις, ενισχύουν τη συμμόρφωση και τους ισότιμους όρους ανταγωνισμού μέσω της αποτελεσματικής εποπτείας της αγοράς, και δημιουργούν ένα απ</w:t>
      </w:r>
      <w:r>
        <w:rPr>
          <w:rFonts w:ascii="Times New Roman" w:hAnsi="Times New Roman"/>
          <w:noProof/>
          <w:sz w:val="24"/>
        </w:rPr>
        <w:t>λούστερο και πιο προβλέψιμο κανονιστικό πλαίσιο. Τα μέτρα αυτά συμπληρώνονται με την πρόταση για τη χρήση δανειακής στήριξης στο πλαίσιο του Μηχανισμού Ανάκαμψης και Ανθεκτικότητας με σκοπό τη διευκόλυνση της παροχής οικονομικών κινήτρων στον ιδιωτικό τομέ</w:t>
      </w:r>
      <w:r>
        <w:rPr>
          <w:rFonts w:ascii="Times New Roman" w:hAnsi="Times New Roman"/>
          <w:noProof/>
          <w:sz w:val="24"/>
        </w:rPr>
        <w:t>α, με στόχο την προώθηση των ιδιωτικών επενδύσεων. Η εν λόγω δανειακή στήριξη αναμένεται να διοχετευθεί στην οικονομία μέσω τριών διαφορετικών διαύλων, και συγκεκριμένα των χρηματοπιστωτικών ιδρυμάτων (μέσω αγοράς εταιρικών ομολόγων ή κοινοπρακτικών δανείω</w:t>
      </w:r>
      <w:r>
        <w:rPr>
          <w:rFonts w:ascii="Times New Roman" w:hAnsi="Times New Roman"/>
          <w:noProof/>
          <w:sz w:val="24"/>
        </w:rPr>
        <w:t>ν), μιας πλατφόρμας ιδίων κεφαλαίων και της χρήσης μέρους της εθνικής συνιστώσας του προγράμματος InvestEU για την Ελλάδα. Η συνιστώσα υποστηρίζει την εφαρμογή των ειδικών ανά χώρα συστάσεων για τις δημόσιες και ιδιωτικές επενδύσεις (ειδική ανά χώρα σύστασ</w:t>
      </w:r>
      <w:r>
        <w:rPr>
          <w:rFonts w:ascii="Times New Roman" w:hAnsi="Times New Roman"/>
          <w:noProof/>
          <w:sz w:val="24"/>
        </w:rPr>
        <w:t>η 3 του 2020 και ειδική ανά χώρα σύσταση 2 του 2019). Αναμένεται ότι κανένα μέτρο στη συνιστώσα αυτή δεν θα βλάπτει σημαντικά τους περιβαλλοντικούς στόχους κατά την έννοια του άρθρου 17 του κανονισμού (ΕΕ) 2020/852, λαμβανομένων υπόψη της περιγραφής των μέ</w:t>
      </w:r>
      <w:r>
        <w:rPr>
          <w:rFonts w:ascii="Times New Roman" w:hAnsi="Times New Roman"/>
          <w:noProof/>
          <w:sz w:val="24"/>
        </w:rPr>
        <w:t>τρων και των μέτρων μετριασμού που προβλέπονται στο σχέδιο ανάκαμψης και ανθεκτικότητας σύμφωνα με την τεχνική καθοδήγηση για την εφαρμογή της αρχής της «μη πρόκλησης σημαντικής βλάβης» (2021/C58/01).</w:t>
      </w:r>
    </w:p>
    <w:p w:rsidR="00CB4C76" w:rsidRDefault="00D40360">
      <w:pPr>
        <w:spacing w:before="120" w:after="120" w:line="240" w:lineRule="auto"/>
        <w:jc w:val="both"/>
        <w:rPr>
          <w:rFonts w:ascii="Times New Roman" w:hAnsi="Times New Roman" w:cs="Times New Roman"/>
          <w:b/>
          <w:i/>
          <w:noProof/>
          <w:color w:val="4F81BD"/>
          <w:sz w:val="24"/>
        </w:rPr>
      </w:pPr>
      <w:r>
        <w:rPr>
          <w:rFonts w:ascii="Times New Roman" w:hAnsi="Times New Roman"/>
          <w:b/>
          <w:bCs/>
          <w:noProof/>
          <w:sz w:val="24"/>
          <w:u w:val="single"/>
        </w:rPr>
        <w:t xml:space="preserve">ΙΗ.1. </w:t>
      </w:r>
      <w:r>
        <w:rPr>
          <w:rFonts w:ascii="Times New Roman" w:hAnsi="Times New Roman"/>
          <w:b/>
          <w:noProof/>
          <w:sz w:val="24"/>
          <w:u w:val="single"/>
        </w:rPr>
        <w:tab/>
      </w:r>
      <w:r>
        <w:rPr>
          <w:rFonts w:ascii="Times New Roman" w:hAnsi="Times New Roman"/>
          <w:b/>
          <w:bCs/>
          <w:noProof/>
          <w:sz w:val="24"/>
          <w:u w:val="single"/>
        </w:rPr>
        <w:t xml:space="preserve">Περιγραφή των μεταρρυθμίσεων και των επενδύσεων </w:t>
      </w:r>
      <w:r>
        <w:rPr>
          <w:rFonts w:ascii="Times New Roman" w:hAnsi="Times New Roman"/>
          <w:b/>
          <w:bCs/>
          <w:noProof/>
          <w:sz w:val="24"/>
          <w:u w:val="single"/>
        </w:rPr>
        <w:t>που είναι επιλέξιμες για λήψη μη επιστρεπτέας χρηματοδοτικής στήριξης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Δράσεις για την απλούστευση του επιχειρηματικού περιβάλλοντος και την αναβάθμιση της ποιότητας και της ασφάλειάς του (αναγνωριστικό μέτρου 16543)</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μεταρρύθμιση αποσκοπεί σ</w:t>
      </w:r>
      <w:r>
        <w:rPr>
          <w:rFonts w:ascii="Times New Roman" w:hAnsi="Times New Roman"/>
          <w:noProof/>
          <w:sz w:val="24"/>
        </w:rPr>
        <w:t>τη δημιουργία ελκυστικού επιχειρηματικού περιβάλλοντος που ευνοεί τις επενδύσεις, στη διευκόλυνση της διείσδυσης των επιχειρήσεων και στη δημιουργία θέσεων εργασίας, καθώς και στην εξασφάλιση αποτελεσματικής εποπτείας της αγοράς. Η μεταρρύθμιση περιλαμβάνε</w:t>
      </w:r>
      <w:r>
        <w:rPr>
          <w:rFonts w:ascii="Times New Roman" w:hAnsi="Times New Roman"/>
          <w:noProof/>
          <w:sz w:val="24"/>
        </w:rPr>
        <w:t>ι δέσμη δράσεων για την απλούστευση των διαδικασιών και των απαιτήσεων που σχετίζονται με την επιχειρηματική δραστηριότητα, ενισχύοντας παράλληλα την κανονιστική ασφάλεια και ποιότητα, και συγκεκριμένα με την επέκταση της απλούστευσης των διαδικασιών αδειο</w:t>
      </w:r>
      <w:r>
        <w:rPr>
          <w:rFonts w:ascii="Times New Roman" w:hAnsi="Times New Roman"/>
          <w:noProof/>
          <w:sz w:val="24"/>
        </w:rPr>
        <w:t xml:space="preserve">δότησης για επενδύσεις σε πρόσθετες οικονομικές δραστηριότητες, την αναθεώρηση του νομοθετικού πλαισίου για τη λειτουργία της μεταποιητικής δραστηριότητας στην περιφέρεια Αττικής και την κωδικοποίηση της κατακερματισμένης νομοθεσίας για την αδειοδότηση. Η </w:t>
      </w:r>
      <w:r>
        <w:rPr>
          <w:rFonts w:ascii="Times New Roman" w:hAnsi="Times New Roman"/>
          <w:noProof/>
          <w:sz w:val="24"/>
        </w:rPr>
        <w:t>μεταρρύθμιση περιλαμβάνει επίσης δράσεις για τη βελτίωση του πλαισίου εποπτείας της αγοράς, και συγκεκριμένα με την επανεξέταση της πολιτικής για την ποιότητα όσον αφορά την τυποποίηση, τη διαπίστευση και τη συμμόρφωση, την ενίσχυση των δομών εποπτείας της</w:t>
      </w:r>
      <w:r>
        <w:rPr>
          <w:rFonts w:ascii="Times New Roman" w:hAnsi="Times New Roman"/>
          <w:noProof/>
          <w:sz w:val="24"/>
        </w:rPr>
        <w:t xml:space="preserve"> αγοράς και των αρμόδιων αρχών, και την επέκταση του πλαισίου εποπτείας σε νέους τομείς επιθεώρησης. Η υλοποίηση της μεταρρύθμισης θα ολοκληρωθεί έως τις Τετάρτη, 31 Δεκεμβρίου 2025.</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Μεταρρύθμιση:</w:t>
      </w:r>
      <w:r>
        <w:rPr>
          <w:rFonts w:ascii="Times New Roman" w:hAnsi="Times New Roman"/>
          <w:noProof/>
          <w:sz w:val="24"/>
        </w:rPr>
        <w:t xml:space="preserve"> Διευκόλυνση της επιχειρηματικής δραστηριότητας (αναγνωριστι</w:t>
      </w:r>
      <w:r>
        <w:rPr>
          <w:rFonts w:ascii="Times New Roman" w:hAnsi="Times New Roman"/>
          <w:noProof/>
          <w:sz w:val="24"/>
        </w:rPr>
        <w:t>κό μέτρου 16591)</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μεταρρύθμιση αποσκοπεί στη βελτίωση του επιχειρηματικού περιβάλλοντος και στην ελάφρυνση της διοικητικής και κανονιστικής επιβάρυνσης για τις επιχειρήσεις. Η μεταρρύθμιση έχει επίσης ως στόχο τη βελτίωση της κατάταξης της Ελλάδας σε διεθ</w:t>
      </w:r>
      <w:r>
        <w:rPr>
          <w:rFonts w:ascii="Times New Roman" w:hAnsi="Times New Roman"/>
          <w:noProof/>
          <w:sz w:val="24"/>
        </w:rPr>
        <w:t>νείς δείκτες, ιδίως της βαθμολογίας της Παγκόσμιας Τράπεζας Doing Business, και συγκεκριμένα όσον αφορά την λήψη πιστώσεων, τη λήψη ηλεκτρικής ενέργειας, την καταχώριση ακίνητης περιουσίας και την απόκτηση άδειας κατασκευής, με τη μείωση των διαδικασιών, τ</w:t>
      </w:r>
      <w:r>
        <w:rPr>
          <w:rFonts w:ascii="Times New Roman" w:hAnsi="Times New Roman"/>
          <w:noProof/>
          <w:sz w:val="24"/>
        </w:rPr>
        <w:t>ου χρόνου και του κόστους και της διασφάλισης σταθερού και προβλέψιμου νομοθετικού πλαισίου. Συγκεκριμένα, περιλαμβάνει μια σειρά παρεμβάσεων για τη μείωση της πολυπλοκότητας των διαδικασιών, του κόστους και του χρόνου που αφιερώνεται στους προαναφερθέντες</w:t>
      </w:r>
      <w:r>
        <w:rPr>
          <w:rFonts w:ascii="Times New Roman" w:hAnsi="Times New Roman"/>
          <w:noProof/>
          <w:sz w:val="24"/>
        </w:rPr>
        <w:t xml:space="preserve"> τομείς, καθώς και την κατάρτιση του προσωπικού του δημόσιου τομέα που συμμετέχει στις εν λόγω διαδικασίες, καθώς και δραστηριότητες προβολής σε βασικούς ενδιαφερόμενους φορείς. Η υλοποίηση της μεταρρύθμισης θα ολοκληρωθεί έως τις Κυριακή, 30 Ιουνίου 2024.</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noProof/>
          <w:sz w:val="24"/>
        </w:rPr>
        <w:t>Μεταρρύθμιση:</w:t>
      </w:r>
      <w:r>
        <w:rPr>
          <w:rFonts w:ascii="Times New Roman" w:hAnsi="Times New Roman"/>
          <w:noProof/>
          <w:sz w:val="24"/>
        </w:rPr>
        <w:t xml:space="preserve"> Καθεστώς παροχής κινήτρων για την παραγωγικότητα και την εξωστρέφεια των επιχειρήσεων (αύξηση του μεγέθους των επιχειρήσεων) (αναγνωριστικό μέτρου 16598)</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μεταρρύθμιση αποσκοπεί στην αντιμετώπιση των αδυναμιών που συνδέονται με το μικρό, κα</w:t>
      </w:r>
      <w:r>
        <w:rPr>
          <w:rFonts w:ascii="Times New Roman" w:hAnsi="Times New Roman"/>
          <w:noProof/>
          <w:sz w:val="24"/>
        </w:rPr>
        <w:t>τά κύριο λόγο, μέγεθος των ελληνικών επιχειρήσεων. Θα δημιουργήσει ένα φάσμα φορολογικών και άλλων κινήτρων για να ενθαρρύνει τους αυτοαπασχολούμενους και τις πολύ μικρές, μικρές και μεσαίες επιχειρήσεις να αυξήσουν τις οικονομίες κλίμακας μέσω συγχωνεύσεω</w:t>
      </w:r>
      <w:r>
        <w:rPr>
          <w:rFonts w:ascii="Times New Roman" w:hAnsi="Times New Roman"/>
          <w:noProof/>
          <w:sz w:val="24"/>
        </w:rPr>
        <w:t xml:space="preserve">ν, μετατροπών, εξαγορών και μηχανισμών και πλατφορμών συνεργασίας, όπως κοινές επιχειρήσεις, συνεργατικοί σχηματισμοί που θα προωθήσουν επίσης την αύξηση της παραγωγικότητας και των εξαγωγών. Η υλοποίηση της μεταρρύθμισης θα ολοκληρωθεί έως τις Πέμπτη, 31 </w:t>
      </w:r>
      <w:r>
        <w:rPr>
          <w:rFonts w:ascii="Times New Roman" w:hAnsi="Times New Roman"/>
          <w:noProof/>
          <w:sz w:val="24"/>
        </w:rPr>
        <w:t>Μαρτίου 2022.</w:t>
      </w:r>
    </w:p>
    <w:p w:rsidR="00CB4C76" w:rsidRDefault="00CB4C76">
      <w:pPr>
        <w:spacing w:before="120" w:after="120" w:line="240" w:lineRule="auto"/>
        <w:ind w:left="709"/>
        <w:jc w:val="both"/>
        <w:rPr>
          <w:rFonts w:ascii="Times New Roman" w:hAnsi="Times New Roman" w:cs="Times New Roman"/>
          <w:noProof/>
          <w:sz w:val="24"/>
        </w:rPr>
      </w:pPr>
    </w:p>
    <w:p w:rsidR="00CB4C76" w:rsidRDefault="00CB4C76">
      <w:pPr>
        <w:spacing w:before="120" w:after="120" w:line="240" w:lineRule="auto"/>
        <w:ind w:left="709"/>
        <w:jc w:val="both"/>
        <w:rPr>
          <w:rFonts w:ascii="Times New Roman" w:hAnsi="Times New Roman" w:cs="Times New Roman"/>
          <w:noProof/>
          <w:sz w:val="24"/>
        </w:rPr>
        <w:sectPr w:rsidR="00CB4C76">
          <w:headerReference w:type="even" r:id="rId293"/>
          <w:headerReference w:type="default" r:id="rId294"/>
          <w:footerReference w:type="even" r:id="rId295"/>
          <w:footerReference w:type="default" r:id="rId296"/>
          <w:headerReference w:type="first" r:id="rId297"/>
          <w:footerReference w:type="first" r:id="rId298"/>
          <w:pgSz w:w="11907" w:h="16839"/>
          <w:pgMar w:top="1134" w:right="1417" w:bottom="1134" w:left="1417" w:header="709" w:footer="709" w:gutter="0"/>
          <w:cols w:space="720"/>
          <w:docGrid w:linePitch="360"/>
        </w:sectPr>
      </w:pPr>
    </w:p>
    <w:p w:rsidR="00CB4C76" w:rsidRDefault="00D40360">
      <w:pPr>
        <w:spacing w:before="120" w:after="120" w:line="240" w:lineRule="auto"/>
        <w:ind w:left="709"/>
        <w:jc w:val="both"/>
        <w:rPr>
          <w:rFonts w:ascii="Times New Roman" w:hAnsi="Times New Roman" w:cs="Times New Roman"/>
          <w:b/>
          <w:noProof/>
          <w:sz w:val="24"/>
          <w:u w:val="single"/>
        </w:rPr>
      </w:pPr>
      <w:r>
        <w:rPr>
          <w:rFonts w:ascii="Times New Roman" w:hAnsi="Times New Roman"/>
          <w:b/>
          <w:bCs/>
          <w:noProof/>
          <w:sz w:val="24"/>
          <w:u w:val="single"/>
        </w:rPr>
        <w:t xml:space="preserve">ΙΗ.2. </w:t>
      </w:r>
      <w:r>
        <w:rPr>
          <w:rFonts w:ascii="Times New Roman" w:hAnsi="Times New Roman"/>
          <w:b/>
          <w:noProof/>
          <w:sz w:val="24"/>
          <w:u w:val="single"/>
        </w:rPr>
        <w:tab/>
      </w:r>
      <w:r>
        <w:rPr>
          <w:rFonts w:ascii="Times New Roman" w:hAnsi="Times New Roman"/>
          <w:b/>
          <w:bCs/>
          <w:noProof/>
          <w:sz w:val="24"/>
          <w:u w:val="single"/>
        </w:rPr>
        <w:t>Ορόσημα, στόχοι, δείκτες και χρονοδιάγραμμα για την παρακολούθηση και την υλοποίηση της μη επιστρεπτέας χρηματοδοτικής στήριξης</w:t>
      </w:r>
    </w:p>
    <w:p w:rsidR="00CB4C76" w:rsidRDefault="00CB4C76">
      <w:pPr>
        <w:keepNext/>
        <w:keepLines/>
        <w:spacing w:before="40" w:after="0" w:line="240" w:lineRule="auto"/>
        <w:jc w:val="both"/>
        <w:outlineLvl w:val="4"/>
        <w:rPr>
          <w:rFonts w:ascii="Cambria" w:eastAsia="Times New Roman" w:hAnsi="Cambria"/>
          <w:noProof/>
          <w:color w:val="365F91"/>
          <w:sz w:val="24"/>
        </w:rPr>
      </w:pPr>
    </w:p>
    <w:p w:rsidR="00CB4C76" w:rsidRDefault="00D40360">
      <w:pPr>
        <w:keepNext/>
        <w:keepLines/>
        <w:spacing w:before="40" w:after="0" w:line="240" w:lineRule="auto"/>
        <w:jc w:val="both"/>
        <w:outlineLvl w:val="4"/>
        <w:rPr>
          <w:rFonts w:ascii="Cambria" w:eastAsia="Times New Roman" w:hAnsi="Cambria"/>
          <w:noProof/>
          <w:color w:val="365F91"/>
          <w:sz w:val="24"/>
          <w:szCs w:val="24"/>
        </w:rPr>
      </w:pPr>
      <w:r>
        <w:rPr>
          <w:rFonts w:ascii="Cambria" w:hAnsi="Cambria"/>
          <w:noProof/>
          <w:color w:val="365F91"/>
          <w:sz w:val="24"/>
        </w:rPr>
        <w:t xml:space="preserve">Βασική μεταρρύθμιση 10: Δράσεις για την </w:t>
      </w:r>
      <w:r>
        <w:rPr>
          <w:rFonts w:ascii="Cambria" w:hAnsi="Cambria"/>
          <w:noProof/>
          <w:color w:val="365F91"/>
          <w:sz w:val="24"/>
        </w:rPr>
        <w:t>απλούστευση του επιχειρηματικού περιβάλλοντος και την αναβάθμιση της ποιότητας και της ασφάλειάς του — Διευκόλυνση της επιχειρηματικής δραστηριότητας</w:t>
      </w:r>
    </w:p>
    <w:tbl>
      <w:tblPr>
        <w:tblW w:w="15502" w:type="dxa"/>
        <w:tblInd w:w="113" w:type="dxa"/>
        <w:tblLook w:val="04A0" w:firstRow="1" w:lastRow="0" w:firstColumn="1" w:lastColumn="0" w:noHBand="0" w:noVBand="1"/>
      </w:tblPr>
      <w:tblGrid>
        <w:gridCol w:w="1061"/>
        <w:gridCol w:w="1611"/>
        <w:gridCol w:w="1409"/>
        <w:gridCol w:w="1490"/>
        <w:gridCol w:w="1679"/>
        <w:gridCol w:w="926"/>
        <w:gridCol w:w="809"/>
        <w:gridCol w:w="782"/>
        <w:gridCol w:w="930"/>
        <w:gridCol w:w="671"/>
        <w:gridCol w:w="4134"/>
      </w:tblGrid>
      <w:tr w:rsidR="00CB4C76">
        <w:trPr>
          <w:trHeight w:val="927"/>
          <w:tblHeader/>
        </w:trPr>
        <w:tc>
          <w:tcPr>
            <w:tcW w:w="11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Αύξων αριθμός</w:t>
            </w:r>
          </w:p>
        </w:tc>
        <w:tc>
          <w:tcPr>
            <w:tcW w:w="131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Σχετικό μέτρο (μεταρρύθμιση ή επένδυση)</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Ορόσημο/στόχος</w:t>
            </w:r>
          </w:p>
        </w:tc>
        <w:tc>
          <w:tcPr>
            <w:tcW w:w="1592" w:type="dxa"/>
            <w:vMerge w:val="restart"/>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Ονομασία</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Ποιοτικοί δείκτες   (για τα </w:t>
            </w:r>
            <w:r>
              <w:rPr>
                <w:rFonts w:ascii="Times New Roman" w:hAnsi="Times New Roman"/>
                <w:b/>
                <w:bCs/>
                <w:noProof/>
                <w:sz w:val="18"/>
                <w:szCs w:val="18"/>
              </w:rPr>
              <w:t>ορόσημα)</w:t>
            </w:r>
          </w:p>
        </w:tc>
        <w:tc>
          <w:tcPr>
            <w:tcW w:w="2667"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Ποσοτικοί δείκτες   (για τους στόχους)</w:t>
            </w:r>
          </w:p>
        </w:tc>
        <w:tc>
          <w:tcPr>
            <w:tcW w:w="1694"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Ενδεικτικό χρονοδιάγραμμα ολοκλήρωσης </w:t>
            </w:r>
          </w:p>
        </w:tc>
        <w:tc>
          <w:tcPr>
            <w:tcW w:w="4449" w:type="dxa"/>
            <w:vMerge w:val="restart"/>
            <w:tcBorders>
              <w:top w:val="single" w:sz="4" w:space="0" w:color="auto"/>
              <w:left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Περιγραφή κάθε ορόσημου και στόχου</w:t>
            </w:r>
          </w:p>
        </w:tc>
      </w:tr>
      <w:tr w:rsidR="00CB4C76">
        <w:trPr>
          <w:trHeight w:val="1013"/>
          <w:tblHeader/>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592" w:type="dxa"/>
            <w:vMerge/>
            <w:tcBorders>
              <w:top w:val="single" w:sz="4" w:space="0" w:color="auto"/>
              <w:left w:val="nil"/>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83"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Μονάδα μέτρησης</w:t>
            </w:r>
          </w:p>
        </w:tc>
        <w:tc>
          <w:tcPr>
            <w:tcW w:w="857"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Τιμή βάσης </w:t>
            </w:r>
          </w:p>
        </w:tc>
        <w:tc>
          <w:tcPr>
            <w:tcW w:w="827"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Στόχος </w:t>
            </w:r>
          </w:p>
        </w:tc>
        <w:tc>
          <w:tcPr>
            <w:tcW w:w="987"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Τρίμηνο</w:t>
            </w:r>
          </w:p>
        </w:tc>
        <w:tc>
          <w:tcPr>
            <w:tcW w:w="707"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bCs/>
                <w:noProof/>
                <w:sz w:val="18"/>
                <w:szCs w:val="18"/>
              </w:rPr>
            </w:pPr>
            <w:r>
              <w:rPr>
                <w:rFonts w:ascii="Times New Roman" w:hAnsi="Times New Roman"/>
                <w:b/>
                <w:bCs/>
                <w:noProof/>
                <w:sz w:val="18"/>
                <w:szCs w:val="18"/>
              </w:rPr>
              <w:t>Έτος</w:t>
            </w:r>
          </w:p>
        </w:tc>
        <w:tc>
          <w:tcPr>
            <w:tcW w:w="4449" w:type="dxa"/>
            <w:vMerge/>
            <w:tcBorders>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09"/>
        </w:trPr>
        <w:tc>
          <w:tcPr>
            <w:tcW w:w="1129"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317</w:t>
            </w:r>
          </w:p>
        </w:tc>
        <w:tc>
          <w:tcPr>
            <w:tcW w:w="131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18 - 4.7. Βελτίωση της ανταγωνιστικότητας και προώθηση ιδιωτικών </w:t>
            </w:r>
            <w:r>
              <w:rPr>
                <w:noProof/>
                <w:color w:val="006100"/>
                <w:sz w:val="18"/>
                <w:szCs w:val="18"/>
              </w:rPr>
              <w:t>επενδύσεων και εξαγωγών — 16543_Δράσεις για την απλούστευση του επιχειρηματικού περιβάλλοντος και την αναβάθμιση της ποιότητας και της ασφάλειάς του</w:t>
            </w:r>
          </w:p>
        </w:tc>
        <w:tc>
          <w:tcPr>
            <w:tcW w:w="96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5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Θέσπιση της πολιτικής για την ποιότητα και νέο κανονιστικό πλαίσιο για τις υποδομές ποιότητας </w:t>
            </w:r>
          </w:p>
        </w:tc>
        <w:tc>
          <w:tcPr>
            <w:tcW w:w="1694"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Θέσπ</w:t>
            </w:r>
            <w:r>
              <w:rPr>
                <w:noProof/>
                <w:color w:val="006100"/>
                <w:sz w:val="18"/>
                <w:szCs w:val="18"/>
              </w:rPr>
              <w:t>ιση εθνικής στρατηγικής για τις υποδομές ποιότητας στην Ελλάδα και έκδοση αναγκαίου εξουσιοδοτικού κανονισμού για την τυποποίηση, τη μετρολογία, τη διαπίστευση και την αξιολόγηση της συμμόρφωσης μέσω των αναγκαίων νομοθετικών πράξεων (να παρασχεθούν τα στο</w:t>
            </w:r>
            <w:r>
              <w:rPr>
                <w:noProof/>
                <w:color w:val="006100"/>
                <w:sz w:val="18"/>
                <w:szCs w:val="18"/>
              </w:rPr>
              <w:t>ιχεία της Επίσημης Εφημερίδας)· και ψήφιση νομοθετικών τροποποιήσεων του νόμου 3325/2005 (Δεύτερο μέρος σχετικά με την εγκατάσταση, την επέκταση και τον εκσυγχρονισμό μεταποιητικών δραστηριοτήτων στην Περιφέρεια Αττικής</w:t>
            </w:r>
          </w:p>
        </w:tc>
        <w:tc>
          <w:tcPr>
            <w:tcW w:w="983"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27"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8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707"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444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 Ανάπτυξη ενός </w:t>
            </w:r>
            <w:r>
              <w:rPr>
                <w:noProof/>
                <w:color w:val="006100"/>
                <w:sz w:val="18"/>
                <w:szCs w:val="18"/>
              </w:rPr>
              <w:t>σύγχρονου κανονιστικού, οργανωτικού και λειτουργικού πλαισίου για τις ποιοτικές υποδομές στην Ελλάδα σύμφωνα με τον κανονισμό 765/2008 σχετικά με τη διαπίστευση των οργανισμών αξιολόγησης της συμμόρφωσης· και β) έναρξη ισχύος της νομοθεσίας για τη μεταρρύθ</w:t>
            </w:r>
            <w:r>
              <w:rPr>
                <w:noProof/>
                <w:color w:val="006100"/>
                <w:sz w:val="18"/>
                <w:szCs w:val="18"/>
              </w:rPr>
              <w:t>μιση του κανονιστικού πλαισίου σχετικά με την εγκατάσταση μεταποιητικών δραστηριοτήτων στην Αττική με σκοπό την εξάλειψη υπερβολικά υψηλών περιορισμών που δεν είναι αναλογικοί προς τους στόχους πολιτικής.</w:t>
            </w:r>
          </w:p>
          <w:p w:rsidR="00CB4C76" w:rsidRDefault="00CB4C76">
            <w:pPr>
              <w:spacing w:after="0" w:line="240" w:lineRule="auto"/>
              <w:rPr>
                <w:rFonts w:eastAsia="Times New Roman" w:cs="Calibri"/>
                <w:noProof/>
                <w:color w:val="006100"/>
                <w:sz w:val="18"/>
                <w:szCs w:val="18"/>
                <w:lang w:eastAsia="en-GB"/>
              </w:rPr>
            </w:pPr>
          </w:p>
          <w:p w:rsidR="00CB4C76" w:rsidRDefault="00D40360">
            <w:pPr>
              <w:spacing w:after="0" w:line="240" w:lineRule="auto"/>
              <w:rPr>
                <w:rFonts w:eastAsia="Times New Roman" w:cs="Calibri"/>
                <w:noProof/>
                <w:color w:val="006100"/>
                <w:sz w:val="18"/>
                <w:szCs w:val="18"/>
              </w:rPr>
            </w:pPr>
            <w:r>
              <w:rPr>
                <w:noProof/>
                <w:color w:val="006100"/>
                <w:sz w:val="18"/>
                <w:szCs w:val="18"/>
              </w:rPr>
              <w:t>Το πεδίο εφαρμογής του στοιχείου β) καλύπτει τη δη</w:t>
            </w:r>
            <w:r>
              <w:rPr>
                <w:noProof/>
                <w:color w:val="006100"/>
                <w:sz w:val="18"/>
                <w:szCs w:val="18"/>
              </w:rPr>
              <w:t>μιουργία νέων βιομηχανικών μονάδων και τον εκσυγχρονισμό υφιστάμενων μονάδων που λειτουργούν στην Αττική, καθώς και τη μετεγκατάσταση και επέκταση υφιστάμενων εγκαταστάσεων στην Αττική.</w:t>
            </w:r>
          </w:p>
        </w:tc>
      </w:tr>
      <w:tr w:rsidR="00CB4C76">
        <w:trPr>
          <w:trHeight w:val="309"/>
        </w:trPr>
        <w:tc>
          <w:tcPr>
            <w:tcW w:w="1129"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318</w:t>
            </w:r>
          </w:p>
        </w:tc>
        <w:tc>
          <w:tcPr>
            <w:tcW w:w="131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18 - 4.7. Βελτίωση της ανταγωνιστικότητας και προώθηση ιδιωτικών </w:t>
            </w:r>
            <w:r>
              <w:rPr>
                <w:noProof/>
                <w:color w:val="006100"/>
                <w:sz w:val="18"/>
                <w:szCs w:val="18"/>
              </w:rPr>
              <w:t>επενδύσεων και εξαγωγών — 16591_Διευκόλυνση της επιχειρηματικής δραστηριότητας</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5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Βελτίωση του επιχειρηματικού περιβάλλοντος — διευκόλυνση της επιχειρηματικής δραστηριότητας</w:t>
            </w:r>
          </w:p>
        </w:tc>
        <w:tc>
          <w:tcPr>
            <w:tcW w:w="1694" w:type="dxa"/>
            <w:tcBorders>
              <w:top w:val="nil"/>
              <w:left w:val="nil"/>
              <w:bottom w:val="single" w:sz="4" w:space="0" w:color="auto"/>
              <w:right w:val="single" w:sz="4" w:space="0" w:color="auto"/>
            </w:tcBorders>
            <w:shd w:val="clear" w:color="auto" w:fill="C6EFCE"/>
            <w:noWrap/>
          </w:tcPr>
          <w:p w:rsidR="00CB4C76" w:rsidRDefault="00D40360">
            <w:pPr>
              <w:spacing w:after="0" w:line="259" w:lineRule="auto"/>
              <w:rPr>
                <w:rFonts w:ascii="Times New Roman" w:hAnsi="Times New Roman" w:cs="Times New Roman"/>
                <w:noProof/>
                <w:color w:val="006100"/>
                <w:sz w:val="18"/>
                <w:szCs w:val="18"/>
              </w:rPr>
            </w:pPr>
            <w:r>
              <w:rPr>
                <w:rFonts w:ascii="Times New Roman" w:hAnsi="Times New Roman"/>
                <w:noProof/>
                <w:sz w:val="24"/>
              </w:rPr>
              <w:t>-</w:t>
            </w:r>
            <w:r>
              <w:rPr>
                <w:noProof/>
                <w:color w:val="006100"/>
                <w:sz w:val="18"/>
                <w:szCs w:val="18"/>
              </w:rPr>
              <w:t xml:space="preserve">Όσον αφορά δράσεις που απαιτούν νομοθεσία: Δημοσίευση της νομοθεσίας στην </w:t>
            </w:r>
            <w:r>
              <w:rPr>
                <w:noProof/>
                <w:color w:val="006100"/>
                <w:sz w:val="18"/>
                <w:szCs w:val="18"/>
              </w:rPr>
              <w:t>Επίσημη Εφημερίδα (παραπομπή στην Επίσημη Εφημερίδα)</w:t>
            </w:r>
          </w:p>
          <w:p w:rsidR="00CB4C76" w:rsidRDefault="00D40360">
            <w:pPr>
              <w:spacing w:after="0" w:line="259" w:lineRule="auto"/>
              <w:rPr>
                <w:rFonts w:ascii="Times New Roman" w:hAnsi="Times New Roman" w:cs="Times New Roman"/>
                <w:noProof/>
                <w:color w:val="006100"/>
                <w:sz w:val="18"/>
                <w:szCs w:val="18"/>
              </w:rPr>
            </w:pPr>
            <w:r>
              <w:rPr>
                <w:rFonts w:ascii="Times New Roman" w:hAnsi="Times New Roman"/>
                <w:noProof/>
                <w:sz w:val="24"/>
              </w:rPr>
              <w:t>-</w:t>
            </w:r>
            <w:r>
              <w:rPr>
                <w:noProof/>
                <w:color w:val="006100"/>
                <w:sz w:val="18"/>
                <w:szCs w:val="18"/>
              </w:rPr>
              <w:t xml:space="preserve">Όσον αφορά λειτουργίες, πλατφόρμες και μητρώα διαλειτουργικότητας: Έναρξη λειτουργίας των συστημάτων (πιστοποιείται με έκθεση) </w:t>
            </w:r>
          </w:p>
          <w:p w:rsidR="00CB4C76" w:rsidRDefault="00D40360">
            <w:pPr>
              <w:spacing w:after="0" w:line="259" w:lineRule="auto"/>
              <w:rPr>
                <w:rFonts w:ascii="Times New Roman" w:hAnsi="Times New Roman" w:cs="Times New Roman"/>
                <w:noProof/>
                <w:color w:val="006100"/>
                <w:sz w:val="18"/>
                <w:szCs w:val="18"/>
              </w:rPr>
            </w:pPr>
            <w:r>
              <w:rPr>
                <w:rFonts w:ascii="Times New Roman" w:hAnsi="Times New Roman"/>
                <w:noProof/>
                <w:sz w:val="24"/>
              </w:rPr>
              <w:t>-</w:t>
            </w:r>
            <w:r>
              <w:rPr>
                <w:noProof/>
                <w:color w:val="006100"/>
                <w:sz w:val="18"/>
                <w:szCs w:val="18"/>
              </w:rPr>
              <w:t>Παράδοση εξοπλισμού (πιστοποιείται με έκθεση και απόδειξη αγοράς)</w:t>
            </w:r>
          </w:p>
          <w:p w:rsidR="00CB4C76" w:rsidRDefault="00D40360">
            <w:pPr>
              <w:spacing w:after="0" w:line="240" w:lineRule="auto"/>
              <w:rPr>
                <w:rFonts w:eastAsia="Times New Roman" w:cs="Calibri"/>
                <w:noProof/>
                <w:color w:val="006100"/>
                <w:sz w:val="18"/>
                <w:szCs w:val="18"/>
              </w:rPr>
            </w:pPr>
            <w:r>
              <w:rPr>
                <w:rFonts w:ascii="Times New Roman" w:hAnsi="Times New Roman"/>
                <w:noProof/>
                <w:sz w:val="24"/>
              </w:rPr>
              <w:t>-</w:t>
            </w:r>
            <w:r>
              <w:rPr>
                <w:noProof/>
                <w:color w:val="006100"/>
                <w:sz w:val="18"/>
                <w:szCs w:val="18"/>
              </w:rPr>
              <w:t>Ολοκλή</w:t>
            </w:r>
            <w:r>
              <w:rPr>
                <w:noProof/>
                <w:color w:val="006100"/>
                <w:sz w:val="18"/>
                <w:szCs w:val="18"/>
              </w:rPr>
              <w:t>ρωση εκστρατειών και έκδοση κατευθυντήριων γραμμών (πιστοποιείται με τις εκδοθείσες κατευθυντήριες γραμμές/εγκυκλίους)</w:t>
            </w:r>
            <w:r>
              <w:rPr>
                <w:rFonts w:ascii="Times New Roman" w:hAnsi="Times New Roman"/>
                <w:noProof/>
                <w:sz w:val="24"/>
              </w:rPr>
              <w:t xml:space="preserve">     </w:t>
            </w:r>
          </w:p>
        </w:tc>
        <w:tc>
          <w:tcPr>
            <w:tcW w:w="98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2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8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70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444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Ολοκλήρωση της μεταρρύθμισης για τη μείωση της πολυπλοκότητας των διαδικασιών, του χρόνου και του κόστους σε τέσσ</w:t>
            </w:r>
            <w:r>
              <w:rPr>
                <w:noProof/>
                <w:color w:val="006100"/>
                <w:sz w:val="18"/>
                <w:szCs w:val="18"/>
              </w:rPr>
              <w:t>ερις υποτομείς: λήψη πιστώσεων, απόκτηση σύνδεσης ηλεκτρικής ενέργειας, καταχώριση ακίνητης περιουσίας και απόκτηση άδειας κατασκευής</w:t>
            </w:r>
          </w:p>
          <w:p w:rsidR="00CB4C76" w:rsidRDefault="00D40360">
            <w:pPr>
              <w:spacing w:after="0" w:line="240" w:lineRule="auto"/>
              <w:rPr>
                <w:rFonts w:eastAsia="Times New Roman" w:cs="Calibri"/>
                <w:noProof/>
                <w:color w:val="006100"/>
                <w:sz w:val="18"/>
                <w:szCs w:val="18"/>
              </w:rPr>
            </w:pPr>
            <w:r>
              <w:rPr>
                <w:noProof/>
                <w:color w:val="006100"/>
                <w:sz w:val="18"/>
                <w:szCs w:val="18"/>
              </w:rPr>
              <w:t>Συγκεκριμένα, η μεταρρύθμιση θα περιλαμβάνει τα ακόλουθα υποέργα και δράσεις:</w:t>
            </w:r>
          </w:p>
          <w:p w:rsidR="00CB4C76" w:rsidRDefault="00D40360">
            <w:pPr>
              <w:spacing w:after="0" w:line="240" w:lineRule="auto"/>
              <w:rPr>
                <w:rFonts w:eastAsia="Times New Roman" w:cs="Calibri"/>
                <w:noProof/>
                <w:color w:val="006100"/>
                <w:sz w:val="18"/>
                <w:szCs w:val="18"/>
              </w:rPr>
            </w:pPr>
            <w:r>
              <w:rPr>
                <w:noProof/>
                <w:color w:val="006100"/>
                <w:sz w:val="18"/>
                <w:szCs w:val="18"/>
              </w:rPr>
              <w:t>1. Λήψη πιστώσεων</w:t>
            </w:r>
          </w:p>
          <w:p w:rsidR="00CB4C76" w:rsidRDefault="00D40360">
            <w:pPr>
              <w:spacing w:after="0" w:line="240" w:lineRule="auto"/>
              <w:rPr>
                <w:rFonts w:eastAsia="Times New Roman" w:cs="Calibri"/>
                <w:noProof/>
                <w:color w:val="006100"/>
                <w:sz w:val="18"/>
                <w:szCs w:val="18"/>
              </w:rPr>
            </w:pPr>
            <w:r>
              <w:rPr>
                <w:noProof/>
                <w:color w:val="006100"/>
                <w:sz w:val="18"/>
                <w:szCs w:val="18"/>
              </w:rPr>
              <w:t>— Θέσπιση σύγχρονου και αξ</w:t>
            </w:r>
            <w:r>
              <w:rPr>
                <w:noProof/>
                <w:color w:val="006100"/>
                <w:sz w:val="18"/>
                <w:szCs w:val="18"/>
              </w:rPr>
              <w:t>ιόπιστου κανονιστικού πλαισίου για εξασφαλίσεις σε κινητά περιουσιακά στοιχεία</w:t>
            </w:r>
          </w:p>
          <w:p w:rsidR="00CB4C76" w:rsidRDefault="00D40360">
            <w:pPr>
              <w:spacing w:after="0" w:line="240" w:lineRule="auto"/>
              <w:rPr>
                <w:rFonts w:eastAsia="Times New Roman" w:cs="Calibri"/>
                <w:noProof/>
                <w:color w:val="006100"/>
                <w:sz w:val="18"/>
                <w:szCs w:val="18"/>
              </w:rPr>
            </w:pPr>
            <w:r>
              <w:rPr>
                <w:noProof/>
                <w:color w:val="006100"/>
                <w:sz w:val="18"/>
                <w:szCs w:val="18"/>
              </w:rPr>
              <w:t>— Δημιουργία μητρώου ασφαλών συναλλαγών</w:t>
            </w:r>
          </w:p>
          <w:p w:rsidR="00CB4C76" w:rsidRDefault="00D40360">
            <w:pPr>
              <w:spacing w:after="0" w:line="240" w:lineRule="auto"/>
              <w:rPr>
                <w:rFonts w:eastAsia="Times New Roman" w:cs="Calibri"/>
                <w:noProof/>
                <w:color w:val="006100"/>
                <w:sz w:val="18"/>
                <w:szCs w:val="18"/>
              </w:rPr>
            </w:pPr>
            <w:r>
              <w:rPr>
                <w:noProof/>
                <w:color w:val="006100"/>
                <w:sz w:val="18"/>
                <w:szCs w:val="18"/>
              </w:rPr>
              <w:t>2. Απόκτηση άδειας κατασκευής</w:t>
            </w:r>
          </w:p>
          <w:p w:rsidR="00CB4C76" w:rsidRDefault="00D40360">
            <w:pPr>
              <w:spacing w:after="0" w:line="240" w:lineRule="auto"/>
              <w:rPr>
                <w:rFonts w:eastAsia="Times New Roman" w:cs="Calibri"/>
                <w:noProof/>
                <w:color w:val="006100"/>
                <w:sz w:val="18"/>
                <w:szCs w:val="18"/>
              </w:rPr>
            </w:pPr>
            <w:r>
              <w:rPr>
                <w:noProof/>
                <w:color w:val="006100"/>
                <w:sz w:val="18"/>
                <w:szCs w:val="18"/>
              </w:rPr>
              <w:t>— Επίτευξη διαλειτουργικότητας μεταξύ του συστήματος ηλεκτρονικής έκδοσης αδειών (e-Άδειες) για τις οικοδομ</w:t>
            </w:r>
            <w:r>
              <w:rPr>
                <w:noProof/>
                <w:color w:val="006100"/>
                <w:sz w:val="18"/>
                <w:szCs w:val="18"/>
              </w:rPr>
              <w:t>ικές άδειες με άλλα δημόσια συστήματα</w:t>
            </w:r>
          </w:p>
          <w:p w:rsidR="00CB4C76" w:rsidRDefault="00D40360">
            <w:pPr>
              <w:spacing w:after="0" w:line="240" w:lineRule="auto"/>
              <w:rPr>
                <w:rFonts w:eastAsia="Times New Roman" w:cs="Calibri"/>
                <w:noProof/>
                <w:color w:val="006100"/>
                <w:sz w:val="18"/>
                <w:szCs w:val="18"/>
              </w:rPr>
            </w:pPr>
            <w:r>
              <w:rPr>
                <w:noProof/>
                <w:color w:val="006100"/>
                <w:sz w:val="18"/>
                <w:szCs w:val="18"/>
              </w:rPr>
              <w:t>— Υλοποίηση εκστρατειών προβολής με ενδιαφερόμενους φορείς του ιδιωτικού τομέα</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Εξοπλισμός και κατάρτιση προσωπικού </w:t>
            </w:r>
          </w:p>
          <w:p w:rsidR="00CB4C76" w:rsidRDefault="00D40360">
            <w:pPr>
              <w:spacing w:after="0" w:line="240" w:lineRule="auto"/>
              <w:rPr>
                <w:rFonts w:eastAsia="Times New Roman" w:cs="Calibri"/>
                <w:noProof/>
                <w:color w:val="006100"/>
                <w:sz w:val="18"/>
                <w:szCs w:val="18"/>
              </w:rPr>
            </w:pPr>
            <w:r>
              <w:rPr>
                <w:noProof/>
                <w:color w:val="006100"/>
                <w:sz w:val="18"/>
                <w:szCs w:val="18"/>
              </w:rPr>
              <w:t>— Κατευθυντήριες γραμμές που διατίθενται στο διαδίκτυο</w:t>
            </w:r>
          </w:p>
          <w:p w:rsidR="00CB4C76" w:rsidRDefault="00D40360">
            <w:pPr>
              <w:spacing w:after="0" w:line="240" w:lineRule="auto"/>
              <w:rPr>
                <w:rFonts w:eastAsia="Times New Roman" w:cs="Calibri"/>
                <w:noProof/>
                <w:color w:val="006100"/>
                <w:sz w:val="18"/>
                <w:szCs w:val="18"/>
              </w:rPr>
            </w:pPr>
            <w:r>
              <w:rPr>
                <w:noProof/>
                <w:color w:val="006100"/>
                <w:sz w:val="18"/>
                <w:szCs w:val="18"/>
              </w:rPr>
              <w:t>— Κατάλογος τελών που διατίθεται στο διαδίκτυ</w:t>
            </w:r>
            <w:r>
              <w:rPr>
                <w:noProof/>
                <w:color w:val="006100"/>
                <w:sz w:val="18"/>
                <w:szCs w:val="18"/>
              </w:rPr>
              <w:t>ο</w:t>
            </w:r>
          </w:p>
          <w:p w:rsidR="00CB4C76" w:rsidRDefault="00D40360">
            <w:pPr>
              <w:spacing w:after="0" w:line="240" w:lineRule="auto"/>
              <w:rPr>
                <w:rFonts w:eastAsia="Times New Roman" w:cs="Calibri"/>
                <w:noProof/>
                <w:color w:val="006100"/>
                <w:sz w:val="18"/>
                <w:szCs w:val="18"/>
              </w:rPr>
            </w:pPr>
            <w:r>
              <w:rPr>
                <w:noProof/>
                <w:color w:val="006100"/>
                <w:sz w:val="18"/>
                <w:szCs w:val="18"/>
              </w:rPr>
              <w:t>— Λειτουργίες εσωτερικού ψηφιακού ελέγχου για την Πυροσβεστική Υπηρεσία</w:t>
            </w:r>
          </w:p>
          <w:p w:rsidR="00CB4C76" w:rsidRDefault="00D40360">
            <w:pPr>
              <w:spacing w:after="0" w:line="240" w:lineRule="auto"/>
              <w:rPr>
                <w:rFonts w:eastAsia="Times New Roman" w:cs="Calibri"/>
                <w:noProof/>
                <w:color w:val="006100"/>
                <w:sz w:val="18"/>
                <w:szCs w:val="18"/>
              </w:rPr>
            </w:pPr>
            <w:r>
              <w:rPr>
                <w:noProof/>
                <w:color w:val="006100"/>
                <w:sz w:val="18"/>
                <w:szCs w:val="18"/>
              </w:rPr>
              <w:t>3. Λήψη ηλεκτρικής ενέργειας</w:t>
            </w:r>
          </w:p>
          <w:p w:rsidR="00CB4C76" w:rsidRDefault="00D40360">
            <w:pPr>
              <w:spacing w:after="0" w:line="240" w:lineRule="auto"/>
              <w:rPr>
                <w:rFonts w:eastAsia="Times New Roman" w:cs="Calibri"/>
                <w:noProof/>
                <w:color w:val="006100"/>
                <w:sz w:val="18"/>
                <w:szCs w:val="18"/>
              </w:rPr>
            </w:pPr>
            <w:r>
              <w:rPr>
                <w:noProof/>
                <w:color w:val="006100"/>
                <w:sz w:val="18"/>
                <w:szCs w:val="18"/>
              </w:rPr>
              <w:t>— Απλούστευση/μείωση των απαιτήσεων για υποβολή αίτησης στον ΔΕΔΔΗΕ και ενοποίηση του συστήματος δήλωσης τετραγωνικών μέτρων στους Δήμους</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4. Καταχώριση </w:t>
            </w:r>
            <w:r>
              <w:rPr>
                <w:noProof/>
                <w:color w:val="006100"/>
                <w:sz w:val="18"/>
                <w:szCs w:val="18"/>
              </w:rPr>
              <w:t>ακίνητης περιουσίας</w:t>
            </w:r>
          </w:p>
          <w:p w:rsidR="00CB4C76" w:rsidRDefault="00D40360">
            <w:pPr>
              <w:spacing w:after="0" w:line="240" w:lineRule="auto"/>
              <w:rPr>
                <w:rFonts w:eastAsia="Times New Roman" w:cs="Calibri"/>
                <w:noProof/>
                <w:color w:val="006100"/>
                <w:sz w:val="18"/>
                <w:szCs w:val="18"/>
              </w:rPr>
            </w:pPr>
            <w:r>
              <w:rPr>
                <w:noProof/>
                <w:color w:val="006100"/>
                <w:sz w:val="18"/>
                <w:szCs w:val="18"/>
              </w:rPr>
              <w:t>— Δημιουργία ηλεκτρονικής πλατφόρμας που θα παρέχει στους αγοραστές τη δυνατότητα εκπλήρωσης όλων των απαιτήσεων για τη μεταβίβαση ακίνητης περιουσίας στο διαδίκτυο</w:t>
            </w:r>
          </w:p>
        </w:tc>
      </w:tr>
      <w:tr w:rsidR="00CB4C76">
        <w:trPr>
          <w:trHeight w:val="309"/>
        </w:trPr>
        <w:tc>
          <w:tcPr>
            <w:tcW w:w="1129"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319</w:t>
            </w:r>
          </w:p>
        </w:tc>
        <w:tc>
          <w:tcPr>
            <w:tcW w:w="131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18 - 4.7. Βελτίωση της ανταγωνιστικότητας και προώθηση ιδιωτικών </w:t>
            </w:r>
            <w:r>
              <w:rPr>
                <w:noProof/>
                <w:color w:val="006100"/>
                <w:sz w:val="18"/>
                <w:szCs w:val="18"/>
              </w:rPr>
              <w:t>επενδύσεων και εξαγωγών — 16543_Δράσεις για την απλούστευση του επιχειρηματικού περιβάλλοντος και την αναβάθμιση της ποιότητας και της ασφάλειάς του</w:t>
            </w:r>
          </w:p>
        </w:tc>
        <w:tc>
          <w:tcPr>
            <w:tcW w:w="96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159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Βελτίωση του επιχειρηματικού περιβάλλοντος — απλούστευση της αδειοδότησης και εποπτεία της αγοράς</w:t>
            </w:r>
          </w:p>
        </w:tc>
        <w:tc>
          <w:tcPr>
            <w:tcW w:w="1694"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Δημοσίευση της νομοθεσίας στην Επίσημη Εφημερίδα (παραπομπή στην Επίσημη Εφημερίδα)</w:t>
            </w:r>
          </w:p>
          <w:p w:rsidR="00CB4C76" w:rsidRDefault="00CB4C76">
            <w:pPr>
              <w:spacing w:after="0" w:line="240" w:lineRule="auto"/>
              <w:rPr>
                <w:rFonts w:eastAsia="Times New Roman" w:cs="Calibri"/>
                <w:noProof/>
                <w:color w:val="006100"/>
                <w:sz w:val="18"/>
                <w:szCs w:val="18"/>
                <w:lang w:eastAsia="en-GB"/>
              </w:rPr>
            </w:pPr>
          </w:p>
        </w:tc>
        <w:tc>
          <w:tcPr>
            <w:tcW w:w="983"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27"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8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707"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444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Έναρξη ισχύος της νομοθεσίας για τη μεταρρύθμιση και λήψη των αναγκαίων μέτρων για την περαιτέρω βελτίωση του κανονιστικού πλαισίου όσον αφορά την αδειο</w:t>
            </w:r>
            <w:r>
              <w:rPr>
                <w:noProof/>
                <w:color w:val="006100"/>
                <w:sz w:val="18"/>
                <w:szCs w:val="18"/>
              </w:rPr>
              <w:t>δότηση και την αποτελεσματική εποπτεία των επιχειρήσεων:</w:t>
            </w:r>
          </w:p>
          <w:p w:rsidR="00CB4C76" w:rsidRDefault="00D40360">
            <w:pPr>
              <w:spacing w:before="120" w:after="0" w:line="240" w:lineRule="auto"/>
              <w:jc w:val="both"/>
              <w:rPr>
                <w:rFonts w:eastAsia="Times New Roman" w:cs="Calibri"/>
                <w:noProof/>
                <w:color w:val="006100"/>
                <w:sz w:val="18"/>
                <w:szCs w:val="18"/>
              </w:rPr>
            </w:pPr>
            <w:r>
              <w:rPr>
                <w:noProof/>
                <w:color w:val="006100"/>
                <w:sz w:val="18"/>
                <w:szCs w:val="18"/>
              </w:rPr>
              <w:t>— ανάληψη εκ των υστέρων εκτίμησης επιπτώσεων της μεταρρύθμισης της αδειοδότησης που θα πραγματοποιηθεί έως το πρώτο τρίμηνο του 2024 και υλοποίηση των συστάσεων πολιτικής,</w:t>
            </w:r>
          </w:p>
          <w:p w:rsidR="00CB4C76" w:rsidRDefault="00D40360">
            <w:pPr>
              <w:spacing w:after="0" w:line="259" w:lineRule="auto"/>
              <w:ind w:left="12"/>
              <w:contextualSpacing/>
              <w:rPr>
                <w:rFonts w:eastAsia="Times New Roman" w:cs="Calibri"/>
                <w:noProof/>
                <w:color w:val="006100"/>
                <w:sz w:val="18"/>
                <w:szCs w:val="18"/>
              </w:rPr>
            </w:pPr>
            <w:r>
              <w:rPr>
                <w:noProof/>
                <w:color w:val="006100"/>
                <w:sz w:val="18"/>
                <w:szCs w:val="18"/>
              </w:rPr>
              <w:t>— επανεξέταση και απλούστε</w:t>
            </w:r>
            <w:r>
              <w:rPr>
                <w:noProof/>
                <w:color w:val="006100"/>
                <w:sz w:val="18"/>
                <w:szCs w:val="18"/>
              </w:rPr>
              <w:t>υση των διαδικασιών αδειοδότησης για νέες οικονομικές δραστηριότητες που ορίζονται στον νόμο 4442/16, με τη μείωση των απαιτήσεων και των πιστοποιητικών, την κατάργηση των σταδίων της διαδικασίας χωρίς προστιθέμενη αξία, τη μείωση του χρόνου επεξεργασίας τ</w:t>
            </w:r>
            <w:r>
              <w:rPr>
                <w:noProof/>
                <w:color w:val="006100"/>
                <w:sz w:val="18"/>
                <w:szCs w:val="18"/>
              </w:rPr>
              <w:t xml:space="preserve">ων αιτήσεων και τον περιορισμό του εκ των προτέρων ελέγχου μόνο σε δραστηριότητες υψηλού κινδύνου, σύμφωνα με τις αρχές των νόμων 4442/2016 και 4512/2018, </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κωδικοποίηση των νόμων 3325/2005, 3982/2011, 4302/2014 και 4442/2016, </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ανάπτυξη στρατηγικής για </w:t>
            </w:r>
            <w:r>
              <w:rPr>
                <w:noProof/>
                <w:color w:val="006100"/>
                <w:sz w:val="18"/>
                <w:szCs w:val="18"/>
              </w:rPr>
              <w:t xml:space="preserve">την εποπτεία της αγοράς σύμφωνα με τον κανονισμό 1020/2019, και </w:t>
            </w:r>
          </w:p>
          <w:p w:rsidR="00CB4C76" w:rsidRDefault="00D40360">
            <w:pPr>
              <w:spacing w:after="0" w:line="240" w:lineRule="auto"/>
              <w:rPr>
                <w:rFonts w:eastAsia="Times New Roman" w:cs="Calibri"/>
                <w:noProof/>
                <w:color w:val="006100"/>
                <w:sz w:val="18"/>
                <w:szCs w:val="18"/>
              </w:rPr>
            </w:pPr>
            <w:r>
              <w:rPr>
                <w:noProof/>
                <w:color w:val="006100"/>
                <w:sz w:val="18"/>
                <w:szCs w:val="18"/>
              </w:rPr>
              <w:t>— αποτελεσματική εφαρμογή του νέου συστήματος εποπτείας των οικονομικών δραστηριοτήτων σύμφωνα με τον νόμο 4512/18, με την έκδοση σχετικών νομοθετικών πράξεων και τη θέσπιση συστήματος αξιολό</w:t>
            </w:r>
            <w:r>
              <w:rPr>
                <w:noProof/>
                <w:color w:val="006100"/>
                <w:sz w:val="18"/>
                <w:szCs w:val="18"/>
              </w:rPr>
              <w:t>γησης των ελεγκτικών αρχών,</w:t>
            </w:r>
          </w:p>
          <w:p w:rsidR="00CB4C76" w:rsidRDefault="00D40360">
            <w:pPr>
              <w:spacing w:after="0" w:line="240" w:lineRule="auto"/>
              <w:rPr>
                <w:rFonts w:eastAsia="Times New Roman" w:cs="Calibri"/>
                <w:noProof/>
                <w:color w:val="006100"/>
                <w:sz w:val="18"/>
                <w:szCs w:val="18"/>
              </w:rPr>
            </w:pPr>
            <w:r>
              <w:rPr>
                <w:noProof/>
                <w:color w:val="006100"/>
                <w:sz w:val="18"/>
                <w:szCs w:val="18"/>
              </w:rPr>
              <w:t>— εφαρμογή και ανάπτυξη εργαλείων πληροφορικής για τη διευκόλυνση των διαδικασιών εποπτείας της αγοράς</w:t>
            </w:r>
          </w:p>
        </w:tc>
      </w:tr>
    </w:tbl>
    <w:p w:rsidR="00CB4C76" w:rsidRDefault="00CB4C76">
      <w:pPr>
        <w:spacing w:before="120" w:after="120" w:line="240" w:lineRule="auto"/>
        <w:ind w:left="709"/>
        <w:jc w:val="both"/>
        <w:rPr>
          <w:rFonts w:ascii="Times New Roman" w:hAnsi="Times New Roman" w:cs="Times New Roman"/>
          <w:noProof/>
          <w:sz w:val="24"/>
          <w:szCs w:val="24"/>
        </w:rPr>
      </w:pPr>
    </w:p>
    <w:p w:rsidR="00CB4C76" w:rsidRDefault="00CB4C76">
      <w:pPr>
        <w:spacing w:before="120" w:after="120" w:line="240" w:lineRule="auto"/>
        <w:ind w:left="709"/>
        <w:jc w:val="both"/>
        <w:rPr>
          <w:rFonts w:ascii="Times New Roman" w:hAnsi="Times New Roman" w:cs="Times New Roman"/>
          <w:noProof/>
          <w:sz w:val="24"/>
        </w:rPr>
        <w:sectPr w:rsidR="00CB4C76">
          <w:headerReference w:type="even" r:id="rId299"/>
          <w:headerReference w:type="default" r:id="rId300"/>
          <w:footerReference w:type="even" r:id="rId301"/>
          <w:footerReference w:type="default" r:id="rId302"/>
          <w:headerReference w:type="first" r:id="rId303"/>
          <w:footerReference w:type="first" r:id="rId304"/>
          <w:pgSz w:w="16839" w:h="11907" w:orient="landscape"/>
          <w:pgMar w:top="720" w:right="720" w:bottom="720" w:left="720" w:header="709" w:footer="709" w:gutter="0"/>
          <w:cols w:space="720"/>
          <w:docGrid w:linePitch="360"/>
        </w:sectPr>
      </w:pPr>
    </w:p>
    <w:p w:rsidR="00CB4C76" w:rsidRDefault="00D40360">
      <w:pPr>
        <w:spacing w:before="120" w:after="120" w:line="240" w:lineRule="auto"/>
        <w:jc w:val="both"/>
        <w:rPr>
          <w:rFonts w:ascii="Times New Roman" w:hAnsi="Times New Roman" w:cs="Times New Roman"/>
          <w:b/>
          <w:bCs/>
          <w:i/>
          <w:iCs/>
          <w:noProof/>
          <w:color w:val="4F81BD"/>
          <w:sz w:val="24"/>
        </w:rPr>
      </w:pPr>
      <w:r>
        <w:rPr>
          <w:rFonts w:ascii="Times New Roman" w:hAnsi="Times New Roman"/>
          <w:b/>
          <w:bCs/>
          <w:noProof/>
          <w:sz w:val="24"/>
          <w:u w:val="single"/>
        </w:rPr>
        <w:t xml:space="preserve">ΙΗ.3. </w:t>
      </w:r>
      <w:r>
        <w:rPr>
          <w:rFonts w:ascii="Times New Roman" w:hAnsi="Times New Roman"/>
          <w:b/>
          <w:noProof/>
          <w:sz w:val="24"/>
          <w:u w:val="single"/>
        </w:rPr>
        <w:tab/>
      </w:r>
      <w:r>
        <w:rPr>
          <w:rFonts w:ascii="Times New Roman" w:hAnsi="Times New Roman"/>
          <w:b/>
          <w:bCs/>
          <w:noProof/>
          <w:sz w:val="24"/>
          <w:u w:val="single"/>
        </w:rPr>
        <w:t xml:space="preserve">Περιγραφή των μεταρρυθμίσεων και των επενδύσεων που συνδέονται με τη λήψη δανείου </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Δανειακή διευκόλυνση (αναγνωριστικό μέτρου 16980)</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επένδυση αφορά τη χρήση δανειακής στήριξης στο πλαίσιο του Μηχανισμού Ανάκαμψης και Ανθεκτικότητας με σκοπό τη </w:t>
      </w:r>
      <w:r>
        <w:rPr>
          <w:rFonts w:ascii="Times New Roman" w:hAnsi="Times New Roman"/>
          <w:noProof/>
          <w:sz w:val="24"/>
        </w:rPr>
        <w:t>διευκόλυνση της παροχής οικονομικών κινήτρων στον ιδιωτικό τομέα και την προώθηση των ιδιωτικών επενδύσεων. Η δανειακή διευκόλυνση θα αξιοποιεί διάφορους διαύλους διανομής, και συγκεκριμένα χρηματοπιστωτικά ιδρύματα (μέσω της αγοράς εταιρικών ομολόγων ή κο</w:t>
      </w:r>
      <w:r>
        <w:rPr>
          <w:rFonts w:ascii="Times New Roman" w:hAnsi="Times New Roman"/>
          <w:noProof/>
          <w:sz w:val="24"/>
        </w:rPr>
        <w:t xml:space="preserve">ινοπρακτικών δανείων, ύψους 11 728 εκατ. EUR), μια πλατφόρμα ιδίων κεφαλαίων (500 εκατ. EUR) και τη συνιστώσα κράτους μέλους του προγράμματος InvestEU (500 εκατ. EUR). Για να διασφαλιστεί ότι το μέτρο συμμορφώνεται με την τεχνική καθοδήγηση σχετικά με την </w:t>
      </w:r>
      <w:r>
        <w:rPr>
          <w:rFonts w:ascii="Times New Roman" w:hAnsi="Times New Roman"/>
          <w:noProof/>
          <w:sz w:val="24"/>
        </w:rPr>
        <w:t>εφαρμογή της αρχής της «μη πρόκλησης σημαντικής βλάβης» (2021/C58/01), οι συμφωνίες στο πλαίσιο της δανειακής διευκόλυνσης: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 </w:t>
      </w:r>
      <w:r>
        <w:rPr>
          <w:rFonts w:ascii="Times New Roman" w:hAnsi="Times New Roman"/>
          <w:noProof/>
          <w:sz w:val="24"/>
        </w:rPr>
        <w:tab/>
        <w:t>απαιτούν την εφαρμογή του εγγράφου τεχνικής καθοδήγησης της Επιτροπής σχετικά με τον έλεγχο βιωσιμότητας για το ταμείο InvestEU·</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ii. </w:t>
      </w:r>
      <w:r>
        <w:rPr>
          <w:rFonts w:ascii="Times New Roman" w:hAnsi="Times New Roman"/>
          <w:noProof/>
          <w:sz w:val="24"/>
        </w:rPr>
        <w:tab/>
        <w:t>αποκλείουν από την επιλεξιμότητα τον ακόλουθο κατάλογο δραστηριοτήτων και περιουσιακών στοιχείων: i) δραστηριότητες και περιουσιακά στοιχεία που σχετίζονται με τα ορυκτά καύσιμα, συμπεριλαμβανομένης της μεταγενέστερης χρήσης</w:t>
      </w:r>
      <w:r>
        <w:rPr>
          <w:rFonts w:ascii="Times New Roman" w:hAnsi="Times New Roman" w:cs="Times New Roman"/>
          <w:noProof/>
          <w:sz w:val="24"/>
          <w:vertAlign w:val="superscript"/>
        </w:rPr>
        <w:footnoteReference w:id="42"/>
      </w:r>
      <w:r>
        <w:rPr>
          <w:rFonts w:ascii="Times New Roman" w:hAnsi="Times New Roman"/>
          <w:noProof/>
          <w:sz w:val="24"/>
        </w:rPr>
        <w:t>·</w:t>
      </w:r>
      <w:r>
        <w:rPr>
          <w:rFonts w:ascii="Times New Roman" w:hAnsi="Times New Roman"/>
          <w:noProof/>
          <w:sz w:val="24"/>
        </w:rPr>
        <w:t xml:space="preserve"> ii) δραστηριότητες και </w:t>
      </w:r>
      <w:r>
        <w:rPr>
          <w:rFonts w:ascii="Times New Roman" w:hAnsi="Times New Roman"/>
          <w:noProof/>
          <w:sz w:val="24"/>
        </w:rPr>
        <w:t>περιουσιακά στοιχεία στο πλαίσιο του συστήματος εμπορίας δικαιωμάτων εκπομπής της ΕΕ (ΣΕΔΕ) για την επίτευξη των προβλεπόμενων εκπομπών αερίων του θερμοκηπίου που δεν είναι χαμηλότερες από τους σχετικούς δείκτες αναφοράς</w:t>
      </w:r>
      <w:r>
        <w:rPr>
          <w:rFonts w:ascii="Times New Roman" w:hAnsi="Times New Roman" w:cs="Times New Roman"/>
          <w:noProof/>
          <w:sz w:val="24"/>
          <w:vertAlign w:val="superscript"/>
        </w:rPr>
        <w:footnoteReference w:id="43"/>
      </w:r>
      <w:r>
        <w:rPr>
          <w:rFonts w:ascii="Times New Roman" w:hAnsi="Times New Roman"/>
          <w:noProof/>
          <w:sz w:val="24"/>
        </w:rPr>
        <w:t>·</w:t>
      </w:r>
      <w:r>
        <w:rPr>
          <w:rFonts w:ascii="Times New Roman" w:hAnsi="Times New Roman"/>
          <w:noProof/>
          <w:sz w:val="24"/>
        </w:rPr>
        <w:t xml:space="preserve"> iii) δραστηριότητες και περιουσια</w:t>
      </w:r>
      <w:r>
        <w:rPr>
          <w:rFonts w:ascii="Times New Roman" w:hAnsi="Times New Roman"/>
          <w:noProof/>
          <w:sz w:val="24"/>
        </w:rPr>
        <w:t>κά στοιχεία που σχετίζονται με χώρους υγειονομικής ταφής αποβλήτων, αποτεφρωτήρες</w:t>
      </w:r>
      <w:r>
        <w:rPr>
          <w:rFonts w:ascii="Times New Roman" w:hAnsi="Times New Roman" w:cs="Times New Roman"/>
          <w:noProof/>
          <w:sz w:val="24"/>
          <w:vertAlign w:val="superscript"/>
        </w:rPr>
        <w:footnoteReference w:id="44"/>
      </w:r>
      <w:r>
        <w:rPr>
          <w:rFonts w:ascii="Times New Roman" w:hAnsi="Times New Roman"/>
          <w:noProof/>
          <w:sz w:val="24"/>
        </w:rPr>
        <w:t xml:space="preserve"> και μονάδες μηχανικής βιολογικής επεξεργασίας</w:t>
      </w:r>
      <w:r>
        <w:rPr>
          <w:rFonts w:ascii="Times New Roman" w:hAnsi="Times New Roman" w:cs="Times New Roman"/>
          <w:noProof/>
          <w:sz w:val="24"/>
          <w:vertAlign w:val="superscript"/>
        </w:rPr>
        <w:footnoteReference w:id="45"/>
      </w:r>
      <w:r>
        <w:rPr>
          <w:rFonts w:ascii="Times New Roman" w:hAnsi="Times New Roman"/>
          <w:noProof/>
          <w:sz w:val="24"/>
        </w:rPr>
        <w:t>·</w:t>
      </w:r>
      <w:r>
        <w:rPr>
          <w:rFonts w:ascii="Times New Roman" w:hAnsi="Times New Roman"/>
          <w:noProof/>
          <w:sz w:val="24"/>
        </w:rPr>
        <w:t xml:space="preserve"> και iv) δραστηριότητες και περιουσιακά στοιχεία όπου η μακροπρόθεσμη διάθεση αποβλήτων μπορεί να βλάψει το περιβάλλον· και</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ii</w:t>
      </w:r>
      <w:r>
        <w:rPr>
          <w:rFonts w:ascii="Times New Roman" w:hAnsi="Times New Roman"/>
          <w:noProof/>
          <w:sz w:val="24"/>
        </w:rPr>
        <w:t xml:space="preserve">i. </w:t>
      </w:r>
      <w:r>
        <w:rPr>
          <w:rFonts w:ascii="Times New Roman" w:hAnsi="Times New Roman"/>
          <w:noProof/>
          <w:sz w:val="24"/>
        </w:rPr>
        <w:tab/>
        <w:t>απαιτούν την επαλήθευση της νομικής συμμόρφωσης των έργων με τη σχετική ενωσιακή και εθνική περιβαλλοντική νομοθεσία για όλες τις συναλλαγές, συμπεριλαμβανομένων εκείνων που εξαιρούνται από τον έλεγχο βιωσιμότητας.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Επιπροσθέτως, η δανειακή διευκόλυνση </w:t>
      </w:r>
      <w:r>
        <w:rPr>
          <w:rFonts w:ascii="Times New Roman" w:hAnsi="Times New Roman"/>
          <w:noProof/>
          <w:sz w:val="24"/>
        </w:rPr>
        <w:t>προβλέπει τη δέσμευση των χρηματοπιστωτικών ιδρυμάτων και του προγράμματος InvestEU να επενδύσουν τουλάχιστον το 38,5 % των κονδυλίων για τη στήριξη της κλιματικής μετάβασης και το 20,8 % των κονδυλίων για τη στήριξη της ψηφιακής μετάβασης, χρησιμοποιώντας</w:t>
      </w:r>
      <w:r>
        <w:rPr>
          <w:rFonts w:ascii="Times New Roman" w:hAnsi="Times New Roman"/>
          <w:noProof/>
          <w:sz w:val="24"/>
        </w:rPr>
        <w:t xml:space="preserve"> τη μεθοδολογία των παραρτημάτων VI και VII του κανονισμού για τον μηχανισμό ανάκαμψης και ανθεκτικότητας. </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Πριν από κάθε αίτημα εκταμίευσης, οι ανεξάρτητοι ελεγκτές θα επαληθεύουν τη συμμόρφωση με την αρχή της «μη πρόκλησης σημαντικής βλάβης» και με τον κ</w:t>
      </w:r>
      <w:r>
        <w:rPr>
          <w:rFonts w:ascii="Times New Roman" w:hAnsi="Times New Roman"/>
          <w:noProof/>
          <w:sz w:val="24"/>
        </w:rPr>
        <w:t>λιματικό στόχο του 38,5 % και τον ψηφιακό στόχο του 20,8 %</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υλοποίηση της επένδυσης θα ολοκληρωθεί έως τις 30 Ιουνίου 2026.</w:t>
      </w:r>
    </w:p>
    <w:p w:rsidR="00CB4C76" w:rsidRDefault="00CB4C76">
      <w:pPr>
        <w:spacing w:before="120" w:after="120" w:line="240" w:lineRule="auto"/>
        <w:jc w:val="both"/>
        <w:rPr>
          <w:rFonts w:ascii="Times New Roman" w:hAnsi="Times New Roman" w:cs="Times New Roman"/>
          <w:i/>
          <w:noProof/>
          <w:sz w:val="24"/>
          <w:u w:val="single"/>
        </w:rPr>
      </w:pPr>
    </w:p>
    <w:p w:rsidR="00CB4C76" w:rsidRDefault="00CB4C76">
      <w:pPr>
        <w:spacing w:before="120" w:after="120" w:line="240" w:lineRule="auto"/>
        <w:jc w:val="both"/>
        <w:rPr>
          <w:rFonts w:ascii="Times New Roman" w:hAnsi="Times New Roman" w:cs="Times New Roman"/>
          <w:i/>
          <w:noProof/>
          <w:sz w:val="24"/>
          <w:u w:val="single"/>
        </w:rPr>
      </w:pPr>
    </w:p>
    <w:p w:rsidR="00CB4C76" w:rsidRDefault="00CB4C76">
      <w:pPr>
        <w:spacing w:after="160" w:line="259" w:lineRule="auto"/>
        <w:ind w:left="709"/>
        <w:contextualSpacing/>
        <w:jc w:val="both"/>
        <w:rPr>
          <w:noProof/>
        </w:rPr>
        <w:sectPr w:rsidR="00CB4C76">
          <w:headerReference w:type="even" r:id="rId305"/>
          <w:headerReference w:type="default" r:id="rId306"/>
          <w:footerReference w:type="even" r:id="rId307"/>
          <w:footerReference w:type="default" r:id="rId308"/>
          <w:headerReference w:type="first" r:id="rId309"/>
          <w:footerReference w:type="first" r:id="rId310"/>
          <w:pgSz w:w="11907" w:h="16839"/>
          <w:pgMar w:top="1134" w:right="1417" w:bottom="1134" w:left="1417" w:header="709" w:footer="709" w:gutter="0"/>
          <w:cols w:space="720"/>
          <w:docGrid w:linePitch="360"/>
        </w:sectPr>
      </w:pPr>
    </w:p>
    <w:p w:rsidR="00CB4C76" w:rsidRDefault="00D40360">
      <w:pPr>
        <w:spacing w:before="120" w:after="120" w:line="240" w:lineRule="auto"/>
        <w:ind w:left="709"/>
        <w:jc w:val="both"/>
        <w:rPr>
          <w:rFonts w:ascii="Times New Roman" w:hAnsi="Times New Roman" w:cs="Times New Roman"/>
          <w:b/>
          <w:bCs/>
          <w:noProof/>
          <w:sz w:val="24"/>
          <w:u w:val="single"/>
        </w:rPr>
      </w:pPr>
      <w:r>
        <w:rPr>
          <w:rFonts w:ascii="Times New Roman" w:hAnsi="Times New Roman"/>
          <w:b/>
          <w:bCs/>
          <w:noProof/>
          <w:sz w:val="24"/>
          <w:u w:val="single"/>
        </w:rPr>
        <w:t xml:space="preserve">ΙΗ.4. </w:t>
      </w:r>
      <w:r>
        <w:rPr>
          <w:rFonts w:ascii="Times New Roman" w:hAnsi="Times New Roman"/>
          <w:b/>
          <w:noProof/>
          <w:sz w:val="24"/>
          <w:u w:val="single"/>
        </w:rPr>
        <w:tab/>
      </w:r>
      <w:r>
        <w:rPr>
          <w:rFonts w:ascii="Times New Roman" w:hAnsi="Times New Roman"/>
          <w:b/>
          <w:bCs/>
          <w:noProof/>
          <w:sz w:val="24"/>
          <w:u w:val="single"/>
        </w:rPr>
        <w:t xml:space="preserve">Ορόσημα, στόχοι, δείκτες και χρονοδιάγραμμα για την παρακολούθηση και την υλοποίηση του δανείου </w:t>
      </w:r>
    </w:p>
    <w:p w:rsidR="00CB4C76" w:rsidRDefault="00D40360">
      <w:pPr>
        <w:keepNext/>
        <w:keepLines/>
        <w:spacing w:before="40" w:after="240" w:line="240" w:lineRule="auto"/>
        <w:jc w:val="both"/>
        <w:outlineLvl w:val="4"/>
        <w:rPr>
          <w:rFonts w:ascii="Cambria" w:eastAsia="Times New Roman" w:hAnsi="Cambria"/>
          <w:noProof/>
          <w:color w:val="365F91"/>
          <w:sz w:val="24"/>
        </w:rPr>
      </w:pPr>
      <w:r>
        <w:rPr>
          <w:rFonts w:ascii="Cambria" w:hAnsi="Cambria"/>
          <w:noProof/>
          <w:color w:val="365F91"/>
          <w:sz w:val="24"/>
        </w:rPr>
        <w:t>Δανειακή διευκόλυνση (16890)</w:t>
      </w:r>
    </w:p>
    <w:tbl>
      <w:tblPr>
        <w:tblW w:w="15871" w:type="dxa"/>
        <w:jc w:val="center"/>
        <w:tblLayout w:type="fixed"/>
        <w:tblLook w:val="04A0" w:firstRow="1" w:lastRow="0" w:firstColumn="1" w:lastColumn="0" w:noHBand="0" w:noVBand="1"/>
      </w:tblPr>
      <w:tblGrid>
        <w:gridCol w:w="1413"/>
        <w:gridCol w:w="1276"/>
        <w:gridCol w:w="1095"/>
        <w:gridCol w:w="889"/>
        <w:gridCol w:w="1210"/>
        <w:gridCol w:w="1058"/>
        <w:gridCol w:w="992"/>
        <w:gridCol w:w="709"/>
        <w:gridCol w:w="851"/>
        <w:gridCol w:w="652"/>
        <w:gridCol w:w="5726"/>
      </w:tblGrid>
      <w:tr w:rsidR="00CB4C76">
        <w:trPr>
          <w:trHeight w:val="939"/>
          <w:tblHeader/>
          <w:jc w:val="center"/>
        </w:trPr>
        <w:tc>
          <w:tcPr>
            <w:tcW w:w="1413" w:type="dxa"/>
            <w:vMerge w:val="restart"/>
            <w:tcBorders>
              <w:top w:val="single" w:sz="4" w:space="0" w:color="auto"/>
              <w:left w:val="single" w:sz="4" w:space="0" w:color="auto"/>
              <w:right w:val="single" w:sz="4" w:space="0" w:color="auto"/>
            </w:tcBorders>
            <w:shd w:val="clear" w:color="auto" w:fill="BDD7EE"/>
            <w:hideMark/>
          </w:tcPr>
          <w:p w:rsidR="00CB4C76" w:rsidRDefault="00D40360">
            <w:pPr>
              <w:spacing w:after="0" w:line="240" w:lineRule="auto"/>
              <w:rPr>
                <w:rFonts w:ascii="Times New Roman" w:eastAsia="Times New Roman" w:hAnsi="Times New Roman" w:cs="Times New Roman"/>
                <w:b/>
                <w:noProof/>
                <w:sz w:val="20"/>
                <w:szCs w:val="20"/>
              </w:rPr>
            </w:pPr>
            <w:r>
              <w:rPr>
                <w:rFonts w:ascii="Times New Roman" w:hAnsi="Times New Roman"/>
                <w:b/>
                <w:noProof/>
                <w:sz w:val="20"/>
                <w:szCs w:val="20"/>
              </w:rPr>
              <w:t>Αύξων αριθμός</w:t>
            </w:r>
          </w:p>
        </w:tc>
        <w:tc>
          <w:tcPr>
            <w:tcW w:w="1276" w:type="dxa"/>
            <w:vMerge w:val="restart"/>
            <w:tcBorders>
              <w:top w:val="single" w:sz="4" w:space="0" w:color="auto"/>
              <w:left w:val="single" w:sz="4" w:space="0" w:color="auto"/>
              <w:right w:val="single" w:sz="4" w:space="0" w:color="auto"/>
            </w:tcBorders>
            <w:shd w:val="clear" w:color="auto" w:fill="BDD7EE"/>
            <w:hideMark/>
          </w:tcPr>
          <w:p w:rsidR="00CB4C76" w:rsidRDefault="00D40360">
            <w:pPr>
              <w:spacing w:after="0" w:line="240" w:lineRule="auto"/>
              <w:rPr>
                <w:rFonts w:ascii="Times New Roman" w:eastAsia="Times New Roman" w:hAnsi="Times New Roman" w:cs="Times New Roman"/>
                <w:b/>
                <w:noProof/>
                <w:sz w:val="20"/>
                <w:szCs w:val="20"/>
              </w:rPr>
            </w:pPr>
            <w:r>
              <w:rPr>
                <w:rFonts w:ascii="Times New Roman" w:hAnsi="Times New Roman"/>
                <w:b/>
                <w:noProof/>
                <w:sz w:val="20"/>
                <w:szCs w:val="20"/>
              </w:rPr>
              <w:t>Σχετικό μέτρο (μεταρρύθμιση ή επένδυση)</w:t>
            </w:r>
          </w:p>
        </w:tc>
        <w:tc>
          <w:tcPr>
            <w:tcW w:w="1095" w:type="dxa"/>
            <w:vMerge w:val="restart"/>
            <w:tcBorders>
              <w:top w:val="single" w:sz="4" w:space="0" w:color="auto"/>
              <w:left w:val="single" w:sz="4" w:space="0" w:color="auto"/>
              <w:right w:val="single" w:sz="4" w:space="0" w:color="auto"/>
            </w:tcBorders>
            <w:shd w:val="clear" w:color="auto" w:fill="BDD7EE"/>
            <w:hideMark/>
          </w:tcPr>
          <w:p w:rsidR="00CB4C76" w:rsidRDefault="00D40360">
            <w:pPr>
              <w:spacing w:after="0" w:line="240" w:lineRule="auto"/>
              <w:rPr>
                <w:rFonts w:ascii="Times New Roman" w:eastAsia="Times New Roman" w:hAnsi="Times New Roman" w:cs="Times New Roman"/>
                <w:b/>
                <w:noProof/>
                <w:sz w:val="20"/>
                <w:szCs w:val="20"/>
              </w:rPr>
            </w:pPr>
            <w:r>
              <w:rPr>
                <w:rFonts w:ascii="Times New Roman" w:hAnsi="Times New Roman"/>
                <w:b/>
                <w:noProof/>
                <w:sz w:val="20"/>
                <w:szCs w:val="20"/>
              </w:rPr>
              <w:t>Ορόσημο/στόχος</w:t>
            </w:r>
          </w:p>
        </w:tc>
        <w:tc>
          <w:tcPr>
            <w:tcW w:w="889" w:type="dxa"/>
            <w:vMerge w:val="restart"/>
            <w:tcBorders>
              <w:top w:val="single" w:sz="4" w:space="0" w:color="auto"/>
              <w:left w:val="nil"/>
              <w:right w:val="single" w:sz="4" w:space="0" w:color="auto"/>
            </w:tcBorders>
            <w:shd w:val="clear" w:color="auto" w:fill="BDD7EE"/>
            <w:hideMark/>
          </w:tcPr>
          <w:p w:rsidR="00CB4C76" w:rsidRDefault="00D40360">
            <w:pPr>
              <w:spacing w:after="0" w:line="240" w:lineRule="auto"/>
              <w:rPr>
                <w:rFonts w:ascii="Times New Roman" w:eastAsia="Times New Roman" w:hAnsi="Times New Roman" w:cs="Times New Roman"/>
                <w:b/>
                <w:noProof/>
                <w:sz w:val="20"/>
                <w:szCs w:val="20"/>
              </w:rPr>
            </w:pPr>
            <w:r>
              <w:rPr>
                <w:rFonts w:ascii="Times New Roman" w:hAnsi="Times New Roman"/>
                <w:b/>
                <w:noProof/>
                <w:sz w:val="20"/>
                <w:szCs w:val="20"/>
              </w:rPr>
              <w:t>Ονομασία</w:t>
            </w:r>
          </w:p>
        </w:tc>
        <w:tc>
          <w:tcPr>
            <w:tcW w:w="1210" w:type="dxa"/>
            <w:vMerge w:val="restart"/>
            <w:tcBorders>
              <w:top w:val="single" w:sz="4" w:space="0" w:color="auto"/>
              <w:left w:val="single" w:sz="4" w:space="0" w:color="auto"/>
              <w:right w:val="single" w:sz="4" w:space="0" w:color="auto"/>
            </w:tcBorders>
            <w:shd w:val="clear" w:color="auto" w:fill="BDD7EE"/>
            <w:hideMark/>
          </w:tcPr>
          <w:p w:rsidR="00CB4C76" w:rsidRDefault="00D40360">
            <w:pPr>
              <w:spacing w:after="0" w:line="240" w:lineRule="auto"/>
              <w:rPr>
                <w:rFonts w:ascii="Times New Roman" w:eastAsia="Times New Roman" w:hAnsi="Times New Roman" w:cs="Times New Roman"/>
                <w:b/>
                <w:noProof/>
                <w:sz w:val="20"/>
                <w:szCs w:val="20"/>
              </w:rPr>
            </w:pPr>
            <w:r>
              <w:rPr>
                <w:rFonts w:ascii="Times New Roman" w:hAnsi="Times New Roman"/>
                <w:b/>
                <w:noProof/>
                <w:sz w:val="20"/>
                <w:szCs w:val="20"/>
              </w:rPr>
              <w:t>Ποιοτικοί δείκτες   (για τα ορόσημα)</w:t>
            </w:r>
          </w:p>
        </w:tc>
        <w:tc>
          <w:tcPr>
            <w:tcW w:w="2759" w:type="dxa"/>
            <w:gridSpan w:val="3"/>
            <w:tcBorders>
              <w:top w:val="single" w:sz="4" w:space="0" w:color="auto"/>
              <w:left w:val="nil"/>
              <w:bottom w:val="single" w:sz="4" w:space="0" w:color="auto"/>
              <w:right w:val="single" w:sz="4" w:space="0" w:color="auto"/>
            </w:tcBorders>
            <w:shd w:val="clear" w:color="auto" w:fill="BDD7EE"/>
            <w:hideMark/>
          </w:tcPr>
          <w:p w:rsidR="00CB4C76" w:rsidRDefault="00D40360">
            <w:pPr>
              <w:spacing w:after="0" w:line="240" w:lineRule="auto"/>
              <w:rPr>
                <w:rFonts w:ascii="Times New Roman" w:eastAsia="Times New Roman" w:hAnsi="Times New Roman" w:cs="Times New Roman"/>
                <w:b/>
                <w:noProof/>
                <w:sz w:val="20"/>
                <w:szCs w:val="20"/>
              </w:rPr>
            </w:pPr>
            <w:r>
              <w:rPr>
                <w:rFonts w:ascii="Times New Roman" w:hAnsi="Times New Roman"/>
                <w:b/>
                <w:noProof/>
                <w:sz w:val="20"/>
                <w:szCs w:val="20"/>
              </w:rPr>
              <w:t xml:space="preserve">Ποσοτικοί </w:t>
            </w:r>
            <w:r>
              <w:rPr>
                <w:rFonts w:ascii="Times New Roman" w:hAnsi="Times New Roman"/>
                <w:b/>
                <w:noProof/>
                <w:sz w:val="20"/>
                <w:szCs w:val="20"/>
              </w:rPr>
              <w:t>δείκτες   (για τους στόχους)</w:t>
            </w:r>
          </w:p>
        </w:tc>
        <w:tc>
          <w:tcPr>
            <w:tcW w:w="1503" w:type="dxa"/>
            <w:gridSpan w:val="2"/>
            <w:tcBorders>
              <w:top w:val="single" w:sz="4" w:space="0" w:color="auto"/>
              <w:left w:val="nil"/>
              <w:bottom w:val="single" w:sz="4" w:space="0" w:color="auto"/>
              <w:right w:val="single" w:sz="4" w:space="0" w:color="auto"/>
            </w:tcBorders>
            <w:shd w:val="clear" w:color="auto" w:fill="BDD7EE"/>
            <w:hideMark/>
          </w:tcPr>
          <w:p w:rsidR="00CB4C76" w:rsidRDefault="00D40360">
            <w:pPr>
              <w:spacing w:after="0" w:line="240" w:lineRule="auto"/>
              <w:rPr>
                <w:rFonts w:ascii="Times New Roman" w:eastAsia="Times New Roman" w:hAnsi="Times New Roman" w:cs="Times New Roman"/>
                <w:b/>
                <w:noProof/>
                <w:sz w:val="20"/>
                <w:szCs w:val="20"/>
              </w:rPr>
            </w:pPr>
            <w:r>
              <w:rPr>
                <w:rFonts w:ascii="Times New Roman" w:hAnsi="Times New Roman"/>
                <w:b/>
                <w:noProof/>
                <w:sz w:val="20"/>
                <w:szCs w:val="20"/>
              </w:rPr>
              <w:t xml:space="preserve">Ενδεικτικό χρονοδιάγραμμα ολοκλήρωσης </w:t>
            </w:r>
          </w:p>
        </w:tc>
        <w:tc>
          <w:tcPr>
            <w:tcW w:w="5726" w:type="dxa"/>
            <w:vMerge w:val="restart"/>
            <w:tcBorders>
              <w:top w:val="single" w:sz="4" w:space="0" w:color="auto"/>
              <w:left w:val="single" w:sz="4" w:space="0" w:color="auto"/>
              <w:right w:val="single" w:sz="4" w:space="0" w:color="auto"/>
            </w:tcBorders>
            <w:shd w:val="clear" w:color="auto" w:fill="BDD7EE"/>
            <w:hideMark/>
          </w:tcPr>
          <w:p w:rsidR="00CB4C76" w:rsidRDefault="00D40360">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szCs w:val="20"/>
              </w:rPr>
              <w:t>Περιγραφή κάθε ορόσημου και στόχου</w:t>
            </w:r>
          </w:p>
        </w:tc>
      </w:tr>
      <w:tr w:rsidR="00CB4C76">
        <w:trPr>
          <w:trHeight w:val="1027"/>
          <w:tblHeader/>
          <w:jc w:val="center"/>
        </w:trPr>
        <w:tc>
          <w:tcPr>
            <w:tcW w:w="1413" w:type="dxa"/>
            <w:vMerge/>
            <w:tcBorders>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24"/>
                <w:szCs w:val="24"/>
                <w:lang w:eastAsia="en-GB"/>
              </w:rPr>
            </w:pPr>
          </w:p>
        </w:tc>
        <w:tc>
          <w:tcPr>
            <w:tcW w:w="1276" w:type="dxa"/>
            <w:vMerge/>
            <w:tcBorders>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24"/>
                <w:szCs w:val="24"/>
                <w:lang w:eastAsia="en-GB"/>
              </w:rPr>
            </w:pPr>
          </w:p>
        </w:tc>
        <w:tc>
          <w:tcPr>
            <w:tcW w:w="1095" w:type="dxa"/>
            <w:vMerge/>
            <w:tcBorders>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24"/>
                <w:szCs w:val="24"/>
                <w:lang w:eastAsia="en-GB"/>
              </w:rPr>
            </w:pPr>
          </w:p>
        </w:tc>
        <w:tc>
          <w:tcPr>
            <w:tcW w:w="889" w:type="dxa"/>
            <w:vMerge/>
            <w:tcBorders>
              <w:left w:val="nil"/>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24"/>
                <w:szCs w:val="24"/>
                <w:lang w:eastAsia="en-GB"/>
              </w:rPr>
            </w:pPr>
          </w:p>
        </w:tc>
        <w:tc>
          <w:tcPr>
            <w:tcW w:w="1210" w:type="dxa"/>
            <w:vMerge/>
            <w:tcBorders>
              <w:left w:val="single" w:sz="4" w:space="0" w:color="auto"/>
              <w:bottom w:val="single" w:sz="4" w:space="0" w:color="000000"/>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24"/>
                <w:szCs w:val="24"/>
                <w:lang w:eastAsia="en-GB"/>
              </w:rPr>
            </w:pPr>
          </w:p>
        </w:tc>
        <w:tc>
          <w:tcPr>
            <w:tcW w:w="1058"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rPr>
                <w:rFonts w:ascii="Times New Roman" w:eastAsia="Times New Roman" w:hAnsi="Times New Roman" w:cs="Times New Roman"/>
                <w:b/>
                <w:noProof/>
                <w:sz w:val="18"/>
                <w:szCs w:val="18"/>
              </w:rPr>
            </w:pPr>
            <w:r>
              <w:rPr>
                <w:rFonts w:ascii="Times New Roman" w:hAnsi="Times New Roman"/>
                <w:b/>
                <w:noProof/>
                <w:sz w:val="18"/>
                <w:szCs w:val="18"/>
              </w:rPr>
              <w:t>Μονάδα μέτρησης</w:t>
            </w:r>
          </w:p>
        </w:tc>
        <w:tc>
          <w:tcPr>
            <w:tcW w:w="992"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rPr>
                <w:rFonts w:ascii="Times New Roman" w:eastAsia="Times New Roman" w:hAnsi="Times New Roman" w:cs="Times New Roman"/>
                <w:b/>
                <w:noProof/>
                <w:sz w:val="18"/>
                <w:szCs w:val="18"/>
              </w:rPr>
            </w:pPr>
            <w:r>
              <w:rPr>
                <w:rFonts w:ascii="Times New Roman" w:hAnsi="Times New Roman"/>
                <w:b/>
                <w:noProof/>
                <w:sz w:val="18"/>
                <w:szCs w:val="18"/>
              </w:rPr>
              <w:t xml:space="preserve">Τιμή βάσης </w:t>
            </w:r>
          </w:p>
        </w:tc>
        <w:tc>
          <w:tcPr>
            <w:tcW w:w="709"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rPr>
                <w:rFonts w:ascii="Times New Roman" w:eastAsia="Times New Roman" w:hAnsi="Times New Roman" w:cs="Times New Roman"/>
                <w:b/>
                <w:noProof/>
                <w:sz w:val="18"/>
                <w:szCs w:val="18"/>
              </w:rPr>
            </w:pPr>
            <w:r>
              <w:rPr>
                <w:rFonts w:ascii="Times New Roman" w:hAnsi="Times New Roman"/>
                <w:b/>
                <w:noProof/>
                <w:sz w:val="18"/>
                <w:szCs w:val="18"/>
              </w:rPr>
              <w:t xml:space="preserve">Στόχος </w:t>
            </w:r>
          </w:p>
        </w:tc>
        <w:tc>
          <w:tcPr>
            <w:tcW w:w="851"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rPr>
                <w:rFonts w:ascii="Times New Roman" w:eastAsia="Times New Roman" w:hAnsi="Times New Roman" w:cs="Times New Roman"/>
                <w:b/>
                <w:noProof/>
                <w:sz w:val="18"/>
                <w:szCs w:val="18"/>
              </w:rPr>
            </w:pPr>
            <w:r>
              <w:rPr>
                <w:rFonts w:ascii="Times New Roman" w:hAnsi="Times New Roman"/>
                <w:b/>
                <w:noProof/>
                <w:sz w:val="18"/>
                <w:szCs w:val="18"/>
              </w:rPr>
              <w:t>Τρίμηνο</w:t>
            </w:r>
          </w:p>
        </w:tc>
        <w:tc>
          <w:tcPr>
            <w:tcW w:w="652" w:type="dxa"/>
            <w:tcBorders>
              <w:top w:val="nil"/>
              <w:left w:val="nil"/>
              <w:bottom w:val="single" w:sz="4" w:space="0" w:color="auto"/>
              <w:right w:val="single" w:sz="4" w:space="0" w:color="auto"/>
            </w:tcBorders>
            <w:shd w:val="clear" w:color="auto" w:fill="BDD7EE"/>
            <w:vAlign w:val="center"/>
            <w:hideMark/>
          </w:tcPr>
          <w:p w:rsidR="00CB4C76" w:rsidRDefault="00D40360">
            <w:pPr>
              <w:spacing w:after="0" w:line="240" w:lineRule="auto"/>
              <w:rPr>
                <w:rFonts w:ascii="Times New Roman" w:eastAsia="Times New Roman" w:hAnsi="Times New Roman" w:cs="Times New Roman"/>
                <w:b/>
                <w:noProof/>
                <w:sz w:val="18"/>
                <w:szCs w:val="18"/>
              </w:rPr>
            </w:pPr>
            <w:r>
              <w:rPr>
                <w:rFonts w:ascii="Times New Roman" w:hAnsi="Times New Roman"/>
                <w:b/>
                <w:noProof/>
                <w:sz w:val="18"/>
                <w:szCs w:val="18"/>
              </w:rPr>
              <w:t>Έτος</w:t>
            </w:r>
          </w:p>
        </w:tc>
        <w:tc>
          <w:tcPr>
            <w:tcW w:w="5726" w:type="dxa"/>
            <w:vMerge/>
            <w:tcBorders>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24"/>
                <w:szCs w:val="24"/>
                <w:lang w:eastAsia="en-GB"/>
              </w:rPr>
            </w:pPr>
          </w:p>
        </w:tc>
      </w:tr>
      <w:tr w:rsidR="00CB4C76">
        <w:trPr>
          <w:trHeight w:val="313"/>
          <w:jc w:val="center"/>
        </w:trPr>
        <w:tc>
          <w:tcPr>
            <w:tcW w:w="1413"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rPr>
            </w:pPr>
            <w:r>
              <w:rPr>
                <w:noProof/>
                <w:color w:val="006100"/>
              </w:rPr>
              <w:t>320</w:t>
            </w:r>
          </w:p>
        </w:tc>
        <w:tc>
          <w:tcPr>
            <w:tcW w:w="12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4.7. Βελτίωση της ανταγωνιστικότητας και προώθηση ιδιωτικών επενδύσεων και εξαγωγών — </w:t>
            </w:r>
            <w:r>
              <w:rPr>
                <w:noProof/>
                <w:color w:val="006100"/>
                <w:sz w:val="18"/>
                <w:szCs w:val="18"/>
              </w:rPr>
              <w:t>16980_Δανειακή διευκόλυνση για το σχέδιο ανάκαμψης και ανθεκτικότητας</w:t>
            </w:r>
          </w:p>
        </w:tc>
        <w:tc>
          <w:tcPr>
            <w:tcW w:w="109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88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Επιχειρησιακές συμφωνίες με διεθνή χρηματοπιστωτικά ιδρύματα</w:t>
            </w:r>
          </w:p>
        </w:tc>
        <w:tc>
          <w:tcPr>
            <w:tcW w:w="121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Υπογραφή επιχειρησιακής συμφωνίας με ένα διεθνές Χρηματοπιστωτικό ίδρυμα</w:t>
            </w:r>
          </w:p>
        </w:tc>
        <w:tc>
          <w:tcPr>
            <w:tcW w:w="1058"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3ο τρίμηνο</w:t>
            </w:r>
          </w:p>
        </w:tc>
        <w:tc>
          <w:tcPr>
            <w:tcW w:w="65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2021</w:t>
            </w:r>
          </w:p>
        </w:tc>
        <w:tc>
          <w:tcPr>
            <w:tcW w:w="572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Υπογραφή των επιχειρησιακ</w:t>
            </w:r>
            <w:r>
              <w:rPr>
                <w:noProof/>
                <w:color w:val="006100"/>
                <w:sz w:val="18"/>
                <w:szCs w:val="18"/>
              </w:rPr>
              <w:t>ών συμφωνιών μεταξύ του Υπουργείου Οικονομικών και τουλάχιστον ενός διεθνούς χρηματοπιστωτικού ιδρύματος, οι οποίες θα περιλαμβάνουν:</w:t>
            </w:r>
          </w:p>
          <w:p w:rsidR="00CB4C76" w:rsidRDefault="00D40360">
            <w:pPr>
              <w:spacing w:after="0" w:line="240" w:lineRule="auto"/>
              <w:rPr>
                <w:rFonts w:eastAsia="Times New Roman" w:cs="Calibri"/>
                <w:noProof/>
                <w:color w:val="006100"/>
                <w:sz w:val="18"/>
                <w:szCs w:val="18"/>
              </w:rPr>
            </w:pPr>
            <w:r>
              <w:rPr>
                <w:noProof/>
                <w:color w:val="006100"/>
                <w:sz w:val="18"/>
                <w:szCs w:val="18"/>
              </w:rPr>
              <w:t>α) Κριτήρια επιλογής για τη συμμόρφωση με την τεχνική καθοδήγηση σχετικά με την εφαρμογή της αρχής της «μη πρόκλησης σημαν</w:t>
            </w:r>
            <w:r>
              <w:rPr>
                <w:noProof/>
                <w:color w:val="006100"/>
                <w:sz w:val="18"/>
                <w:szCs w:val="18"/>
              </w:rPr>
              <w:t>τικής βλάβης» (2021/C 58/01) των στηριζόμενων δραστηριοτήτων, βάσει της οποίας απαιτείται η χρήση ελέγχου βιωσιμότητας, ένας κατάλογος εξαιρέσεων και υποχρεωτικοί έλεγχοι νομικής συμμόρφωσης με τη σχετική ενωσιακή και εθνική περιβαλλοντική νομοθεσία από αν</w:t>
            </w:r>
            <w:r>
              <w:rPr>
                <w:noProof/>
                <w:color w:val="006100"/>
                <w:sz w:val="18"/>
                <w:szCs w:val="18"/>
              </w:rPr>
              <w:t>εξάρτητο ελεγκτή.</w:t>
            </w:r>
          </w:p>
          <w:p w:rsidR="00CB4C76" w:rsidRDefault="00D40360">
            <w:pPr>
              <w:spacing w:after="0" w:line="240" w:lineRule="auto"/>
              <w:rPr>
                <w:rFonts w:eastAsia="Times New Roman" w:cs="Calibri"/>
                <w:noProof/>
                <w:color w:val="006100"/>
                <w:sz w:val="18"/>
                <w:szCs w:val="18"/>
              </w:rPr>
            </w:pPr>
            <w:r>
              <w:rPr>
                <w:noProof/>
                <w:color w:val="006100"/>
                <w:sz w:val="18"/>
                <w:szCs w:val="18"/>
              </w:rPr>
              <w:t>β) Δέσμευση για επένδυση τουλάχιστον του 38,5 % των κονδυλίων για τη στήριξη της κλιματικής μετάβασης και του 20,8 % των κονδυλίων για τη στήριξη της ψηφιακής μετάβασης, χρησιμοποιώντας τη μεθοδολογία των παραρτημάτων VI και VII του κανον</w:t>
            </w:r>
            <w:r>
              <w:rPr>
                <w:noProof/>
                <w:color w:val="006100"/>
                <w:sz w:val="18"/>
                <w:szCs w:val="18"/>
              </w:rPr>
              <w:t>ισμού για τον μηχανισμό ανάκαμψης και ανθεκτικότητας.</w:t>
            </w:r>
          </w:p>
        </w:tc>
      </w:tr>
      <w:tr w:rsidR="00CB4C76">
        <w:trPr>
          <w:trHeight w:val="313"/>
          <w:jc w:val="center"/>
        </w:trPr>
        <w:tc>
          <w:tcPr>
            <w:tcW w:w="1413" w:type="dxa"/>
            <w:tcBorders>
              <w:top w:val="nil"/>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rPr>
            </w:pPr>
            <w:r>
              <w:rPr>
                <w:noProof/>
                <w:color w:val="006100"/>
              </w:rPr>
              <w:t>321</w:t>
            </w:r>
          </w:p>
        </w:tc>
        <w:tc>
          <w:tcPr>
            <w:tcW w:w="127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4.7. Βελτίωση της ανταγωνιστικότητας και προώθηση ιδιωτικών επενδύσεων και εξαγωγών — 16980_Δανειακή διευκόλυνση για το σχέδιο ανάκαμψης και ανθεκτικότητας</w:t>
            </w:r>
          </w:p>
        </w:tc>
        <w:tc>
          <w:tcPr>
            <w:tcW w:w="1095"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889"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Δημοσίευση της πρόσκλησης </w:t>
            </w:r>
            <w:r>
              <w:rPr>
                <w:noProof/>
                <w:color w:val="006100"/>
                <w:sz w:val="18"/>
                <w:szCs w:val="18"/>
              </w:rPr>
              <w:t>υποβολής προσφορών για εμπορικές τράπεζες</w:t>
            </w:r>
          </w:p>
        </w:tc>
        <w:tc>
          <w:tcPr>
            <w:tcW w:w="1210"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Δημοσίευση της πρόσκλησης</w:t>
            </w:r>
          </w:p>
        </w:tc>
        <w:tc>
          <w:tcPr>
            <w:tcW w:w="1058"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3ο τρίμηνο</w:t>
            </w:r>
          </w:p>
        </w:tc>
        <w:tc>
          <w:tcPr>
            <w:tcW w:w="652"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2021</w:t>
            </w:r>
          </w:p>
        </w:tc>
        <w:tc>
          <w:tcPr>
            <w:tcW w:w="5726" w:type="dxa"/>
            <w:tcBorders>
              <w:top w:val="nil"/>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Δημοσίευση της πρόσκλησης υποβολής προσφορών για την επιλογή εμπορικών τραπεζών, η οποία θα περιλαμβάνει:</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 Κριτήρια επιλογής για τη συμμόρφωση με την τεχνική </w:t>
            </w:r>
            <w:r>
              <w:rPr>
                <w:noProof/>
                <w:color w:val="006100"/>
                <w:sz w:val="18"/>
                <w:szCs w:val="18"/>
              </w:rPr>
              <w:t>καθοδήγηση σχετικά με την εφαρμογή της αρχής της «μη πρόκλησης σημαντικής βλάβης» (2021/C 58/01) των στηριζόμενων δραστηριοτήτων, βάσει της οποίας απαιτείται η χρήση ελέγχου βιωσιμότητας, ένας κατάλογος εξαιρέσεων και υποχρεωτικοί έλεγχοι νομικής συμμόρφωσ</w:t>
            </w:r>
            <w:r>
              <w:rPr>
                <w:noProof/>
                <w:color w:val="006100"/>
                <w:sz w:val="18"/>
                <w:szCs w:val="18"/>
              </w:rPr>
              <w:t>ης με τη σχετική ενωσιακή και εθνική περιβαλλοντική νομοθεσία από ανεξάρτητο ελεγκτή.</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β) Δέσμευση για επένδυση τουλάχιστον του 38,5 % των κονδυλίων για τη στήριξη της κλιματικής μετάβασης και του 20,8 % των κονδυλίων για τη στήριξη της ψηφιακής μετάβασης, </w:t>
            </w:r>
            <w:r>
              <w:rPr>
                <w:noProof/>
                <w:color w:val="006100"/>
                <w:sz w:val="18"/>
                <w:szCs w:val="18"/>
              </w:rPr>
              <w:t>χρησιμοποιώντας τη μεθοδολογία των παραρτημάτων VI και VII του κανονισμού για τον μηχανισμό ανάκαμψης και ανθεκτικότητας.</w:t>
            </w:r>
          </w:p>
        </w:tc>
      </w:tr>
      <w:tr w:rsidR="00CB4C76">
        <w:trPr>
          <w:trHeight w:val="313"/>
          <w:jc w:val="center"/>
        </w:trPr>
        <w:tc>
          <w:tcPr>
            <w:tcW w:w="1413" w:type="dxa"/>
            <w:tcBorders>
              <w:top w:val="nil"/>
              <w:left w:val="single" w:sz="4" w:space="0" w:color="auto"/>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rPr>
            </w:pPr>
            <w:r>
              <w:rPr>
                <w:noProof/>
                <w:color w:val="006100"/>
              </w:rPr>
              <w:t> 322</w:t>
            </w:r>
          </w:p>
        </w:tc>
        <w:tc>
          <w:tcPr>
            <w:tcW w:w="127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 4.7. Βελτίωση της ανταγωνιστικότητας και προώθηση ιδιωτικών επενδύσεων και εξαγωγών — 16980_Δανειακή διευκόλυνση για το σχέδιο </w:t>
            </w:r>
            <w:r>
              <w:rPr>
                <w:noProof/>
                <w:color w:val="006100"/>
                <w:sz w:val="18"/>
                <w:szCs w:val="18"/>
              </w:rPr>
              <w:t>ανάκαμψης και ανθεκτικότητας</w:t>
            </w:r>
          </w:p>
        </w:tc>
        <w:tc>
          <w:tcPr>
            <w:tcW w:w="1095"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889"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Σύμβαση για την πλατφόρμα ιδίων κεφαλαίων</w:t>
            </w:r>
          </w:p>
        </w:tc>
        <w:tc>
          <w:tcPr>
            <w:tcW w:w="1210"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Υπογραφή σύμβασης εντολής</w:t>
            </w:r>
          </w:p>
        </w:tc>
        <w:tc>
          <w:tcPr>
            <w:tcW w:w="1058" w:type="dxa"/>
            <w:tcBorders>
              <w:top w:val="nil"/>
              <w:left w:val="nil"/>
              <w:bottom w:val="single" w:sz="4" w:space="0" w:color="auto"/>
              <w:right w:val="single" w:sz="4" w:space="0" w:color="auto"/>
            </w:tcBorders>
            <w:shd w:val="clear" w:color="auto" w:fill="C6EFCE"/>
            <w:noWrap/>
            <w:hideMark/>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hideMark/>
          </w:tcPr>
          <w:p w:rsidR="00CB4C76" w:rsidRDefault="00CB4C76">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hideMark/>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1ο τρίμηνο</w:t>
            </w:r>
          </w:p>
        </w:tc>
        <w:tc>
          <w:tcPr>
            <w:tcW w:w="65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572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Υπογραφή της σύμβασης εντολής μεταξύ του Υπουργείου Οικονομικών και της Ελληνικής Αναπτυξιακής Τράπεζας Επενδύσεων, η οποία θα </w:t>
            </w:r>
            <w:r>
              <w:rPr>
                <w:noProof/>
                <w:color w:val="006100"/>
                <w:sz w:val="18"/>
                <w:szCs w:val="18"/>
              </w:rPr>
              <w:t>διαχειρίζεται τα κεφάλαια ενδιάμεσης χρηματοδότησης (Mezzanine Fund of Funds) και το Ταμείο Επιχειρηματικών Συμμετοχών (Innovate Now Equifund) Η σύμβαση εντολής περιλαμβάνει τα κριτήρια επιλογής για τη συμμόρφωση με την τεχνική καθοδήγηση σχετικά με την εφ</w:t>
            </w:r>
            <w:r>
              <w:rPr>
                <w:noProof/>
                <w:color w:val="006100"/>
                <w:sz w:val="18"/>
                <w:szCs w:val="18"/>
              </w:rPr>
              <w:t>αρμογή της αρχής της «μη πρόκλησης σημαντικής βλάβης» (2021/C58/01) των στηριζόμενων επιχειρήσεων, βάσει της οποίας απαιτείται η χρήση ελέγχου βιωσιμότητας, ένας κατάλογος εξαιρέσεων και υποχρεωτικοί έλεγχοι νομικής συμμόρφωσης με τη σχετική ενωσιακή και ε</w:t>
            </w:r>
            <w:r>
              <w:rPr>
                <w:noProof/>
                <w:color w:val="006100"/>
                <w:sz w:val="18"/>
                <w:szCs w:val="18"/>
              </w:rPr>
              <w:t>θνική περιβαλλοντική νομοθεσία από ανεξάρτητο ελεγκτή.</w:t>
            </w:r>
          </w:p>
        </w:tc>
      </w:tr>
      <w:tr w:rsidR="00CB4C76">
        <w:trPr>
          <w:trHeight w:val="313"/>
          <w:jc w:val="center"/>
        </w:trPr>
        <w:tc>
          <w:tcPr>
            <w:tcW w:w="1413" w:type="dxa"/>
            <w:tcBorders>
              <w:top w:val="nil"/>
              <w:left w:val="single" w:sz="4" w:space="0" w:color="auto"/>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rPr>
            </w:pPr>
            <w:r>
              <w:rPr>
                <w:noProof/>
                <w:color w:val="006100"/>
              </w:rPr>
              <w:t> 323</w:t>
            </w:r>
          </w:p>
        </w:tc>
        <w:tc>
          <w:tcPr>
            <w:tcW w:w="127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4.7. Βελτίωση της ανταγωνιστικότητας και προώθηση ιδιωτικών επενδύσεων και εξαγωγών — 16980_Δανειακή διευκόλυνση για το σχέδιο ανάκαμψης και ανθεκτικότητας</w:t>
            </w:r>
          </w:p>
        </w:tc>
        <w:tc>
          <w:tcPr>
            <w:tcW w:w="1095"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Ορόσημο</w:t>
            </w:r>
          </w:p>
        </w:tc>
        <w:tc>
          <w:tcPr>
            <w:tcW w:w="889"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Συμφωνία συνεισφοράς του </w:t>
            </w:r>
            <w:r>
              <w:rPr>
                <w:noProof/>
                <w:color w:val="006100"/>
                <w:sz w:val="18"/>
                <w:szCs w:val="18"/>
              </w:rPr>
              <w:t>InvestEU</w:t>
            </w:r>
          </w:p>
        </w:tc>
        <w:tc>
          <w:tcPr>
            <w:tcW w:w="1210"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Υπογραφή συμφωνίας συνεισφοράς</w:t>
            </w:r>
          </w:p>
        </w:tc>
        <w:tc>
          <w:tcPr>
            <w:tcW w:w="1058" w:type="dxa"/>
            <w:tcBorders>
              <w:top w:val="nil"/>
              <w:left w:val="nil"/>
              <w:bottom w:val="single" w:sz="4" w:space="0" w:color="auto"/>
              <w:right w:val="single" w:sz="4" w:space="0" w:color="auto"/>
            </w:tcBorders>
            <w:shd w:val="clear" w:color="auto" w:fill="C6EFCE"/>
            <w:noWrap/>
            <w:hideMark/>
          </w:tcPr>
          <w:p w:rsidR="00CB4C76" w:rsidRDefault="00CB4C76">
            <w:pPr>
              <w:spacing w:after="0" w:line="240" w:lineRule="auto"/>
              <w:rPr>
                <w:rFonts w:eastAsia="Times New Roman" w:cs="Calibri"/>
                <w:noProof/>
                <w:color w:val="006100"/>
                <w:sz w:val="18"/>
                <w:szCs w:val="18"/>
                <w:lang w:eastAsia="en-GB"/>
              </w:rPr>
            </w:pPr>
          </w:p>
        </w:tc>
        <w:tc>
          <w:tcPr>
            <w:tcW w:w="992" w:type="dxa"/>
            <w:tcBorders>
              <w:top w:val="nil"/>
              <w:left w:val="nil"/>
              <w:bottom w:val="single" w:sz="4" w:space="0" w:color="auto"/>
              <w:right w:val="single" w:sz="4" w:space="0" w:color="auto"/>
            </w:tcBorders>
            <w:shd w:val="clear" w:color="auto" w:fill="C6EFCE"/>
            <w:noWrap/>
            <w:hideMark/>
          </w:tcPr>
          <w:p w:rsidR="00CB4C76" w:rsidRDefault="00CB4C76">
            <w:pPr>
              <w:spacing w:after="0" w:line="240" w:lineRule="auto"/>
              <w:rPr>
                <w:rFonts w:eastAsia="Times New Roman" w:cs="Calibri"/>
                <w:noProof/>
                <w:color w:val="006100"/>
                <w:sz w:val="18"/>
                <w:szCs w:val="18"/>
                <w:lang w:eastAsia="en-GB"/>
              </w:rPr>
            </w:pPr>
          </w:p>
        </w:tc>
        <w:tc>
          <w:tcPr>
            <w:tcW w:w="709" w:type="dxa"/>
            <w:tcBorders>
              <w:top w:val="nil"/>
              <w:left w:val="nil"/>
              <w:bottom w:val="single" w:sz="4" w:space="0" w:color="auto"/>
              <w:right w:val="single" w:sz="4" w:space="0" w:color="auto"/>
            </w:tcBorders>
            <w:shd w:val="clear" w:color="auto" w:fill="C6EFCE"/>
            <w:noWrap/>
            <w:hideMark/>
          </w:tcPr>
          <w:p w:rsidR="00CB4C76" w:rsidRDefault="00CB4C76">
            <w:pPr>
              <w:spacing w:after="0" w:line="240" w:lineRule="auto"/>
              <w:rPr>
                <w:rFonts w:eastAsia="Times New Roman" w:cs="Calibri"/>
                <w:noProof/>
                <w:color w:val="006100"/>
                <w:sz w:val="18"/>
                <w:szCs w:val="18"/>
                <w:lang w:eastAsia="en-GB"/>
              </w:rPr>
            </w:pPr>
          </w:p>
        </w:tc>
        <w:tc>
          <w:tcPr>
            <w:tcW w:w="851"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1ο τρίμηνο</w:t>
            </w:r>
          </w:p>
        </w:tc>
        <w:tc>
          <w:tcPr>
            <w:tcW w:w="652"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5726" w:type="dxa"/>
            <w:tcBorders>
              <w:top w:val="nil"/>
              <w:left w:val="nil"/>
              <w:bottom w:val="single" w:sz="4" w:space="0" w:color="auto"/>
              <w:right w:val="single" w:sz="4" w:space="0" w:color="auto"/>
            </w:tcBorders>
            <w:shd w:val="clear" w:color="auto" w:fill="C6EFCE"/>
            <w:noWrap/>
            <w:hideMark/>
          </w:tcPr>
          <w:p w:rsidR="00CB4C76" w:rsidRDefault="00D40360">
            <w:pPr>
              <w:spacing w:after="0" w:line="240" w:lineRule="auto"/>
              <w:rPr>
                <w:rFonts w:eastAsia="Times New Roman" w:cs="Calibri"/>
                <w:noProof/>
                <w:color w:val="006100"/>
                <w:sz w:val="18"/>
                <w:szCs w:val="18"/>
              </w:rPr>
            </w:pPr>
            <w:r>
              <w:rPr>
                <w:noProof/>
                <w:color w:val="006100"/>
                <w:sz w:val="18"/>
                <w:szCs w:val="18"/>
              </w:rPr>
              <w:t>Υπογραφή της συμφωνίας συνεισφοράς του προγράμματος InvestEU μεταξύ του Υπουργείου Οικονομικών και της Ευρωπαϊκής Επιτροπής, η οποία περιλαμβάνει:</w:t>
            </w:r>
          </w:p>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α) τα κριτήρια επιλογής για τη συμμόρφωση με την </w:t>
            </w:r>
            <w:r>
              <w:rPr>
                <w:noProof/>
                <w:color w:val="006100"/>
                <w:sz w:val="18"/>
                <w:szCs w:val="18"/>
              </w:rPr>
              <w:t>τεχνική καθοδήγηση σχετικά με την εφαρμογή της αρχής της «μη πρόκλησης σημαντικής βλάβης» (2021/C 58/01) των στηριζόμενων επιχειρήσεων, βάσει της οποίας απαιτείται η χρήση ελέγχου βιωσιμότητας, ένας κατάλογος εξαιρέσεων και υποχρεωτικοί έλεγχοι νομικής συμ</w:t>
            </w:r>
            <w:r>
              <w:rPr>
                <w:noProof/>
                <w:color w:val="006100"/>
                <w:sz w:val="18"/>
                <w:szCs w:val="18"/>
              </w:rPr>
              <w:t>μόρφωσης με τη σχετική ενωσιακή και εθνική περιβαλλοντική νομοθεσία από ανεξάρτητο ελεγκτή.</w:t>
            </w:r>
          </w:p>
          <w:p w:rsidR="00CB4C76" w:rsidRDefault="00D40360">
            <w:pPr>
              <w:spacing w:after="0" w:line="240" w:lineRule="auto"/>
              <w:rPr>
                <w:rFonts w:eastAsia="Times New Roman" w:cs="Calibri"/>
                <w:noProof/>
                <w:color w:val="006100"/>
                <w:sz w:val="18"/>
                <w:szCs w:val="18"/>
              </w:rPr>
            </w:pPr>
            <w:r>
              <w:rPr>
                <w:noProof/>
                <w:color w:val="006100"/>
                <w:sz w:val="18"/>
                <w:szCs w:val="18"/>
              </w:rPr>
              <w:t>β) Δέσμευση για επένδυση τουλάχιστον του 38,5 % των κονδυλίων για τη στήριξη της κλιματικής μετάβασης και του 20,8 % των κονδυλίων για τη στήριξη της ψηφιακής μετάβ</w:t>
            </w:r>
            <w:r>
              <w:rPr>
                <w:noProof/>
                <w:color w:val="006100"/>
                <w:sz w:val="18"/>
                <w:szCs w:val="18"/>
              </w:rPr>
              <w:t>ασης, χρησιμοποιώντας τη μεθοδολογία των παραρτημάτων VI και VII του κανονισμού για τον μηχανισμό ανάκαμψης και ανθεκτικότητας.</w:t>
            </w:r>
          </w:p>
        </w:tc>
      </w:tr>
      <w:tr w:rsidR="00CB4C76">
        <w:trPr>
          <w:trHeight w:val="313"/>
          <w:jc w:val="center"/>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rPr>
            </w:pPr>
            <w:r>
              <w:rPr>
                <w:noProof/>
                <w:color w:val="006100"/>
              </w:rPr>
              <w:t>324</w:t>
            </w:r>
          </w:p>
        </w:tc>
        <w:tc>
          <w:tcPr>
            <w:tcW w:w="127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rPr>
            </w:pPr>
            <w:r>
              <w:rPr>
                <w:noProof/>
                <w:color w:val="006100"/>
                <w:sz w:val="18"/>
                <w:szCs w:val="18"/>
              </w:rPr>
              <w:t xml:space="preserve">4.7. Βελτίωση της ανταγωνιστικότητας και προώθηση ιδιωτικών επενδύσεων και εξαγωγών — 16980_Δανειακή διευκόλυνση για το </w:t>
            </w:r>
            <w:r>
              <w:rPr>
                <w:noProof/>
                <w:color w:val="006100"/>
                <w:sz w:val="18"/>
                <w:szCs w:val="18"/>
              </w:rPr>
              <w:t>σχέδιο ανάκαμψης και ανθεκτικότητας</w:t>
            </w:r>
          </w:p>
        </w:tc>
        <w:tc>
          <w:tcPr>
            <w:tcW w:w="109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88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Υπογραφή πιστώσεων ύψους 586,4 εκατ. EUR από χρηματοπιστωτικά ιδρύματα με τελικούς δικαιούχους</w:t>
            </w:r>
          </w:p>
        </w:tc>
        <w:tc>
          <w:tcPr>
            <w:tcW w:w="1210"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Ποσοστό υπογεγραμμένων πιστώσεων</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5</w:t>
            </w: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65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2022</w:t>
            </w:r>
          </w:p>
        </w:tc>
        <w:tc>
          <w:tcPr>
            <w:tcW w:w="572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Υπογραφή δανειακών διευκολύνσεων του ΜΑΑ ύψους 586,4 εκατ. EUR </w:t>
            </w:r>
            <w:r>
              <w:rPr>
                <w:noProof/>
                <w:color w:val="006100"/>
                <w:sz w:val="18"/>
                <w:szCs w:val="18"/>
              </w:rPr>
              <w:t>με τους τελικούς δικαιούχους (συμπεριλαμβανομένων των τελών διαχείρισης) που αφορούν διεθνή χρηματοπιστωτικά ιδρύματα και εμπορικές τράπεζες, σύμφωνα με την εντολή που ορίζεται στο ορόσημο και κατόπιν εκ των προτέρων επαλήθευσης από ανεξάρτητους ελεγκτές τ</w:t>
            </w:r>
            <w:r>
              <w:rPr>
                <w:noProof/>
                <w:color w:val="006100"/>
                <w:sz w:val="18"/>
                <w:szCs w:val="18"/>
              </w:rPr>
              <w:t>ης συμμόρφωσης με την αρχή της «μη πρόκλησης σημαντικής βλάβης» και με τον κλιματικό στόχο του 38,5 % και τον ψηφιακό στόχο του 20,8 %.</w:t>
            </w:r>
          </w:p>
        </w:tc>
      </w:tr>
      <w:tr w:rsidR="00CB4C76">
        <w:trPr>
          <w:trHeight w:val="313"/>
          <w:jc w:val="center"/>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rPr>
            </w:pPr>
            <w:r>
              <w:rPr>
                <w:noProof/>
                <w:color w:val="006100"/>
              </w:rPr>
              <w:t>325</w:t>
            </w:r>
          </w:p>
        </w:tc>
        <w:tc>
          <w:tcPr>
            <w:tcW w:w="127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rPr>
            </w:pPr>
            <w:r>
              <w:rPr>
                <w:noProof/>
                <w:color w:val="006100"/>
                <w:sz w:val="18"/>
                <w:szCs w:val="18"/>
              </w:rPr>
              <w:t xml:space="preserve">4.7. Βελτίωση της ανταγωνιστικότητας και προώθηση ιδιωτικών επενδύσεων και εξαγωγών — 16980_Δανειακή διευκόλυνση </w:t>
            </w:r>
            <w:r>
              <w:rPr>
                <w:noProof/>
                <w:color w:val="006100"/>
                <w:sz w:val="18"/>
                <w:szCs w:val="18"/>
              </w:rPr>
              <w:t>για το σχέδιο ανάκαμψης και ανθεκτικότητας</w:t>
            </w:r>
          </w:p>
        </w:tc>
        <w:tc>
          <w:tcPr>
            <w:tcW w:w="109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88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Υπογραφή πιστώσεων ύψους 3 518,4 εκατ. EUR από χρηματοπιστωτικά ιδρύματα με τελικούς δικαιούχους</w:t>
            </w:r>
          </w:p>
        </w:tc>
        <w:tc>
          <w:tcPr>
            <w:tcW w:w="1210"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Ποσοστό υπογεγραμμένων πιστώσεων</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5</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30</w:t>
            </w: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65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2023</w:t>
            </w:r>
          </w:p>
        </w:tc>
        <w:tc>
          <w:tcPr>
            <w:tcW w:w="572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Υπογραφή δανειακών διευκολύνσεων του ΜΑΑ ύψους </w:t>
            </w:r>
            <w:r>
              <w:rPr>
                <w:noProof/>
                <w:color w:val="006100"/>
                <w:sz w:val="18"/>
                <w:szCs w:val="18"/>
              </w:rPr>
              <w:t>3518,4 εκατ. EUR με τους τελικούς δικαιούχους (συμπεριλαμβανομένων των τελών διαχείρισης) που αφορούν διεθνή χρηματοπιστωτικά ιδρύματα και εμπορικές τράπεζες, σύμφωνα με την εντολή που ορίζεται στο ορόσημο και κατόπιν εκ των προτέρων επαλήθευσης από ανεξάρ</w:t>
            </w:r>
            <w:r>
              <w:rPr>
                <w:noProof/>
                <w:color w:val="006100"/>
                <w:sz w:val="18"/>
                <w:szCs w:val="18"/>
              </w:rPr>
              <w:t>τητους ελεγκτές της συμμόρφωσης με την αρχή της «μη πρόκλησης σημαντικής βλάβης» και με τον κλιματικό στόχο του 38,5 % και τον ψηφιακό στόχο του 20,8 %.</w:t>
            </w:r>
          </w:p>
        </w:tc>
      </w:tr>
      <w:tr w:rsidR="00CB4C76">
        <w:trPr>
          <w:trHeight w:val="313"/>
          <w:jc w:val="center"/>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rPr>
            </w:pPr>
            <w:r>
              <w:rPr>
                <w:noProof/>
                <w:color w:val="006100"/>
              </w:rPr>
              <w:t>326</w:t>
            </w:r>
          </w:p>
        </w:tc>
        <w:tc>
          <w:tcPr>
            <w:tcW w:w="127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rPr>
            </w:pPr>
            <w:r>
              <w:rPr>
                <w:noProof/>
                <w:color w:val="006100"/>
                <w:sz w:val="18"/>
                <w:szCs w:val="18"/>
              </w:rPr>
              <w:t xml:space="preserve">4.7. Βελτίωση της ανταγωνιστικότητας και προώθηση ιδιωτικών επενδύσεων και εξαγωγών — </w:t>
            </w:r>
            <w:r>
              <w:rPr>
                <w:noProof/>
                <w:color w:val="006100"/>
                <w:sz w:val="18"/>
                <w:szCs w:val="18"/>
              </w:rPr>
              <w:t>16980_Δανειακή διευκόλυνση για το σχέδιο ανάκαμψης και ανθεκτικότητας</w:t>
            </w:r>
          </w:p>
        </w:tc>
        <w:tc>
          <w:tcPr>
            <w:tcW w:w="109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88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Υπογραφή πιστώσεων ύψους 5864 εκατ. EUR από χρηματοπιστωτικά ιδρύματα με τελικούς δικαιούχους</w:t>
            </w:r>
          </w:p>
        </w:tc>
        <w:tc>
          <w:tcPr>
            <w:tcW w:w="1210"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Ποσοστό υπογεγραμμένων πιστώσεων</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30</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50</w:t>
            </w: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65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2024</w:t>
            </w:r>
          </w:p>
        </w:tc>
        <w:tc>
          <w:tcPr>
            <w:tcW w:w="572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Υπογραφή δανειακών </w:t>
            </w:r>
            <w:r>
              <w:rPr>
                <w:noProof/>
                <w:color w:val="006100"/>
                <w:sz w:val="18"/>
                <w:szCs w:val="18"/>
              </w:rPr>
              <w:t>διευκολύνσεων του ΜΑΑ ύψους 5864 εκατ. EUR με τους τελικούς δικαιούχους (συμπεριλαμβανομένων των τελών διαχείρισης) που αφορούν διεθνή χρηματοπιστωτικά ιδρύματα και εμπορικές τράπεζες, σύμφωνα με την εντολή που ορίζεται στο ορόσημο και κατόπιν εκ των προτέ</w:t>
            </w:r>
            <w:r>
              <w:rPr>
                <w:noProof/>
                <w:color w:val="006100"/>
                <w:sz w:val="18"/>
                <w:szCs w:val="18"/>
              </w:rPr>
              <w:t>ρων επαλήθευσης από ανεξάρτητους ελεγκτές της συμμόρφωσης με την αρχή της «μη πρόκλησης σημαντικής βλάβης» και με τον κλιματικό στόχο του 38,5 % και τον ψηφιακό στόχο του 20,8 %.</w:t>
            </w:r>
          </w:p>
        </w:tc>
      </w:tr>
      <w:tr w:rsidR="00CB4C76">
        <w:trPr>
          <w:trHeight w:val="313"/>
          <w:jc w:val="center"/>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rPr>
            </w:pPr>
            <w:r>
              <w:rPr>
                <w:noProof/>
                <w:color w:val="006100"/>
              </w:rPr>
              <w:t>327</w:t>
            </w:r>
          </w:p>
        </w:tc>
        <w:tc>
          <w:tcPr>
            <w:tcW w:w="127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4.7. Βελτίωση της ανταγωνιστικότητας και προώθηση ιδιωτικών επενδύσεων </w:t>
            </w:r>
            <w:r>
              <w:rPr>
                <w:noProof/>
                <w:color w:val="006100"/>
                <w:sz w:val="18"/>
                <w:szCs w:val="18"/>
              </w:rPr>
              <w:t>και εξαγωγών — 16980_Δανειακή διευκόλυνση για το σχέδιο ανάκαμψης και ανθεκτικότητας</w:t>
            </w:r>
          </w:p>
        </w:tc>
        <w:tc>
          <w:tcPr>
            <w:tcW w:w="109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88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Υπογραφή πιστώσεων ύψους 9 382,4 εκατ. EUR από χρηματοπιστωτικά ιδρύματα με τελικούς δικαιούχους</w:t>
            </w:r>
          </w:p>
        </w:tc>
        <w:tc>
          <w:tcPr>
            <w:tcW w:w="1210" w:type="dxa"/>
            <w:tcBorders>
              <w:top w:val="single" w:sz="4" w:space="0" w:color="auto"/>
              <w:left w:val="nil"/>
              <w:bottom w:val="single" w:sz="4" w:space="0" w:color="auto"/>
              <w:right w:val="single" w:sz="4" w:space="0" w:color="auto"/>
            </w:tcBorders>
            <w:shd w:val="clear" w:color="auto" w:fill="C6EFCE"/>
          </w:tcPr>
          <w:p w:rsidR="00CB4C76" w:rsidRDefault="00CB4C76">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Ποσοστό υπογεγραμμένων πιστώσεων</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50</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80</w:t>
            </w: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4ο τρίμηνο</w:t>
            </w:r>
          </w:p>
        </w:tc>
        <w:tc>
          <w:tcPr>
            <w:tcW w:w="65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2025</w:t>
            </w:r>
          </w:p>
        </w:tc>
        <w:tc>
          <w:tcPr>
            <w:tcW w:w="572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Υπογραφή </w:t>
            </w:r>
            <w:r>
              <w:rPr>
                <w:noProof/>
                <w:color w:val="006100"/>
                <w:sz w:val="18"/>
                <w:szCs w:val="18"/>
              </w:rPr>
              <w:t xml:space="preserve">δανειακών διευκολύνσεων του ΜΑΑ ύψους 9382,4 εκατ. EUR με τους τελικούς δικαιούχους (συμπεριλαμβανομένων των τελών διαχείρισης) που αφορούν διεθνή χρηματοπιστωτικά ιδρύματα και εμπορικές τράπεζες, σύμφωνα με την εντολή που ορίζεται στο ορόσημο και κατόπιν </w:t>
            </w:r>
            <w:r>
              <w:rPr>
                <w:noProof/>
                <w:color w:val="006100"/>
                <w:sz w:val="18"/>
                <w:szCs w:val="18"/>
              </w:rPr>
              <w:t>εκ των προτέρων επαλήθευσης από ανεξάρτητους ελεγκτές της συμμόρφωσης με την αρχή της «μη πρόκλησης σημαντικής βλάβης» και με τον κλιματικό στόχο του 38,5 % και τον ψηφιακό στόχο του 20,8 %.</w:t>
            </w:r>
          </w:p>
        </w:tc>
      </w:tr>
      <w:tr w:rsidR="00CB4C76">
        <w:trPr>
          <w:trHeight w:val="313"/>
          <w:jc w:val="center"/>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rPr>
            </w:pPr>
            <w:r>
              <w:rPr>
                <w:noProof/>
                <w:color w:val="006100"/>
              </w:rPr>
              <w:t>328</w:t>
            </w:r>
          </w:p>
        </w:tc>
        <w:tc>
          <w:tcPr>
            <w:tcW w:w="127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4.7. Βελτίωση της ανταγωνιστικότητας και προώθηση ιδιωτικών </w:t>
            </w:r>
            <w:r>
              <w:rPr>
                <w:noProof/>
                <w:color w:val="006100"/>
                <w:sz w:val="18"/>
                <w:szCs w:val="18"/>
              </w:rPr>
              <w:t>επενδύσεων και εξαγωγών — 16980_Δανειακή διευκόλυνση για το σχέδιο ανάκαμψης και ανθεκτικότητας</w:t>
            </w:r>
          </w:p>
        </w:tc>
        <w:tc>
          <w:tcPr>
            <w:tcW w:w="109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88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Υπογραφή πιστώσεων ύψους 11 728 εκατ. EUR από χρηματοπιστωτικά ιδρύματα με τελικούς δικαιούχους</w:t>
            </w:r>
          </w:p>
        </w:tc>
        <w:tc>
          <w:tcPr>
            <w:tcW w:w="1210" w:type="dxa"/>
            <w:tcBorders>
              <w:top w:val="single" w:sz="4" w:space="0" w:color="auto"/>
              <w:left w:val="nil"/>
              <w:bottom w:val="single" w:sz="4" w:space="0" w:color="auto"/>
              <w:right w:val="single" w:sz="4" w:space="0" w:color="auto"/>
            </w:tcBorders>
            <w:shd w:val="clear" w:color="auto" w:fill="C6EFCE"/>
          </w:tcPr>
          <w:p w:rsidR="00CB4C76" w:rsidRDefault="00CB4C76">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Ποσοστό υπογεγραμμένων πιστώσεων</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80</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100</w:t>
            </w: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65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2026</w:t>
            </w:r>
          </w:p>
        </w:tc>
        <w:tc>
          <w:tcPr>
            <w:tcW w:w="572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Υπογραφή δανειακών διευκολύνσεων του ΜΑΑ ύψους 11728 εκατ. EUR με τους τελικούς δικαιούχους (συμπεριλαμβανομένων των τελών διαχείρισης) που αφορούν διεθνή χρηματοπιστωτικά ιδρύματα και εμπορικές τράπεζες, σύμφωνα με την εντολή που ορίζεται στο ορόσημο και </w:t>
            </w:r>
            <w:r>
              <w:rPr>
                <w:noProof/>
                <w:color w:val="006100"/>
                <w:sz w:val="18"/>
                <w:szCs w:val="18"/>
              </w:rPr>
              <w:t>κατόπιν εκ των προτέρων επαλήθευσης από ανεξάρτητους ελεγκτές της συμμόρφωσης με την αρχή της «μη πρόκλησης σημαντικής βλάβης» και με τον κλιματικό στόχο του 38,5 % και τον ψηφιακό στόχο του 20,8 %.</w:t>
            </w:r>
          </w:p>
        </w:tc>
      </w:tr>
      <w:tr w:rsidR="00CB4C76">
        <w:trPr>
          <w:trHeight w:val="313"/>
          <w:jc w:val="center"/>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rPr>
            </w:pPr>
            <w:r>
              <w:rPr>
                <w:noProof/>
                <w:color w:val="006100"/>
              </w:rPr>
              <w:t>329</w:t>
            </w:r>
          </w:p>
          <w:p w:rsidR="00CB4C76" w:rsidRDefault="00CB4C76">
            <w:pPr>
              <w:spacing w:after="0" w:line="240" w:lineRule="auto"/>
              <w:rPr>
                <w:rFonts w:eastAsia="Times New Roman" w:cs="Calibri"/>
                <w:noProof/>
                <w:color w:val="006100"/>
                <w:lang w:eastAsia="en-GB"/>
              </w:rPr>
            </w:pPr>
          </w:p>
          <w:p w:rsidR="00CB4C76" w:rsidRDefault="00CB4C76">
            <w:pPr>
              <w:jc w:val="center"/>
              <w:rPr>
                <w:rFonts w:eastAsia="Times New Roman" w:cs="Calibri"/>
                <w:noProof/>
                <w:lang w:eastAsia="en-GB"/>
              </w:rPr>
            </w:pPr>
          </w:p>
        </w:tc>
        <w:tc>
          <w:tcPr>
            <w:tcW w:w="127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4.7. Βελτίωση της ανταγωνιστικότητας και προώθηση </w:t>
            </w:r>
            <w:r>
              <w:rPr>
                <w:noProof/>
                <w:color w:val="006100"/>
                <w:sz w:val="18"/>
                <w:szCs w:val="18"/>
              </w:rPr>
              <w:t>ιδιωτικών επενδύσεων και εξαγωγών — 16980_Δανειακή διευκόλυνση για το σχέδιο ανάκαμψης και ανθεκτικότητας</w:t>
            </w:r>
          </w:p>
        </w:tc>
        <w:tc>
          <w:tcPr>
            <w:tcW w:w="109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88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 xml:space="preserve">Επένδυση του 100 % της στήριξης ιδίων κεφαλαίων </w:t>
            </w:r>
          </w:p>
        </w:tc>
        <w:tc>
          <w:tcPr>
            <w:tcW w:w="1210" w:type="dxa"/>
            <w:tcBorders>
              <w:top w:val="single" w:sz="4" w:space="0" w:color="auto"/>
              <w:left w:val="nil"/>
              <w:bottom w:val="single" w:sz="4" w:space="0" w:color="auto"/>
              <w:right w:val="single" w:sz="4" w:space="0" w:color="auto"/>
            </w:tcBorders>
            <w:shd w:val="clear" w:color="auto" w:fill="C6EFCE"/>
          </w:tcPr>
          <w:p w:rsidR="00CB4C76" w:rsidRDefault="00CB4C76">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Ποσοστό της στήριξης ιδίων κεφαλαίων που επενδύθηκε</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100</w:t>
            </w: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65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2026</w:t>
            </w:r>
          </w:p>
        </w:tc>
        <w:tc>
          <w:tcPr>
            <w:tcW w:w="572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highlight w:val="yellow"/>
              </w:rPr>
            </w:pPr>
            <w:r>
              <w:rPr>
                <w:noProof/>
                <w:color w:val="006100"/>
                <w:sz w:val="18"/>
                <w:szCs w:val="18"/>
              </w:rPr>
              <w:t xml:space="preserve">Επένδυση του 100 % </w:t>
            </w:r>
            <w:r>
              <w:rPr>
                <w:noProof/>
                <w:color w:val="006100"/>
                <w:sz w:val="18"/>
                <w:szCs w:val="18"/>
              </w:rPr>
              <w:t>της στήριξης ιδίων κεφαλαίων σύμφωνα με τη σύμβαση εντολής που ορίζεται στο ορόσημο, η οποία θα περιλαμβάνει τα κριτήρια επιλογής για τη συμμόρφωση με την τεχνική καθοδήγηση σχετικά με την εφαρμογή της αρχής της «μη πρόκλησης σημαντικής βλάβης» (2021/C 58/</w:t>
            </w:r>
            <w:r>
              <w:rPr>
                <w:noProof/>
                <w:color w:val="006100"/>
                <w:sz w:val="18"/>
                <w:szCs w:val="18"/>
              </w:rPr>
              <w:t>01) των στηριζόμενων επιχειρήσεων, βάσει της οποίας απαιτείται η χρήση ελέγχου βιωσιμότητας, ένας κατάλογος εξαιρέσεων και υποχρεωτικοί έλεγχοι νομικής συμμόρφωσης με τη σχετική ενωσιακή και εθνική περιβαλλοντική νομοθεσία από ανεξάρτητο ελεγκτή.</w:t>
            </w:r>
          </w:p>
        </w:tc>
      </w:tr>
      <w:tr w:rsidR="00CB4C76">
        <w:trPr>
          <w:trHeight w:val="313"/>
          <w:jc w:val="center"/>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rPr>
            </w:pPr>
            <w:r>
              <w:rPr>
                <w:noProof/>
                <w:color w:val="006100"/>
              </w:rPr>
              <w:t>330</w:t>
            </w:r>
          </w:p>
        </w:tc>
        <w:tc>
          <w:tcPr>
            <w:tcW w:w="127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4.7.</w:t>
            </w:r>
            <w:r>
              <w:rPr>
                <w:noProof/>
                <w:color w:val="006100"/>
                <w:sz w:val="18"/>
                <w:szCs w:val="18"/>
              </w:rPr>
              <w:t xml:space="preserve"> Βελτίωση της ανταγωνιστικότητας και προώθηση ιδιωτικών επενδύσεων και εξαγωγών — 16980_Δανειακή διευκόλυνση για το σχέδιο ανάκαμψης και ανθεκτικότητας</w:t>
            </w:r>
          </w:p>
        </w:tc>
        <w:tc>
          <w:tcPr>
            <w:tcW w:w="109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Στόχος</w:t>
            </w:r>
          </w:p>
        </w:tc>
        <w:tc>
          <w:tcPr>
            <w:tcW w:w="88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Έγκριση πράξεων του InvestEU</w:t>
            </w:r>
          </w:p>
        </w:tc>
        <w:tc>
          <w:tcPr>
            <w:tcW w:w="1210" w:type="dxa"/>
            <w:tcBorders>
              <w:top w:val="single" w:sz="4" w:space="0" w:color="auto"/>
              <w:left w:val="nil"/>
              <w:bottom w:val="single" w:sz="4" w:space="0" w:color="auto"/>
              <w:right w:val="single" w:sz="4" w:space="0" w:color="auto"/>
            </w:tcBorders>
            <w:shd w:val="clear" w:color="auto" w:fill="C6EFCE"/>
          </w:tcPr>
          <w:p w:rsidR="00CB4C76" w:rsidRDefault="00CB4C76">
            <w:pPr>
              <w:spacing w:after="0" w:line="240" w:lineRule="auto"/>
              <w:rPr>
                <w:rFonts w:eastAsia="Times New Roman" w:cs="Calibri"/>
                <w:noProof/>
                <w:color w:val="006100"/>
                <w:sz w:val="18"/>
                <w:szCs w:val="18"/>
                <w:lang w:eastAsia="en-GB"/>
              </w:rPr>
            </w:pPr>
          </w:p>
        </w:tc>
        <w:tc>
          <w:tcPr>
            <w:tcW w:w="1058"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Ποσοστό των εγκεκριμένων επενδυτικών πράξεων</w:t>
            </w:r>
          </w:p>
        </w:tc>
        <w:tc>
          <w:tcPr>
            <w:tcW w:w="99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0</w:t>
            </w:r>
          </w:p>
        </w:tc>
        <w:tc>
          <w:tcPr>
            <w:tcW w:w="70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100</w:t>
            </w:r>
          </w:p>
        </w:tc>
        <w:tc>
          <w:tcPr>
            <w:tcW w:w="851"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2ο τρίμηνο</w:t>
            </w:r>
          </w:p>
        </w:tc>
        <w:tc>
          <w:tcPr>
            <w:tcW w:w="65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2026</w:t>
            </w:r>
          </w:p>
        </w:tc>
        <w:tc>
          <w:tcPr>
            <w:tcW w:w="5726"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Η επιτροπή επενδύσεων InvestEU εγκρίνει επενδυτικές πράξεις που ανέρχονται στο 100 % του συνολικού ποσού της στοχευόμενης χρηματοδότησης (ή των επενδύσεων που ενεργοποιήθηκαν) σύμφωνα με τον στόχο του 38,5 % για το κλίμα και του 20,8 % για τον ψηφιακό στόχ</w:t>
            </w:r>
            <w:r>
              <w:rPr>
                <w:noProof/>
                <w:color w:val="006100"/>
                <w:sz w:val="18"/>
                <w:szCs w:val="18"/>
              </w:rPr>
              <w:t>ο.</w:t>
            </w:r>
          </w:p>
        </w:tc>
      </w:tr>
    </w:tbl>
    <w:p w:rsidR="00CB4C76" w:rsidRDefault="00CB4C76">
      <w:pPr>
        <w:spacing w:before="120" w:after="120" w:line="240" w:lineRule="auto"/>
        <w:jc w:val="both"/>
        <w:rPr>
          <w:rFonts w:ascii="Times New Roman" w:hAnsi="Times New Roman" w:cs="Times New Roman"/>
          <w:noProof/>
          <w:sz w:val="24"/>
        </w:rPr>
        <w:sectPr w:rsidR="00CB4C76">
          <w:headerReference w:type="even" r:id="rId311"/>
          <w:headerReference w:type="default" r:id="rId312"/>
          <w:footerReference w:type="even" r:id="rId313"/>
          <w:footerReference w:type="default" r:id="rId314"/>
          <w:headerReference w:type="first" r:id="rId315"/>
          <w:footerReference w:type="first" r:id="rId316"/>
          <w:pgSz w:w="16839" w:h="11907" w:orient="landscape"/>
          <w:pgMar w:top="720" w:right="720" w:bottom="720" w:left="720" w:header="709" w:footer="709" w:gutter="0"/>
          <w:cols w:space="720"/>
          <w:docGrid w:linePitch="360"/>
        </w:sectPr>
      </w:pPr>
    </w:p>
    <w:p w:rsidR="00CB4C76" w:rsidRDefault="00D40360">
      <w:pPr>
        <w:spacing w:before="120" w:after="120" w:line="240" w:lineRule="auto"/>
        <w:ind w:firstLine="6"/>
        <w:jc w:val="both"/>
        <w:outlineLvl w:val="3"/>
        <w:rPr>
          <w:rFonts w:ascii="Times New Roman" w:hAnsi="Times New Roman" w:cs="Times New Roman"/>
          <w:b/>
          <w:bCs/>
          <w:noProof/>
          <w:sz w:val="24"/>
        </w:rPr>
      </w:pPr>
      <w:r>
        <w:rPr>
          <w:rFonts w:ascii="Times New Roman" w:hAnsi="Times New Roman"/>
          <w:b/>
          <w:bCs/>
          <w:noProof/>
          <w:sz w:val="24"/>
        </w:rPr>
        <w:t>ΙΘ. ΤΕΧΝΙΚΗ ΒΟΗΘΕΙΑ</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συγκεκριμένη συνιστώσα του ελληνικού σχεδίου ανάκαμψης και ανθεκτικότητας συνίσταται σε μέτρα για την ενίσχυση της διοικητικής ικανότητας της Υπηρεσίας Συντονισμού </w:t>
      </w:r>
      <w:r>
        <w:rPr>
          <w:rFonts w:ascii="Times New Roman" w:hAnsi="Times New Roman"/>
          <w:noProof/>
          <w:sz w:val="24"/>
        </w:rPr>
        <w:t>Μηχανισμού Ανάκαμψης και Ανθεκτικότητας, ο οποίος είναι η νεοσυσταθείσα δομή που ασχολείται αποκλειστικά με τον συντονισμό και την υλοποίηση του σχεδίου ανάκαμψης και ανθεκτικότητας της Ελλάδας. Το μέτρο αποσκοπεί στην παροχή της αναγκαίας βοήθειας στην ελ</w:t>
      </w:r>
      <w:r>
        <w:rPr>
          <w:rFonts w:ascii="Times New Roman" w:hAnsi="Times New Roman"/>
          <w:noProof/>
          <w:sz w:val="24"/>
        </w:rPr>
        <w:t>ληνική διοίκηση για την επιτυχή καθοδήγηση της υλοποίησης του σχεδίου ανάκαμψης και ανθεκτικότητας. Ως εκ τούτου, αναμένεται να συμβάλει έμμεσα στην επίτευξη των στόχων του σχεδίου ανάκαμψης και ανθεκτικότητας, όπως υποστηρίζονται από τα μέτρα που περιλαμβ</w:t>
      </w:r>
      <w:r>
        <w:rPr>
          <w:rFonts w:ascii="Times New Roman" w:hAnsi="Times New Roman"/>
          <w:noProof/>
          <w:sz w:val="24"/>
        </w:rPr>
        <w:t>άνονται στους τέσσερις πυλώνες, και να στηρίξει την εφαρμογή των σχετικών ειδικών ανά χώρα συστάσεων για την Ελλάδα, δηλαδή τις δημόσιες και ιδιωτικές επενδύσεις (ειδική ανά χώρα σύσταση 2 του 2019 και ειδική ανά χώρα σύσταση 3 του 2020), τα δημόσια οικονο</w:t>
      </w:r>
      <w:r>
        <w:rPr>
          <w:rFonts w:ascii="Times New Roman" w:hAnsi="Times New Roman"/>
          <w:noProof/>
          <w:sz w:val="24"/>
        </w:rPr>
        <w:t>μικά και την υγειονομική περίθαλψη (ειδική ανά χώρα σύσταση 1 του 2020), καθώς και την αγορά εργασίας και την κοινωνική πολιτική (ειδική ανά χώρα σύσταση 2 του 2020).</w:t>
      </w:r>
    </w:p>
    <w:p w:rsidR="00CB4C76" w:rsidRDefault="00D40360">
      <w:pPr>
        <w:spacing w:before="120" w:after="120" w:line="240" w:lineRule="auto"/>
        <w:jc w:val="both"/>
        <w:rPr>
          <w:rFonts w:ascii="Times New Roman" w:hAnsi="Times New Roman" w:cs="Times New Roman"/>
          <w:b/>
          <w:i/>
          <w:noProof/>
          <w:color w:val="4F81BD"/>
          <w:sz w:val="24"/>
        </w:rPr>
      </w:pPr>
      <w:r>
        <w:rPr>
          <w:rFonts w:ascii="Times New Roman" w:hAnsi="Times New Roman"/>
          <w:b/>
          <w:bCs/>
          <w:noProof/>
          <w:sz w:val="24"/>
          <w:u w:val="single"/>
        </w:rPr>
        <w:t xml:space="preserve">ΙΘ.1. </w:t>
      </w:r>
      <w:r>
        <w:rPr>
          <w:rFonts w:ascii="Times New Roman" w:hAnsi="Times New Roman"/>
          <w:b/>
          <w:noProof/>
          <w:sz w:val="24"/>
          <w:u w:val="single"/>
        </w:rPr>
        <w:tab/>
      </w:r>
      <w:r>
        <w:rPr>
          <w:rFonts w:ascii="Times New Roman" w:hAnsi="Times New Roman"/>
          <w:b/>
          <w:bCs/>
          <w:noProof/>
          <w:sz w:val="24"/>
          <w:u w:val="single"/>
        </w:rPr>
        <w:t>Περιγραφή των μεταρρυθμίσεων και των επενδύσεων που είναι επιλέξιμες για λήψη μη ε</w:t>
      </w:r>
      <w:r>
        <w:rPr>
          <w:rFonts w:ascii="Times New Roman" w:hAnsi="Times New Roman"/>
          <w:b/>
          <w:bCs/>
          <w:noProof/>
          <w:sz w:val="24"/>
          <w:u w:val="single"/>
        </w:rPr>
        <w:t>πιστρεπτέας χρηματοδοτικής στήριξης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b/>
          <w:bCs/>
          <w:noProof/>
          <w:sz w:val="24"/>
        </w:rPr>
        <w:t>Επένδυση:</w:t>
      </w:r>
      <w:r>
        <w:rPr>
          <w:rFonts w:ascii="Times New Roman" w:hAnsi="Times New Roman"/>
          <w:noProof/>
          <w:sz w:val="24"/>
        </w:rPr>
        <w:t xml:space="preserve"> Τεχνική βοήθεια (αναγνωριστικό μέτρου 16968)</w:t>
      </w:r>
    </w:p>
    <w:p w:rsidR="00CB4C76" w:rsidRDefault="00D40360">
      <w:pPr>
        <w:spacing w:before="120" w:after="120" w:line="240" w:lineRule="auto"/>
        <w:jc w:val="both"/>
        <w:rPr>
          <w:rFonts w:ascii="Times New Roman" w:hAnsi="Times New Roman" w:cs="Times New Roman"/>
          <w:i/>
          <w:noProof/>
          <w:color w:val="4F81BD"/>
          <w:sz w:val="24"/>
        </w:rPr>
      </w:pPr>
      <w:r>
        <w:rPr>
          <w:rFonts w:ascii="Times New Roman" w:hAnsi="Times New Roman"/>
          <w:noProof/>
          <w:sz w:val="24"/>
        </w:rPr>
        <w:t>Η επένδυση αποτελείται από έξι υποέργα, και συγκεκριμένα: 1) ανάπτυξη συστημάτων και εργαλείων για την οργάνωση των εργασιών, 2) αγορά υπηρεσιών από εξωτερικούς ελεγ</w:t>
      </w:r>
      <w:r>
        <w:rPr>
          <w:rFonts w:ascii="Times New Roman" w:hAnsi="Times New Roman"/>
          <w:noProof/>
          <w:sz w:val="24"/>
        </w:rPr>
        <w:t xml:space="preserve">κτές για τη διενέργεια ελέγχων, επιθεωρήσεων και πιστοποιήσεων σε περιπτώσεις που απαιτείται ειδική εμπειρογνωσία και ανάπτυξη γενικού πλαισίου μεθοδολογίας για ελέγχους, επιθεωρήσεις και πιστοποιήσεις με σκοπό την υποστήριξη της εποπτικής λειτουργίας της </w:t>
      </w:r>
      <w:r>
        <w:rPr>
          <w:rFonts w:ascii="Times New Roman" w:hAnsi="Times New Roman"/>
          <w:noProof/>
          <w:sz w:val="24"/>
        </w:rPr>
        <w:t>Υπηρεσίας Συντονισμού Μηχανισμού Ανάκαμψης και Ανθεκτικότητας όσον αφορά την εφαρμογή των μέτρων του σχεδίου, 3) δράσεις ενημέρωσης και δημοσιότητας όσον αφορά βασικές επενδύσεις και μεταρρυθμίσεις στο πλαίσιο του σχεδίου, 4) διενέργεια μελετών και απόκτησ</w:t>
      </w:r>
      <w:r>
        <w:rPr>
          <w:rFonts w:ascii="Times New Roman" w:hAnsi="Times New Roman"/>
          <w:noProof/>
          <w:sz w:val="24"/>
        </w:rPr>
        <w:t>η εξωτερικής εμπειρογνωμοσύνης και τεχνική υποστήριξη για εξειδικευμένα έργα, 5) χρηματοδοτικές δαπάνες για την καθημερινή λειτουργία της Υπηρεσίας (μίσθωμα γραφείου, αγορά εξοπλισμού γραφείου, κάλυψη λογαριασμών υπηρεσιών κοινής ωφέλειας) και 6) αγορά υπη</w:t>
      </w:r>
      <w:r>
        <w:rPr>
          <w:rFonts w:ascii="Times New Roman" w:hAnsi="Times New Roman"/>
          <w:noProof/>
          <w:sz w:val="24"/>
        </w:rPr>
        <w:t>ρεσιών ποιοτικού ελέγχου για δημόσια κατασκευαστικά έργα με σκοπό την αξιολόγηση της συμμόρφωσης με τους όρους της σύμβασης κατασκευής, τους κανονισμούς και τις τεχνικές προδιαγραφές. Η υλοποίηση του υποέργου 3 θα πραγματοποιηθεί στο πλαίσιο της θέσπισης π</w:t>
      </w:r>
      <w:r>
        <w:rPr>
          <w:rFonts w:ascii="Times New Roman" w:hAnsi="Times New Roman"/>
          <w:noProof/>
          <w:sz w:val="24"/>
        </w:rPr>
        <w:t>ρακτικών χρηστής διακυβέρνησης. Οι σχετικές δράσεις καθίστανται αναπόσπαστο και μόνιμο χαρακτηριστικό της διαδικασίας δημόσιας διαβούλευσης και χρησιμοποιούνται ως εργαλείο για τη διευκόλυνση της συμμετοχής των ενδιαφερόμενων μερών και τη διασφάλιση της βι</w:t>
      </w:r>
      <w:r>
        <w:rPr>
          <w:rFonts w:ascii="Times New Roman" w:hAnsi="Times New Roman"/>
          <w:noProof/>
          <w:sz w:val="24"/>
        </w:rPr>
        <w:t xml:space="preserve">ώσιμης υλοποίησης ειδικών μεταρρυθμίσεων και επενδύσεων στο πλαίσιο του σχεδίου. Η χρηματοδότηση του υποέργου 5 έχει προσωρινό χαρακτήρα, δηλαδή εφόσον η στήριξη της Υπηρεσίας Συντονισμού Μηχανισμού Ανάκαμψης και Ανθεκτικότητας καθίσταται αναγκαία για την </w:t>
      </w:r>
      <w:r>
        <w:rPr>
          <w:rFonts w:ascii="Times New Roman" w:hAnsi="Times New Roman"/>
          <w:noProof/>
          <w:sz w:val="24"/>
        </w:rPr>
        <w:t xml:space="preserve">αποτελεσματική εκτέλεση της εντολής της. Το μέτρο αφορά επίσης τη δημιουργία συστημάτων διαχείρισης και ελέγχων. Η υλοποίηση της επένδυσης θα ολοκληρωθεί έως τις 30 Ιουνίου 2026. </w:t>
      </w:r>
    </w:p>
    <w:p w:rsidR="00CB4C76" w:rsidRDefault="00D40360">
      <w:pPr>
        <w:spacing w:before="120" w:after="120" w:line="240" w:lineRule="auto"/>
        <w:jc w:val="both"/>
        <w:rPr>
          <w:rFonts w:ascii="Times New Roman" w:hAnsi="Times New Roman" w:cs="Times New Roman"/>
          <w:b/>
          <w:bCs/>
          <w:noProof/>
          <w:sz w:val="24"/>
          <w:u w:val="single"/>
        </w:rPr>
      </w:pPr>
      <w:r>
        <w:rPr>
          <w:rFonts w:ascii="Times New Roman" w:hAnsi="Times New Roman"/>
          <w:b/>
          <w:bCs/>
          <w:noProof/>
          <w:sz w:val="24"/>
          <w:u w:val="single"/>
        </w:rPr>
        <w:t xml:space="preserve">ΙΘ.2. </w:t>
      </w:r>
      <w:r>
        <w:rPr>
          <w:rFonts w:ascii="Times New Roman" w:hAnsi="Times New Roman"/>
          <w:b/>
          <w:noProof/>
          <w:sz w:val="24"/>
          <w:u w:val="single"/>
        </w:rPr>
        <w:tab/>
      </w:r>
      <w:r>
        <w:rPr>
          <w:rFonts w:ascii="Times New Roman" w:hAnsi="Times New Roman"/>
          <w:b/>
          <w:bCs/>
          <w:noProof/>
          <w:sz w:val="24"/>
          <w:u w:val="single"/>
        </w:rPr>
        <w:t>Ορόσημα, στόχοι, δείκτες και χρονοδιάγραμμα για την παρακολούθηση και</w:t>
      </w:r>
      <w:r>
        <w:rPr>
          <w:rFonts w:ascii="Times New Roman" w:hAnsi="Times New Roman"/>
          <w:b/>
          <w:bCs/>
          <w:noProof/>
          <w:sz w:val="24"/>
          <w:u w:val="single"/>
        </w:rPr>
        <w:t xml:space="preserve"> την υλοποίηση της μη επιστρεπτέας χρηματοδοτικής στήριξης</w:t>
      </w:r>
    </w:p>
    <w:p w:rsidR="00CB4C76" w:rsidRDefault="00CB4C76">
      <w:pPr>
        <w:spacing w:before="120" w:after="120" w:line="240" w:lineRule="auto"/>
        <w:ind w:left="709"/>
        <w:jc w:val="both"/>
        <w:rPr>
          <w:rFonts w:ascii="Times New Roman" w:hAnsi="Times New Roman" w:cs="Times New Roman"/>
          <w:noProof/>
          <w:sz w:val="24"/>
        </w:rPr>
      </w:pPr>
    </w:p>
    <w:p w:rsidR="00CB4C76" w:rsidRDefault="00CB4C76">
      <w:pPr>
        <w:spacing w:before="120" w:after="120" w:line="240" w:lineRule="auto"/>
        <w:ind w:left="709"/>
        <w:jc w:val="both"/>
        <w:rPr>
          <w:rFonts w:ascii="Times New Roman" w:hAnsi="Times New Roman" w:cs="Times New Roman"/>
          <w:noProof/>
          <w:sz w:val="24"/>
        </w:rPr>
        <w:sectPr w:rsidR="00CB4C76">
          <w:headerReference w:type="even" r:id="rId317"/>
          <w:headerReference w:type="default" r:id="rId318"/>
          <w:footerReference w:type="even" r:id="rId319"/>
          <w:footerReference w:type="default" r:id="rId320"/>
          <w:headerReference w:type="first" r:id="rId321"/>
          <w:footerReference w:type="first" r:id="rId322"/>
          <w:pgSz w:w="11907" w:h="16839"/>
          <w:pgMar w:top="1134" w:right="1417" w:bottom="1134" w:left="1417" w:header="709" w:footer="709" w:gutter="0"/>
          <w:cols w:space="720"/>
          <w:docGrid w:linePitch="360"/>
        </w:sectPr>
      </w:pPr>
    </w:p>
    <w:p w:rsidR="00CB4C76" w:rsidRDefault="00D40360">
      <w:pPr>
        <w:keepNext/>
        <w:keepLines/>
        <w:spacing w:before="40" w:after="0" w:line="240" w:lineRule="auto"/>
        <w:jc w:val="both"/>
        <w:outlineLvl w:val="4"/>
        <w:rPr>
          <w:rFonts w:ascii="Cambria" w:eastAsia="Times New Roman" w:hAnsi="Cambria"/>
          <w:noProof/>
          <w:color w:val="365F91"/>
          <w:sz w:val="24"/>
        </w:rPr>
      </w:pPr>
      <w:r>
        <w:rPr>
          <w:rFonts w:ascii="Cambria" w:hAnsi="Cambria"/>
          <w:noProof/>
          <w:color w:val="365F91"/>
          <w:sz w:val="24"/>
        </w:rPr>
        <w:t>Τεχνική βοήθεια</w:t>
      </w:r>
    </w:p>
    <w:tbl>
      <w:tblPr>
        <w:tblW w:w="15502" w:type="dxa"/>
        <w:tblInd w:w="113" w:type="dxa"/>
        <w:tblLook w:val="04A0" w:firstRow="1" w:lastRow="0" w:firstColumn="1" w:lastColumn="0" w:noHBand="0" w:noVBand="1"/>
      </w:tblPr>
      <w:tblGrid>
        <w:gridCol w:w="988"/>
        <w:gridCol w:w="1397"/>
        <w:gridCol w:w="1445"/>
        <w:gridCol w:w="1683"/>
        <w:gridCol w:w="1567"/>
        <w:gridCol w:w="918"/>
        <w:gridCol w:w="1003"/>
        <w:gridCol w:w="815"/>
        <w:gridCol w:w="833"/>
        <w:gridCol w:w="743"/>
        <w:gridCol w:w="4110"/>
      </w:tblGrid>
      <w:tr w:rsidR="00CB4C76">
        <w:trPr>
          <w:trHeight w:val="927"/>
          <w:tblHeader/>
        </w:trPr>
        <w:tc>
          <w:tcPr>
            <w:tcW w:w="102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Αύξων αριθμός</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Σχετικό μέτρο (μεταρρύθμιση ή επένδυση)</w:t>
            </w:r>
          </w:p>
        </w:tc>
        <w:tc>
          <w:tcPr>
            <w:tcW w:w="96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Ορόσημο/στόχος</w:t>
            </w:r>
          </w:p>
        </w:tc>
        <w:tc>
          <w:tcPr>
            <w:tcW w:w="1755" w:type="dxa"/>
            <w:vMerge w:val="restart"/>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Ονομασία</w:t>
            </w:r>
          </w:p>
        </w:tc>
        <w:tc>
          <w:tcPr>
            <w:tcW w:w="163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Ποιοτικοί δείκτες   (για τα ορόσημα)</w:t>
            </w:r>
          </w:p>
        </w:tc>
        <w:tc>
          <w:tcPr>
            <w:tcW w:w="2752" w:type="dxa"/>
            <w:gridSpan w:val="3"/>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Ποσοτικοί δείκτες   (για τους στόχους)</w:t>
            </w:r>
          </w:p>
        </w:tc>
        <w:tc>
          <w:tcPr>
            <w:tcW w:w="1614" w:type="dxa"/>
            <w:gridSpan w:val="2"/>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Ενδεικτικό χρονοδιάγραμμα ολοκλήρωσης </w:t>
            </w:r>
          </w:p>
        </w:tc>
        <w:tc>
          <w:tcPr>
            <w:tcW w:w="430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Περιγραφή κάθε ορόσημου και στόχου</w:t>
            </w:r>
          </w:p>
        </w:tc>
      </w:tr>
      <w:tr w:rsidR="00CB4C76">
        <w:trPr>
          <w:trHeight w:val="1013"/>
        </w:trPr>
        <w:tc>
          <w:tcPr>
            <w:tcW w:w="1026"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455"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755" w:type="dxa"/>
            <w:vMerge/>
            <w:tcBorders>
              <w:top w:val="single" w:sz="4" w:space="0" w:color="auto"/>
              <w:left w:val="nil"/>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c>
          <w:tcPr>
            <w:tcW w:w="865"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Μονάδα μέτρησης</w:t>
            </w:r>
          </w:p>
        </w:tc>
        <w:tc>
          <w:tcPr>
            <w:tcW w:w="1042"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Τιμή βάσης </w:t>
            </w:r>
          </w:p>
        </w:tc>
        <w:tc>
          <w:tcPr>
            <w:tcW w:w="845"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Στόχος </w:t>
            </w:r>
          </w:p>
        </w:tc>
        <w:tc>
          <w:tcPr>
            <w:tcW w:w="845"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Τρίμηνο</w:t>
            </w:r>
          </w:p>
        </w:tc>
        <w:tc>
          <w:tcPr>
            <w:tcW w:w="769" w:type="dxa"/>
            <w:tcBorders>
              <w:top w:val="single" w:sz="4" w:space="0" w:color="auto"/>
              <w:left w:val="nil"/>
              <w:bottom w:val="single" w:sz="4" w:space="0" w:color="auto"/>
              <w:right w:val="single" w:sz="4" w:space="0" w:color="auto"/>
            </w:tcBorders>
            <w:shd w:val="clear" w:color="auto" w:fill="BDD7EE"/>
            <w:vAlign w:val="center"/>
            <w:hideMark/>
          </w:tcPr>
          <w:p w:rsidR="00CB4C76" w:rsidRDefault="00D40360">
            <w:pPr>
              <w:spacing w:after="0" w:line="240" w:lineRule="auto"/>
              <w:jc w:val="center"/>
              <w:rPr>
                <w:rFonts w:ascii="Times New Roman" w:eastAsia="Times New Roman" w:hAnsi="Times New Roman" w:cs="Times New Roman"/>
                <w:b/>
                <w:noProof/>
                <w:sz w:val="18"/>
                <w:szCs w:val="18"/>
              </w:rPr>
            </w:pPr>
            <w:r>
              <w:rPr>
                <w:rFonts w:ascii="Times New Roman" w:hAnsi="Times New Roman"/>
                <w:b/>
                <w:bCs/>
                <w:noProof/>
                <w:sz w:val="18"/>
                <w:szCs w:val="18"/>
              </w:rPr>
              <w:t>Έτος</w:t>
            </w:r>
          </w:p>
        </w:tc>
        <w:tc>
          <w:tcPr>
            <w:tcW w:w="4302" w:type="dxa"/>
            <w:vMerge/>
            <w:tcBorders>
              <w:top w:val="single" w:sz="4" w:space="0" w:color="auto"/>
              <w:left w:val="single" w:sz="4" w:space="0" w:color="auto"/>
              <w:bottom w:val="single" w:sz="4" w:space="0" w:color="auto"/>
              <w:right w:val="single" w:sz="4" w:space="0" w:color="auto"/>
            </w:tcBorders>
            <w:vAlign w:val="center"/>
            <w:hideMark/>
          </w:tcPr>
          <w:p w:rsidR="00CB4C76" w:rsidRDefault="00CB4C76">
            <w:pPr>
              <w:spacing w:after="0" w:line="240" w:lineRule="auto"/>
              <w:rPr>
                <w:rFonts w:ascii="Times New Roman" w:eastAsia="Times New Roman" w:hAnsi="Times New Roman" w:cs="Times New Roman"/>
                <w:b/>
                <w:bCs/>
                <w:noProof/>
                <w:sz w:val="18"/>
                <w:szCs w:val="18"/>
                <w:lang w:eastAsia="en-GB"/>
              </w:rPr>
            </w:pPr>
          </w:p>
        </w:tc>
      </w:tr>
      <w:tr w:rsidR="00CB4C76">
        <w:trPr>
          <w:trHeight w:val="309"/>
        </w:trPr>
        <w:tc>
          <w:tcPr>
            <w:tcW w:w="1026" w:type="dxa"/>
            <w:tcBorders>
              <w:top w:val="single" w:sz="4" w:space="0" w:color="auto"/>
              <w:left w:val="single" w:sz="4" w:space="0" w:color="auto"/>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6100"/>
                <w:sz w:val="18"/>
                <w:szCs w:val="18"/>
              </w:rPr>
              <w:t>331</w:t>
            </w:r>
          </w:p>
        </w:tc>
        <w:tc>
          <w:tcPr>
            <w:tcW w:w="145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19 - 16968_Τεχνική βοήθεια</w:t>
            </w:r>
          </w:p>
        </w:tc>
        <w:tc>
          <w:tcPr>
            <w:tcW w:w="96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Ορόσημο</w:t>
            </w:r>
          </w:p>
        </w:tc>
        <w:tc>
          <w:tcPr>
            <w:tcW w:w="175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 xml:space="preserve">Νομική εντολή της ΕΔΕΛ και θέσπιση συστημάτων διαχείρισης, ελέγχου και λογιστικών ελέγχων </w:t>
            </w:r>
          </w:p>
        </w:tc>
        <w:tc>
          <w:tcPr>
            <w:tcW w:w="1633"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 xml:space="preserve">Θέση σε ισχύ της νομικής εντολής της ΕΔΕΛ και δημιουργία συστημάτων διαχείρισης, ελέγχου και λογιστικών ελέγχων </w:t>
            </w:r>
          </w:p>
        </w:tc>
        <w:tc>
          <w:tcPr>
            <w:tcW w:w="865"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1042"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5" w:type="dxa"/>
            <w:tcBorders>
              <w:top w:val="single" w:sz="4" w:space="0" w:color="auto"/>
              <w:left w:val="nil"/>
              <w:bottom w:val="single" w:sz="4" w:space="0" w:color="auto"/>
              <w:right w:val="single" w:sz="4" w:space="0" w:color="auto"/>
            </w:tcBorders>
            <w:shd w:val="clear" w:color="auto" w:fill="C6EFCE"/>
            <w:noWrap/>
          </w:tcPr>
          <w:p w:rsidR="00CB4C76" w:rsidRDefault="00CB4C76">
            <w:pPr>
              <w:spacing w:after="0" w:line="240" w:lineRule="auto"/>
              <w:rPr>
                <w:rFonts w:eastAsia="Times New Roman" w:cs="Calibri"/>
                <w:noProof/>
                <w:color w:val="006100"/>
                <w:sz w:val="18"/>
                <w:szCs w:val="18"/>
                <w:lang w:eastAsia="en-GB"/>
              </w:rPr>
            </w:pPr>
          </w:p>
        </w:tc>
        <w:tc>
          <w:tcPr>
            <w:tcW w:w="845"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3ο τρίμηνο</w:t>
            </w:r>
          </w:p>
        </w:tc>
        <w:tc>
          <w:tcPr>
            <w:tcW w:w="769"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noProof/>
                <w:color w:val="006100"/>
                <w:sz w:val="18"/>
                <w:szCs w:val="18"/>
              </w:rPr>
            </w:pPr>
            <w:r>
              <w:rPr>
                <w:noProof/>
                <w:color w:val="006100"/>
                <w:sz w:val="18"/>
                <w:szCs w:val="18"/>
              </w:rPr>
              <w:t>20</w:t>
            </w:r>
            <w:r>
              <w:rPr>
                <w:noProof/>
                <w:color w:val="006100"/>
                <w:sz w:val="18"/>
                <w:szCs w:val="18"/>
              </w:rPr>
              <w:t>21</w:t>
            </w:r>
          </w:p>
        </w:tc>
        <w:tc>
          <w:tcPr>
            <w:tcW w:w="4302" w:type="dxa"/>
            <w:tcBorders>
              <w:top w:val="single" w:sz="4" w:space="0" w:color="auto"/>
              <w:left w:val="nil"/>
              <w:bottom w:val="single" w:sz="4" w:space="0" w:color="auto"/>
              <w:right w:val="single" w:sz="4" w:space="0" w:color="auto"/>
            </w:tcBorders>
            <w:shd w:val="clear" w:color="auto" w:fill="C6EFCE"/>
            <w:noWrap/>
          </w:tcPr>
          <w:p w:rsidR="00CB4C76" w:rsidRDefault="00D40360">
            <w:pPr>
              <w:spacing w:after="0" w:line="240" w:lineRule="auto"/>
              <w:rPr>
                <w:rFonts w:eastAsia="Times New Roman" w:cs="Calibri"/>
                <w:noProof/>
                <w:color w:val="006100"/>
                <w:sz w:val="18"/>
                <w:szCs w:val="18"/>
              </w:rPr>
            </w:pPr>
            <w:r>
              <w:rPr>
                <w:noProof/>
                <w:color w:val="008000"/>
                <w:sz w:val="18"/>
                <w:szCs w:val="18"/>
              </w:rPr>
              <w:t>Έναρξη ισχύος της νόμιμης εντολής της ΕΔΕΛ</w:t>
            </w:r>
            <w:r>
              <w:rPr>
                <w:noProof/>
                <w:color w:val="006100"/>
                <w:sz w:val="18"/>
                <w:szCs w:val="18"/>
              </w:rPr>
              <w:t xml:space="preserve"> </w:t>
            </w:r>
            <w:r>
              <w:rPr>
                <w:noProof/>
                <w:color w:val="008000"/>
                <w:sz w:val="18"/>
                <w:szCs w:val="18"/>
              </w:rPr>
              <w:t>και δημιουργία του συστήματος ελέγχων, το οποίο α) διασφαλίζει τη συλλογή δεδομένων και την παρακολούθηση της επίτευξης των ορόσημων και των στόχων· β) καθιστά δυνατή την κατάρτιση των διαχειριστικών δηλώσεων και της σύνοψης του λογιστικού ελέγχου, καθώς κ</w:t>
            </w:r>
            <w:r>
              <w:rPr>
                <w:noProof/>
                <w:color w:val="008000"/>
                <w:sz w:val="18"/>
                <w:szCs w:val="18"/>
              </w:rPr>
              <w:t>αι των αιτήσεων πληρωμής και γ) καθιερώνει τις αναγκαίες διαδικασίες για τη συλλογή και την αποθήκευση δεδομένων σχετικά με τους δικαιούχους, τους αναδόχους, τους υπεργολάβους και τους πραγματικούς δικαιούχους σύμφωνα με το άρθρο 22 του κανονισμού (ΕΕ) 202</w:t>
            </w:r>
            <w:r>
              <w:rPr>
                <w:noProof/>
                <w:color w:val="008000"/>
                <w:sz w:val="18"/>
                <w:szCs w:val="18"/>
              </w:rPr>
              <w:t xml:space="preserve">1/241, πριν από την υποβολή της πρώτης αίτησης πληρωμής. </w:t>
            </w:r>
            <w:r>
              <w:rPr>
                <w:iCs/>
                <w:noProof/>
                <w:color w:val="008000"/>
                <w:sz w:val="18"/>
                <w:szCs w:val="18"/>
              </w:rPr>
              <w:t>Εκπονείται ειδική έκθεση ελέγχου σχετικά με το σύστημα που έχει διαμορφωθεί. Σε περίπτωση που η έκθεση εντοπίσει τυχόν αδυναμίες, η έκθεση ελέγχου διατυπώνει συστάσεις για τη λήψη διορθωτικών μέτρων.</w:t>
            </w:r>
          </w:p>
        </w:tc>
      </w:tr>
    </w:tbl>
    <w:p w:rsidR="00CB4C76" w:rsidRDefault="00CB4C76">
      <w:pPr>
        <w:spacing w:before="120" w:after="120" w:line="240" w:lineRule="auto"/>
        <w:ind w:left="709"/>
        <w:jc w:val="both"/>
        <w:rPr>
          <w:rFonts w:ascii="Times New Roman" w:hAnsi="Times New Roman" w:cs="Times New Roman"/>
          <w:noProof/>
          <w:sz w:val="24"/>
          <w:szCs w:val="24"/>
        </w:rPr>
      </w:pPr>
    </w:p>
    <w:p w:rsidR="00CB4C76" w:rsidRDefault="00CB4C76">
      <w:pPr>
        <w:spacing w:before="120" w:after="120" w:line="240" w:lineRule="auto"/>
        <w:jc w:val="both"/>
        <w:rPr>
          <w:rFonts w:ascii="Times New Roman" w:hAnsi="Times New Roman" w:cs="Times New Roman"/>
          <w:noProof/>
          <w:sz w:val="24"/>
        </w:rPr>
        <w:sectPr w:rsidR="00CB4C76">
          <w:headerReference w:type="even" r:id="rId323"/>
          <w:headerReference w:type="default" r:id="rId324"/>
          <w:footerReference w:type="even" r:id="rId325"/>
          <w:footerReference w:type="default" r:id="rId326"/>
          <w:headerReference w:type="first" r:id="rId327"/>
          <w:footerReference w:type="first" r:id="rId328"/>
          <w:pgSz w:w="16839" w:h="11907" w:orient="landscape"/>
          <w:pgMar w:top="720" w:right="720" w:bottom="720" w:left="720" w:header="709" w:footer="709" w:gutter="0"/>
          <w:cols w:space="720"/>
          <w:docGrid w:linePitch="360"/>
        </w:sectPr>
      </w:pPr>
    </w:p>
    <w:p w:rsidR="00CB4C76" w:rsidRDefault="00D40360">
      <w:pPr>
        <w:keepNext/>
        <w:spacing w:before="40" w:after="0" w:line="259" w:lineRule="auto"/>
        <w:ind w:left="130" w:firstLine="720"/>
        <w:jc w:val="both"/>
        <w:outlineLvl w:val="1"/>
        <w:rPr>
          <w:rFonts w:ascii="Times New Roman" w:eastAsia="Times New Roman" w:hAnsi="Times New Roman" w:cs="Times New Roman"/>
          <w:b/>
          <w:noProof/>
          <w:sz w:val="24"/>
          <w:u w:val="single"/>
        </w:rPr>
      </w:pPr>
      <w:bookmarkStart w:id="2" w:name="_Toc71726494"/>
      <w:bookmarkStart w:id="3" w:name="_Toc72228136"/>
      <w:r>
        <w:rPr>
          <w:rFonts w:ascii="Times New Roman" w:hAnsi="Times New Roman"/>
          <w:b/>
          <w:noProof/>
          <w:sz w:val="24"/>
          <w:u w:val="single"/>
        </w:rPr>
        <w:t>2. Εκτιμώμενο συνολικό κόστος του σχεδίου ανάκαμψης και ανθεκτικότητας</w:t>
      </w:r>
      <w:bookmarkEnd w:id="2"/>
      <w:bookmarkEnd w:id="3"/>
    </w:p>
    <w:p w:rsidR="00CB4C76" w:rsidRDefault="00D40360">
      <w:pPr>
        <w:keepNext/>
        <w:spacing w:before="40" w:after="0" w:line="259" w:lineRule="auto"/>
        <w:jc w:val="both"/>
        <w:rPr>
          <w:rFonts w:ascii="Times New Roman" w:eastAsia="Times New Roman" w:hAnsi="Times New Roman" w:cs="Times New Roman"/>
          <w:noProof/>
          <w:sz w:val="24"/>
        </w:rPr>
      </w:pPr>
      <w:r>
        <w:rPr>
          <w:rFonts w:ascii="Times New Roman" w:hAnsi="Times New Roman"/>
          <w:noProof/>
          <w:sz w:val="24"/>
        </w:rPr>
        <w:t>Το εκτιμώμενο συνολικό κόστος του σχεδίου ανάκαμψης και ανθεκτικότητας της Ελλάδας ανέρχεται σε 31 164 331 515 EUR.</w:t>
      </w:r>
    </w:p>
    <w:p w:rsidR="00CB4C76" w:rsidRDefault="00CB4C76">
      <w:pPr>
        <w:keepNext/>
        <w:spacing w:before="40" w:after="0" w:line="259" w:lineRule="auto"/>
        <w:jc w:val="both"/>
        <w:rPr>
          <w:rFonts w:ascii="Times New Roman" w:eastAsia="Times New Roman" w:hAnsi="Times New Roman" w:cs="Times New Roman"/>
          <w:bCs/>
          <w:noProof/>
          <w:sz w:val="24"/>
          <w:szCs w:val="26"/>
        </w:rPr>
      </w:pPr>
    </w:p>
    <w:p w:rsidR="00CB4C76" w:rsidRDefault="00D40360">
      <w:pPr>
        <w:rPr>
          <w:rFonts w:ascii="Times New Roman" w:eastAsia="Times New Roman" w:hAnsi="Times New Roman" w:cs="Times New Roman"/>
          <w:b/>
          <w:smallCaps/>
          <w:noProof/>
          <w:sz w:val="24"/>
        </w:rPr>
      </w:pPr>
      <w:bookmarkStart w:id="4" w:name="_Toc72228137"/>
      <w:bookmarkStart w:id="5" w:name="_Toc71726495"/>
      <w:r>
        <w:rPr>
          <w:noProof/>
        </w:rPr>
        <w:br w:type="page"/>
      </w:r>
      <w:r>
        <w:rPr>
          <w:rFonts w:ascii="Times New Roman" w:hAnsi="Times New Roman"/>
          <w:b/>
          <w:smallCaps/>
          <w:noProof/>
          <w:sz w:val="24"/>
        </w:rPr>
        <w:t>ΤΜΗΜΑ 2: ΧΡΗΜΑΤΟΔΟΤΙΚΗ ΣΤΗΡΙΞΗ</w:t>
      </w:r>
      <w:bookmarkEnd w:id="4"/>
      <w:r>
        <w:rPr>
          <w:rFonts w:ascii="Times New Roman" w:hAnsi="Times New Roman"/>
          <w:b/>
          <w:smallCaps/>
          <w:noProof/>
          <w:sz w:val="24"/>
        </w:rPr>
        <w:t xml:space="preserve"> </w:t>
      </w:r>
      <w:bookmarkEnd w:id="5"/>
    </w:p>
    <w:p w:rsidR="00CB4C76" w:rsidRDefault="00D40360">
      <w:pPr>
        <w:keepNext/>
        <w:numPr>
          <w:ilvl w:val="1"/>
          <w:numId w:val="67"/>
        </w:numPr>
        <w:spacing w:before="40" w:after="0" w:line="259" w:lineRule="auto"/>
        <w:ind w:left="0"/>
        <w:jc w:val="both"/>
        <w:outlineLvl w:val="1"/>
        <w:rPr>
          <w:rFonts w:ascii="Times New Roman" w:eastAsia="Times New Roman" w:hAnsi="Times New Roman" w:cs="Times New Roman"/>
          <w:b/>
          <w:noProof/>
          <w:sz w:val="24"/>
          <w:u w:val="single"/>
        </w:rPr>
      </w:pPr>
      <w:bookmarkStart w:id="6" w:name="_Toc72228138"/>
      <w:bookmarkStart w:id="7" w:name="_Toc71726496"/>
      <w:r>
        <w:rPr>
          <w:rFonts w:ascii="Times New Roman" w:hAnsi="Times New Roman"/>
          <w:b/>
          <w:noProof/>
          <w:sz w:val="24"/>
          <w:u w:val="single"/>
        </w:rPr>
        <w:t>Χρηματοδοτική συνεισφορά</w:t>
      </w:r>
      <w:bookmarkEnd w:id="6"/>
      <w:r>
        <w:rPr>
          <w:rFonts w:ascii="Times New Roman" w:hAnsi="Times New Roman"/>
          <w:b/>
          <w:noProof/>
          <w:sz w:val="24"/>
          <w:u w:val="single"/>
        </w:rPr>
        <w:t xml:space="preserve"> </w:t>
      </w:r>
      <w:bookmarkEnd w:id="7"/>
    </w:p>
    <w:p w:rsidR="00CB4C76" w:rsidRDefault="00D40360">
      <w:pPr>
        <w:keepNext/>
        <w:spacing w:before="40" w:after="0" w:line="259" w:lineRule="auto"/>
        <w:jc w:val="both"/>
        <w:rPr>
          <w:rFonts w:ascii="Times New Roman" w:eastAsia="Times New Roman" w:hAnsi="Times New Roman" w:cs="Times New Roman"/>
          <w:noProof/>
          <w:sz w:val="24"/>
        </w:rPr>
      </w:pPr>
      <w:r>
        <w:rPr>
          <w:rFonts w:ascii="Times New Roman" w:hAnsi="Times New Roman"/>
          <w:noProof/>
          <w:sz w:val="24"/>
        </w:rPr>
        <w:t>Οι δόσεις που αναφέρονται στο άρθρο 2 παράγραφος 2 διαρθρώνονται ως εξής:</w:t>
      </w:r>
    </w:p>
    <w:p w:rsidR="00CB4C76" w:rsidRDefault="00CB4C76">
      <w:pPr>
        <w:keepNext/>
        <w:spacing w:before="40" w:after="0" w:line="259" w:lineRule="auto"/>
        <w:jc w:val="both"/>
        <w:rPr>
          <w:rFonts w:ascii="Times New Roman" w:eastAsia="Times New Roman" w:hAnsi="Times New Roman" w:cs="Times New Roman"/>
          <w:bCs/>
          <w:noProof/>
          <w:sz w:val="24"/>
          <w:szCs w:val="26"/>
        </w:rPr>
      </w:pPr>
    </w:p>
    <w:p w:rsidR="00CB4C76" w:rsidRDefault="00D40360">
      <w:pPr>
        <w:keepNext/>
        <w:numPr>
          <w:ilvl w:val="1"/>
          <w:numId w:val="20"/>
        </w:numPr>
        <w:spacing w:before="40" w:after="160" w:line="259" w:lineRule="auto"/>
        <w:ind w:left="0"/>
        <w:contextualSpacing/>
        <w:jc w:val="both"/>
        <w:rPr>
          <w:rFonts w:ascii="Times New Roman" w:eastAsia="Times New Roman" w:hAnsi="Times New Roman" w:cs="Times New Roman"/>
          <w:noProof/>
          <w:sz w:val="24"/>
        </w:rPr>
      </w:pPr>
      <w:r>
        <w:rPr>
          <w:rFonts w:ascii="Times New Roman" w:hAnsi="Times New Roman"/>
          <w:noProof/>
          <w:sz w:val="24"/>
        </w:rPr>
        <w:t xml:space="preserve">Πρώτη αίτηση πληρωμής (μη επιστρεπτέα στήριξη): </w:t>
      </w:r>
    </w:p>
    <w:tbl>
      <w:tblPr>
        <w:tblW w:w="9519" w:type="dxa"/>
        <w:tblInd w:w="113" w:type="dxa"/>
        <w:tblLook w:val="04A0" w:firstRow="1" w:lastRow="0" w:firstColumn="1" w:lastColumn="0" w:noHBand="0" w:noVBand="1"/>
      </w:tblPr>
      <w:tblGrid>
        <w:gridCol w:w="1804"/>
        <w:gridCol w:w="4283"/>
        <w:gridCol w:w="1455"/>
        <w:gridCol w:w="2153"/>
      </w:tblGrid>
      <w:tr w:rsidR="00CB4C76">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Αύξων αριθμός</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Σχετικό μέτρο (μεταρρύθμιση ή επένδυση)</w:t>
            </w:r>
          </w:p>
        </w:tc>
        <w:tc>
          <w:tcPr>
            <w:tcW w:w="1279"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Ορόσημο/στόχος</w:t>
            </w:r>
          </w:p>
        </w:tc>
        <w:tc>
          <w:tcPr>
            <w:tcW w:w="2153"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Ονομασία</w:t>
            </w:r>
          </w:p>
        </w:tc>
      </w:tr>
      <w:tr w:rsidR="00CB4C76">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279"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2153" w:type="dxa"/>
            <w:vMerge/>
            <w:tcBorders>
              <w:top w:val="single" w:sz="4" w:space="0" w:color="auto"/>
              <w:left w:val="nil"/>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r>
      <w:tr w:rsidR="00CB4C76">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20</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2 - 1.2. Ανακαίνιση — 16872_Ενεργειακή ανακαίνιση κτιρίων κατοικιών</w:t>
            </w:r>
          </w:p>
        </w:tc>
        <w:tc>
          <w:tcPr>
            <w:tcW w:w="1279" w:type="dxa"/>
            <w:tcBorders>
              <w:top w:val="single" w:sz="4" w:space="0" w:color="auto"/>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2153" w:type="dxa"/>
            <w:tcBorders>
              <w:top w:val="single" w:sz="4" w:space="0" w:color="auto"/>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Ανακαίνιση κατοικιών — έναρξη του 1ου γύρου</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32</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2 - 1.2. Ανακαίνιση — 16920_Σχέδιο δράσης για την αντιμετώπιση της ενεργειακής φτώχειας</w:t>
            </w:r>
          </w:p>
        </w:tc>
        <w:tc>
          <w:tcPr>
            <w:tcW w:w="1279"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215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Ενεργειακή φτώχεια</w:t>
            </w:r>
            <w:r>
              <w:rPr>
                <w:rFonts w:ascii="Times New Roman" w:hAnsi="Times New Roman"/>
                <w:noProof/>
                <w:sz w:val="18"/>
                <w:szCs w:val="18"/>
              </w:rPr>
              <w:t xml:space="preserve"> — έγκριση σχεδίου δράσης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42</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3 - 1.3. Επαναφόρτιση και ανεφοδιασμός — 16281_Πλαίσιο εγκατάστασης και λειτουργίας υποδομών φόρτισης ηλεκτρικών οχημάτων</w:t>
            </w:r>
          </w:p>
        </w:tc>
        <w:tc>
          <w:tcPr>
            <w:tcW w:w="1279"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215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Σημεία φόρτισης ηλεκτρικών οχημάτων — Έναρξη ισχύος του νομικού πλαισίου</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56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 xml:space="preserve">4 - 1.4. Αειφόρος </w:t>
            </w:r>
            <w:r>
              <w:rPr>
                <w:rFonts w:ascii="Times New Roman" w:hAnsi="Times New Roman"/>
                <w:noProof/>
                <w:sz w:val="18"/>
                <w:szCs w:val="18"/>
              </w:rPr>
              <w:t>χρήση των πόρων, ανθεκτικότητα στην κλιματική αλλαγή και προστασία του περιβάλλοντος — 16772_Νομοθεσία διαχείρισης αποβλήτων για την εφαρμογή βιώσιμης υγειονομικής ταφής και ανακύκλωσης</w:t>
            </w:r>
          </w:p>
        </w:tc>
        <w:tc>
          <w:tcPr>
            <w:tcW w:w="1279"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215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Έναρξη ισχύος της νομοθεσίας για τη διαχείριση των αποβλήτων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77</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4 - 1.4. Αειφόρος χρήση των πόρων, ανθεκτικότητα στην κλιματική αλλαγή και προστασία του περιβάλλοντος — 16283_Υλοποίηση περιφερειακών κέντρων επιχειρήσεων πολιτικής προστασίας (ΠΕΚΕΠΠ) μέσω προγραμμάτων σύμπραξης δημόσιου–ιδιωτικού τομέα</w:t>
            </w:r>
          </w:p>
        </w:tc>
        <w:tc>
          <w:tcPr>
            <w:tcW w:w="1279"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215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Διαγων</w:t>
            </w:r>
            <w:r>
              <w:rPr>
                <w:rFonts w:ascii="Times New Roman" w:hAnsi="Times New Roman"/>
                <w:noProof/>
                <w:sz w:val="18"/>
                <w:szCs w:val="18"/>
              </w:rPr>
              <w:t>ισμός για 13 περιφερειακά κέντρα</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133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8 - 3.1. Προώθηση της δημιουργίας θέσεων εργασίας και της συμμετοχής στην αγορά εργασίας — 16744_Εκσυγχρονισμός και απλούστευση εργατικού δικαίου</w:t>
            </w:r>
          </w:p>
        </w:tc>
        <w:tc>
          <w:tcPr>
            <w:tcW w:w="1279"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215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Έναρξη ισχύος εργασιακού νόμου</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141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 xml:space="preserve">8 - 3.1. Προώθηση της </w:t>
            </w:r>
            <w:r>
              <w:rPr>
                <w:rFonts w:ascii="Times New Roman" w:hAnsi="Times New Roman"/>
                <w:noProof/>
                <w:sz w:val="18"/>
                <w:szCs w:val="18"/>
              </w:rPr>
              <w:t>δημιουργίας θέσεων εργασίας και της συμμετοχής στην αγορά εργασίας — 16941_Αναδιάρθρωση και επαναπροσδιορισμός του ρόλου των τοπικών Κέντρων Προώθησης της Απασχόλησης (ΚΠΑ2) του ΟΑΕΔ</w:t>
            </w:r>
          </w:p>
        </w:tc>
        <w:tc>
          <w:tcPr>
            <w:tcW w:w="1279"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215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Έναρξη ισχύος  νομοθεσίας για την οργανωτική μεταρρύθμιση του ΟΑΕ</w:t>
            </w:r>
            <w:r>
              <w:rPr>
                <w:rFonts w:ascii="Times New Roman" w:hAnsi="Times New Roman"/>
                <w:noProof/>
                <w:sz w:val="18"/>
                <w:szCs w:val="18"/>
              </w:rPr>
              <w:t xml:space="preserve">Δ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153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10 - 3.3. Βελτίωση της ανθεκτικότητας, της προσβασιμότητας και της βιωσιμότητας της υγειονομικής περίθαλψης — 16816_Μεταρρυθμίσεις και επιτάχυνση των επενδύσεων στον τομέα της υγειονομικής περίθαλψης — Μείωση του clawback και εξορθολογισμός των δαπ</w:t>
            </w:r>
            <w:r>
              <w:rPr>
                <w:rFonts w:ascii="Times New Roman" w:hAnsi="Times New Roman"/>
                <w:noProof/>
                <w:sz w:val="18"/>
                <w:szCs w:val="18"/>
              </w:rPr>
              <w:t>ανών υγειονομικής περίθαλψης</w:t>
            </w:r>
          </w:p>
        </w:tc>
        <w:tc>
          <w:tcPr>
            <w:tcW w:w="1279"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215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Έναρξη ισχύος νομοθεσίας για το clawback</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199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12 - 4.1. Φορολογικά εργαλεία πιο φιλικά για την ανάπτυξη και βελτίωση της φορολογικής διοίκησης και της είσπραξης φόρων — 16643_Κωδικοποίηση και απλούστευση της φορολογικής</w:t>
            </w:r>
            <w:r>
              <w:rPr>
                <w:rFonts w:ascii="Times New Roman" w:hAnsi="Times New Roman"/>
                <w:noProof/>
                <w:sz w:val="18"/>
                <w:szCs w:val="18"/>
              </w:rPr>
              <w:t xml:space="preserve"> νομοθεσίας</w:t>
            </w:r>
          </w:p>
        </w:tc>
        <w:tc>
          <w:tcPr>
            <w:tcW w:w="1279"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215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Πρόγραμμα κωδικοποίησης φορολογικής νομοθεσίας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200</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 xml:space="preserve">18 - 4.7. Βελτίωση της ανταγωνιστικότητας και προώθηση ιδιωτικών επενδύσεων και εμπορίου — 16598_Καθεστώς παροχής κινήτρων για την παραγωγικότητα και την εξωστρέφεια των επιχειρήσεων </w:t>
            </w:r>
            <w:r>
              <w:rPr>
                <w:rFonts w:ascii="Times New Roman" w:hAnsi="Times New Roman"/>
                <w:noProof/>
                <w:sz w:val="18"/>
                <w:szCs w:val="18"/>
              </w:rPr>
              <w:t>(αύξηση του μεγέθους των επιχειρήσεων)</w:t>
            </w:r>
          </w:p>
        </w:tc>
        <w:tc>
          <w:tcPr>
            <w:tcW w:w="1279"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215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Νομοσχέδιο για την ενθάρρυνση της εξωστρέφειας των επιχειρήσεων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222</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14 - 4.3. Βελτίωση της αποτελεσματικότητας του συστήματος δικαιοσύνης — 16292_Νέα δικαστικά κτίρια</w:t>
            </w:r>
          </w:p>
        </w:tc>
        <w:tc>
          <w:tcPr>
            <w:tcW w:w="1279"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215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Προσδιορισμός — Επιλέξιμα κτίρια</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263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ανθεκτικότητας κύριων κλάδων οικονομίας — 16982_Οργανωτική μεταρρύθμιση του σιδηροδρομικού τομέα</w:t>
            </w:r>
          </w:p>
        </w:tc>
        <w:tc>
          <w:tcPr>
            <w:tcW w:w="1279"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215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Χάρτης πορείας για τη μεταρρύθμιση των σιδηροδρόμων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331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19 - 16968_Τεχνική βοήθεια</w:t>
            </w:r>
          </w:p>
        </w:tc>
        <w:tc>
          <w:tcPr>
            <w:tcW w:w="1279"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215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rPr>
                <w:rFonts w:ascii="Times New Roman" w:eastAsia="Times New Roman" w:hAnsi="Times New Roman" w:cs="Times New Roman"/>
                <w:bCs/>
                <w:noProof/>
                <w:sz w:val="18"/>
                <w:szCs w:val="18"/>
              </w:rPr>
            </w:pPr>
            <w:r>
              <w:rPr>
                <w:rFonts w:ascii="Times New Roman" w:hAnsi="Times New Roman"/>
                <w:noProof/>
                <w:sz w:val="18"/>
                <w:szCs w:val="18"/>
              </w:rPr>
              <w:t xml:space="preserve">Νομική εντολή της ΕΔΕΛ και θέσπιση συστημάτων διαχείρισης, ελέγχου και λογιστικών ελέγχων </w:t>
            </w:r>
          </w:p>
        </w:tc>
      </w:tr>
      <w:tr w:rsidR="00CB4C7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rsidR="00CB4C76" w:rsidRDefault="00CB4C76">
            <w:pPr>
              <w:keepNext/>
              <w:spacing w:before="40" w:after="0" w:line="259" w:lineRule="auto"/>
              <w:jc w:val="both"/>
              <w:rPr>
                <w:rFonts w:ascii="Times New Roman" w:eastAsia="Times New Roman" w:hAnsi="Times New Roman" w:cs="Times New Roman"/>
                <w:noProof/>
                <w:sz w:val="18"/>
                <w:szCs w:val="18"/>
                <w:lang w:eastAsia="en-GB"/>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rsidR="00CB4C76" w:rsidRDefault="00CB4C76">
            <w:pPr>
              <w:keepNext/>
              <w:spacing w:before="40" w:after="0" w:line="259" w:lineRule="auto"/>
              <w:rPr>
                <w:rFonts w:ascii="Times New Roman" w:eastAsia="Times New Roman" w:hAnsi="Times New Roman" w:cs="Times New Roman"/>
                <w:bCs/>
                <w:noProof/>
                <w:sz w:val="18"/>
                <w:szCs w:val="18"/>
                <w:lang w:eastAsia="en-GB"/>
              </w:rPr>
            </w:pPr>
          </w:p>
        </w:tc>
        <w:tc>
          <w:tcPr>
            <w:tcW w:w="1279" w:type="dxa"/>
            <w:tcBorders>
              <w:top w:val="single" w:sz="4" w:space="0" w:color="auto"/>
              <w:left w:val="nil"/>
              <w:bottom w:val="single" w:sz="4" w:space="0" w:color="auto"/>
              <w:right w:val="single" w:sz="4" w:space="0" w:color="auto"/>
            </w:tcBorders>
            <w:shd w:val="clear" w:color="auto" w:fill="C6EFCE"/>
            <w:noWrap/>
            <w:vAlign w:val="bottom"/>
          </w:tcPr>
          <w:p w:rsidR="00CB4C76" w:rsidRDefault="00D40360">
            <w:pPr>
              <w:keepNext/>
              <w:spacing w:before="40" w:after="0" w:line="259" w:lineRule="auto"/>
              <w:rPr>
                <w:rFonts w:ascii="Times New Roman" w:eastAsia="Times New Roman" w:hAnsi="Times New Roman" w:cs="Times New Roman"/>
                <w:bCs/>
                <w:noProof/>
                <w:sz w:val="18"/>
                <w:szCs w:val="18"/>
              </w:rPr>
            </w:pPr>
            <w:r>
              <w:rPr>
                <w:rFonts w:ascii="Times New Roman" w:hAnsi="Times New Roman"/>
                <w:noProof/>
                <w:sz w:val="18"/>
                <w:szCs w:val="18"/>
              </w:rPr>
              <w:t>Ποσό δόσης</w:t>
            </w:r>
          </w:p>
        </w:tc>
        <w:tc>
          <w:tcPr>
            <w:tcW w:w="2153" w:type="dxa"/>
            <w:tcBorders>
              <w:top w:val="single" w:sz="4" w:space="0" w:color="auto"/>
              <w:left w:val="nil"/>
              <w:bottom w:val="single" w:sz="4" w:space="0" w:color="auto"/>
              <w:right w:val="single" w:sz="4" w:space="0" w:color="auto"/>
            </w:tcBorders>
            <w:shd w:val="clear" w:color="auto" w:fill="C6EFCE"/>
            <w:noWrap/>
            <w:vAlign w:val="bottom"/>
          </w:tcPr>
          <w:p w:rsidR="00CB4C76" w:rsidRDefault="00D40360">
            <w:pPr>
              <w:keepNext/>
              <w:spacing w:before="40" w:after="0" w:line="259" w:lineRule="auto"/>
              <w:rPr>
                <w:rFonts w:ascii="Times New Roman" w:eastAsia="Times New Roman" w:hAnsi="Times New Roman" w:cs="Times New Roman"/>
                <w:bCs/>
                <w:noProof/>
                <w:sz w:val="18"/>
                <w:szCs w:val="18"/>
              </w:rPr>
            </w:pPr>
            <w:r>
              <w:rPr>
                <w:rFonts w:ascii="Times New Roman" w:hAnsi="Times New Roman"/>
                <w:noProof/>
                <w:sz w:val="18"/>
                <w:szCs w:val="18"/>
              </w:rPr>
              <w:t>1 974 438 067 EUR.</w:t>
            </w:r>
          </w:p>
        </w:tc>
      </w:tr>
    </w:tbl>
    <w:p w:rsidR="00CB4C76" w:rsidRDefault="00CB4C76">
      <w:pPr>
        <w:keepNext/>
        <w:spacing w:before="120" w:after="160" w:line="259" w:lineRule="auto"/>
        <w:ind w:hanging="360"/>
        <w:contextualSpacing/>
        <w:jc w:val="both"/>
        <w:rPr>
          <w:rFonts w:ascii="Times New Roman" w:eastAsia="Times New Roman" w:hAnsi="Times New Roman" w:cs="Times New Roman"/>
          <w:bCs/>
          <w:noProof/>
          <w:sz w:val="24"/>
          <w:szCs w:val="24"/>
        </w:rPr>
      </w:pPr>
    </w:p>
    <w:p w:rsidR="00CB4C76" w:rsidRDefault="00CB4C76">
      <w:pPr>
        <w:keepNext/>
        <w:spacing w:before="120" w:after="160" w:line="259" w:lineRule="auto"/>
        <w:ind w:hanging="360"/>
        <w:contextualSpacing/>
        <w:jc w:val="both"/>
        <w:rPr>
          <w:rFonts w:ascii="Times New Roman" w:eastAsia="Times New Roman" w:hAnsi="Times New Roman" w:cs="Times New Roman"/>
          <w:bCs/>
          <w:noProof/>
          <w:sz w:val="24"/>
          <w:szCs w:val="24"/>
        </w:rPr>
      </w:pPr>
    </w:p>
    <w:p w:rsidR="00CB4C76" w:rsidRDefault="00D40360">
      <w:pPr>
        <w:keepNext/>
        <w:numPr>
          <w:ilvl w:val="1"/>
          <w:numId w:val="20"/>
        </w:numPr>
        <w:spacing w:before="40" w:after="160" w:line="259" w:lineRule="auto"/>
        <w:ind w:left="0"/>
        <w:contextualSpacing/>
        <w:jc w:val="both"/>
        <w:rPr>
          <w:rFonts w:ascii="Times New Roman" w:eastAsia="Times New Roman" w:hAnsi="Times New Roman" w:cs="Times New Roman"/>
          <w:noProof/>
          <w:sz w:val="24"/>
        </w:rPr>
      </w:pPr>
      <w:r>
        <w:rPr>
          <w:rFonts w:ascii="Times New Roman" w:hAnsi="Times New Roman"/>
          <w:noProof/>
          <w:sz w:val="24"/>
        </w:rPr>
        <w:t xml:space="preserve">Δεύτερη αίτηση πληρωμής (μη επιστρεπτέα στήριξη): </w:t>
      </w:r>
    </w:p>
    <w:tbl>
      <w:tblPr>
        <w:tblW w:w="9519" w:type="dxa"/>
        <w:tblInd w:w="113" w:type="dxa"/>
        <w:tblLook w:val="04A0" w:firstRow="1" w:lastRow="0" w:firstColumn="1" w:lastColumn="0" w:noHBand="0" w:noVBand="1"/>
      </w:tblPr>
      <w:tblGrid>
        <w:gridCol w:w="1804"/>
        <w:gridCol w:w="4283"/>
        <w:gridCol w:w="1692"/>
        <w:gridCol w:w="1893"/>
      </w:tblGrid>
      <w:tr w:rsidR="00CB4C76">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Αύξων αριθμός</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Σχετικό μέτρο (μεταρρύθμιση ή επένδυση)</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Ορόσημο/στόχος</w:t>
            </w:r>
          </w:p>
        </w:tc>
        <w:tc>
          <w:tcPr>
            <w:tcW w:w="1740"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Ονομασία</w:t>
            </w:r>
          </w:p>
        </w:tc>
      </w:tr>
      <w:tr w:rsidR="00CB4C76">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740" w:type="dxa"/>
            <w:vMerge/>
            <w:tcBorders>
              <w:top w:val="single" w:sz="4" w:space="0" w:color="auto"/>
              <w:left w:val="nil"/>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r>
      <w:tr w:rsidR="00CB4C76">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44</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 – 1.3. Επαναφόρτιση και ανεφοδιασμός — 16924_Ηλεκτροκίνηση</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40" w:type="dxa"/>
            <w:tcBorders>
              <w:top w:val="single" w:sz="4" w:space="0" w:color="auto"/>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Δημόσιες μεταφορές — Έναρξη ισχύος της ρύθμισης της αγοράς για την υποχρέωση παροχής δημόσιας υπηρεσίας (λεωφορεία)</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197</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12 - 4.1. Φορολογικά εργαλεία πιο φιλικά για την ανάπτυξη</w:t>
            </w:r>
            <w:r>
              <w:rPr>
                <w:rFonts w:ascii="Times New Roman" w:hAnsi="Times New Roman"/>
                <w:noProof/>
                <w:sz w:val="18"/>
                <w:szCs w:val="18"/>
              </w:rPr>
              <w:t xml:space="preserve"> και βελτίωση της φορολογικής διοίκησης και της είσπραξης φόρων — 16863_Υπεραπόσβεση δαπανών για την πράσινη οικονομία, την ενέργεια και την ψηφιακή μετάβαση</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Υπεραπόσβεση για πράσινες και ψηφιακές επενδύσεις των ΜΜΕ</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198</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12 - 4.1. Φορολογικά </w:t>
            </w:r>
            <w:r>
              <w:rPr>
                <w:rFonts w:ascii="Times New Roman" w:hAnsi="Times New Roman"/>
                <w:noProof/>
                <w:sz w:val="18"/>
                <w:szCs w:val="18"/>
              </w:rPr>
              <w:t>εργαλεία πιο φιλικά για την ανάπτυξη και βελτίωση της φορολογικής διοίκησης και της είσπραξης φόρων — 16616_Θέσπιση μέτρων και κινήτρων για την αύξηση των ηλεκτρονικών συναλλαγών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Νομοθεσία για την ενθάρρυνση των ηλεκτρονικών συναλλαγών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240</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15 - 4.</w:t>
            </w:r>
            <w:r>
              <w:rPr>
                <w:rFonts w:ascii="Times New Roman" w:hAnsi="Times New Roman"/>
                <w:noProof/>
                <w:sz w:val="18"/>
                <w:szCs w:val="18"/>
              </w:rPr>
              <w:t>4. Ενίσχυση του χρηματοπιστωτικού τομέα και των κεφαλαιαγορών — 16581_Ενισχυμένη εποπτεία και αξιοπιστία των κεφαλαιαγορών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Κεφαλαιαγορές, εποπτεία, ψηφιοποίηση των εποπτικών διαδικασιών, Ένωση Κεφαλαιαγορών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299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Εκσυγχρονισμός και </w:t>
            </w:r>
            <w:r>
              <w:rPr>
                <w:rFonts w:ascii="Times New Roman" w:hAnsi="Times New Roman"/>
                <w:noProof/>
                <w:sz w:val="18"/>
                <w:szCs w:val="18"/>
              </w:rPr>
              <w:t>βελτίωση της ανθεκτικότητας κύριων κλάδων οικονομίας — 16593_Τροποποίηση του νομικού πλαισίου για την προσέλκυση στρατηγικών επενδύσεων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Στρατηγικές επενδύσεις — νομοθετική μεταρρύθμιση</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1 - 1.1. Ενίσχυση της ενέργειας — 16871_Δράσεις </w:t>
            </w:r>
            <w:r>
              <w:rPr>
                <w:rFonts w:ascii="Times New Roman" w:hAnsi="Times New Roman"/>
                <w:noProof/>
                <w:sz w:val="18"/>
                <w:szCs w:val="18"/>
              </w:rPr>
              <w:t>αναζωογόνησης των περιοχών που πλήττονται περισσότερο (περιοχές δίκαιης μετάβασης)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Αποκατάσταση των εδαφών — νόμος-πλαίσιο</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130</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7 - 2.3. Ψηφιοποίηση των επιχειρήσεων — 16706_Ψηφιακός μετασχηματισμός των ΜΜΕ</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 Ψηφιακός μετασχηματισμός των ΜΜΕ — προσκλήσεις υποβολής προτάσεων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174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11 - 3.4. Αύξηση της πρόσβασης σε αποτελεσματικές και χωρίς αποκλεισμούς κοινωνικές πολιτικές — 16904_Αναπηρία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Νομοθεσία για την παροχή προσωπικής βοήθειας σε άτομα με αναπηρία</w:t>
            </w:r>
            <w:r>
              <w:rPr>
                <w:rFonts w:ascii="Times New Roman" w:hAnsi="Times New Roman"/>
                <w:noProof/>
                <w:sz w:val="18"/>
                <w:szCs w:val="18"/>
              </w:rPr>
              <w:t xml:space="preserve"> και ανάπτυξη της πρώτης φάσης του πιλοτικού προγράμματος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188</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12 - 4.1. Φορολογικά εργαλεία πιο φιλικά για την ανάπτυξη και βελτίωση της φορολογικής διοίκησης και της είσπραξης φόρων — 16614_Ηλεκτρονικές ταμειακές μηχανές και POS (μεταρρύθμιση)</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Ανεξάρτητη Αρχή Δημοσίων Εσόδων (ΑΑΔΕ): Ηλεκτρονικές ταμειακές μηχανές και σημεία πώλησης (POS) — Έναρξη ισχύος του νομικού πλαισίου</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190</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12 - 4.1. Φορολογικά εργαλεία πιο φιλικά για την ανάπτυξη και βελτίωση της φορολογικής διοίκησης και της είσπραξης φόρ</w:t>
            </w:r>
            <w:r>
              <w:rPr>
                <w:rFonts w:ascii="Times New Roman" w:hAnsi="Times New Roman"/>
                <w:noProof/>
                <w:sz w:val="18"/>
                <w:szCs w:val="18"/>
              </w:rPr>
              <w:t>ων — 16656_Νέο πλαίσιο καταπολέμησης του λαθρεμπορίου, κυρίως για τα προϊόντα που υπόκεινται σε ειδικούς φόρους κατανάλωσης (καπνικά, αλκοόλ και ενέργεια)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Καταπολέμηση του λαθρεμπορίου — χάρτης πορείας κανονιστικών αποφάσεων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201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18 - 4.7. Βελτίωση</w:t>
            </w:r>
            <w:r>
              <w:rPr>
                <w:rFonts w:ascii="Times New Roman" w:hAnsi="Times New Roman"/>
                <w:noProof/>
                <w:sz w:val="18"/>
                <w:szCs w:val="18"/>
              </w:rPr>
              <w:t xml:space="preserve"> της ανταγωνιστικότητας και προώθηση ιδιωτικών επενδύσεων και εμπορίου — 16598_Καθεστώς παροχής κινήτρων για την παραγωγικότητα και την εξωστρέφεια των επιχειρήσεων (αύξηση του μεγέθους των επιχειρήσεων)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Νομοθεσία για την ενθάρρυνση της </w:t>
            </w:r>
            <w:r>
              <w:rPr>
                <w:rFonts w:ascii="Times New Roman" w:hAnsi="Times New Roman"/>
                <w:noProof/>
                <w:sz w:val="18"/>
                <w:szCs w:val="18"/>
              </w:rPr>
              <w:t>εξωστρέφειας των επιχειρήσεων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224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14 - 4.3. Βελτίωση της αποτελεσματικότητας του συστήματος δικαιοσύνης — 16733_Δεξιότητες και ψηφιακές δεξιότητες των δικαστών και των δικαστικών υπαλλήλων (δικαστικού προσωπικού)</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Στόχος</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Κατάρτιση — Δικαστές και δικαστικοί</w:t>
            </w:r>
            <w:r>
              <w:rPr>
                <w:rFonts w:ascii="Times New Roman" w:hAnsi="Times New Roman"/>
                <w:noProof/>
                <w:sz w:val="18"/>
                <w:szCs w:val="18"/>
              </w:rPr>
              <w:t xml:space="preserve"> υπάλληλοι</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245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16 - 4.5. Προώθηση της έρευνας και της καινοτομίας — 16618_Βασική και εφαρμοσμένη έρευνα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Νομοθεσία σχετικά με τη βασική και εφαρμοσμένη έρευνα</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246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16 - 4.5. Προώθηση της έρευνας και της καινοτομίας — 16624_Δημιουργία — επέκταση — </w:t>
            </w:r>
            <w:r>
              <w:rPr>
                <w:rFonts w:ascii="Times New Roman" w:hAnsi="Times New Roman"/>
                <w:noProof/>
                <w:sz w:val="18"/>
                <w:szCs w:val="18"/>
              </w:rPr>
              <w:t>αναβάθμιση των υποδομών των ερευνητικών κέντρων υπό την εποπτεία της Γενικής Γραμματείας Έρευνας και Καινοτομίας (ΓΓΕΚ)</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Πρόσκληση υποβολής προτάσεων για ερευνητικά κέντρα</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292</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Εκσυγχρονισμός και βελτίωση της ανθεκτικότητας κύριων κλάδων </w:t>
            </w:r>
            <w:r>
              <w:rPr>
                <w:rFonts w:ascii="Times New Roman" w:hAnsi="Times New Roman"/>
                <w:noProof/>
                <w:sz w:val="18"/>
                <w:szCs w:val="18"/>
              </w:rPr>
              <w:t>οικονομίας — 16931_Τουριστική ανάπτυξη</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Τουριστική ανάπτυξη: μεταρρυθμίσεις για τουριστικούς λιμένες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300</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ανθεκτικότητας κύριων κλάδων οικονομίας — 16721_Επιτάχυνση της έξυπνης μεταποίησης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Δημοσίευση</w:t>
            </w:r>
            <w:r>
              <w:rPr>
                <w:rFonts w:ascii="Times New Roman" w:hAnsi="Times New Roman"/>
                <w:noProof/>
                <w:sz w:val="18"/>
                <w:szCs w:val="18"/>
              </w:rPr>
              <w:t xml:space="preserve"> προσκλήσεων υποβολής προτάσεων για τον τομέα της μεταποίησης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301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ανθεκτικότητας κύριων κλάδων οικονομίας — 16634_Νέα βιομηχανικά πάρκα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Δημοσίευση προσκλήσεων υποβολής προτάσεων για βιομηχανικά πάρκα</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310</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ανθεκτικότητας κύριων κλάδων οικονομίας — 16626_Οικονομικός μετασχηματισμός στον γεωργικό τομέα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Οικονομικός μετασχηματισμός στον γεωργικό τομέα: Έναρξη του προγράμματος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1 - 1.1. Ενίσχυση της ενέργειας — </w:t>
            </w:r>
            <w:r>
              <w:rPr>
                <w:rFonts w:ascii="Times New Roman" w:hAnsi="Times New Roman"/>
                <w:noProof/>
                <w:sz w:val="18"/>
                <w:szCs w:val="18"/>
              </w:rPr>
              <w:t>16865_Αναδιάρθρωση και ενίσχυση των εσόδων του λογαριασμού ΑΠΕ–ΣΗΘΥΑ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Λογαριασμός ΑΠΕ — νομοθεσία για την τροποποίηση του νόμου 4001/2011· έναρξη ισχύος όλων των συναφών αποφάσεων, συμπεριλαμβανομένων των κωδίκων, από τα υπουργεία, τη Ρυθμιστική Αρχ</w:t>
            </w:r>
            <w:r>
              <w:rPr>
                <w:rFonts w:ascii="Times New Roman" w:hAnsi="Times New Roman"/>
                <w:noProof/>
                <w:sz w:val="18"/>
                <w:szCs w:val="18"/>
              </w:rPr>
              <w:t>ή Ενέργειας (ΡΑΕ) και τον Διαχειριστή Ανανεώσιμων Πηγών Ενέργειας και Εγγυήσεων Προέλευσης (ΔΑΠΕΕΠ).</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1 - 1.1. Ενίσχυση της ενέργειας — 16860_Εξορθολογισμός της αποδοτικής λειτουργίας του νέου μοντέλου της αγοράς ηλεκτρικής ενέργειας και της ανάπτυξης νέ</w:t>
            </w:r>
            <w:r>
              <w:rPr>
                <w:rFonts w:ascii="Times New Roman" w:hAnsi="Times New Roman"/>
                <w:noProof/>
                <w:sz w:val="18"/>
                <w:szCs w:val="18"/>
              </w:rPr>
              <w:t>ων σταθμών ΑΠΕ για την επίτευξη των στόχων του ΕΣΕΚ μέσω της εφαρμογής μηχανισμού παρακολούθησης, της συμμετοχής της απόκρισης της ζήτησης και μιας εκτεταμένης μεταρρύθμισης της διαδικασίας αδειοδότησης για τις νέες ΑΠΕ</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Λογαριασμός ΑΠΕ — </w:t>
            </w:r>
            <w:r>
              <w:rPr>
                <w:rFonts w:ascii="Times New Roman" w:hAnsi="Times New Roman"/>
                <w:noProof/>
                <w:sz w:val="18"/>
                <w:szCs w:val="18"/>
              </w:rPr>
              <w:t>μεταρρυθμίσεις της αγοράς και απλούστευση της αδειοδότησης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138</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9 - 3.2. Εκπαίδευση, επαγγελματική εκπαίδευση και κατάρτιση, και δεξιότητες — 16913_Νέα στρατηγική για τη διά βίου μάθηση: Εκσυγχρονισμός και αναβάθμιση του ελληνικού συστήματος αναβάθμισης δε</w:t>
            </w:r>
            <w:r>
              <w:rPr>
                <w:rFonts w:ascii="Times New Roman" w:hAnsi="Times New Roman"/>
                <w:noProof/>
                <w:sz w:val="18"/>
                <w:szCs w:val="18"/>
              </w:rPr>
              <w:t>ξιοτήτων και επανειδίκευσης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Έναρξη ισχύος νομοθεσίας σχετικά με τη στρατηγική για τη διά βίου μάθηση</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202</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 4.1. Φορολογικά εργαλεία πιο φιλικά για την ανάπτυξη και βελτίωση της φορολογικής διοίκησης και της είσπραξης φόρων — 16643_Κωδικοποίηση και </w:t>
            </w:r>
            <w:r>
              <w:rPr>
                <w:rFonts w:ascii="Times New Roman" w:hAnsi="Times New Roman"/>
                <w:noProof/>
                <w:sz w:val="18"/>
                <w:szCs w:val="18"/>
              </w:rPr>
              <w:t>απλούστευση της φορολογικής νομοθεσίας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Αύξηση της ικανότητας κωδικοποίησης της φορολογικής νομοθεσίας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205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13 - 4.2. Εκσυγχρονισμός της δημόσιας διοίκησης, μεταξύ άλλων μέσω της επιτάχυνσης της υλοποίησης των δημόσιων επενδύσεων, της βελτίωσης του </w:t>
            </w:r>
            <w:r>
              <w:rPr>
                <w:rFonts w:ascii="Times New Roman" w:hAnsi="Times New Roman"/>
                <w:noProof/>
                <w:sz w:val="18"/>
                <w:szCs w:val="18"/>
              </w:rPr>
              <w:t>πλαισίου για τις δημόσιες συμβάσεις, της λήψης μέτρων ανάπτυξης ικανοτήτων και της καταπολέμησης της διαφθοράς — 16972_Μεταρρύθμιση της δημόσιας διοίκησης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Δημόσια διοίκηση — δρομολόγηση συστήματος αμοιβής βάσει επιδόσεων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254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w:t>
            </w:r>
            <w:r>
              <w:rPr>
                <w:rFonts w:ascii="Times New Roman" w:hAnsi="Times New Roman"/>
                <w:noProof/>
                <w:sz w:val="18"/>
                <w:szCs w:val="18"/>
              </w:rPr>
              <w:t>ός και βελτίωση της ανθεκτικότητας κύριων κλάδων οικονομίας — 16628_Αυτοκινητόδρομος Κεντρικής Ελλάδας Ε-65: Τρίκαλα – Εγνατία Οδός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Έναρξη κατασκευαστικών εργασιών στον Ε-65</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264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Εκσυγχρονισμός και βελτίωση της ανθεκτικότητας κύριων </w:t>
            </w:r>
            <w:r>
              <w:rPr>
                <w:rFonts w:ascii="Times New Roman" w:hAnsi="Times New Roman"/>
                <w:noProof/>
                <w:sz w:val="18"/>
                <w:szCs w:val="18"/>
              </w:rPr>
              <w:t>κλάδων οικονομίας — 16982_Οργανωτική μεταρρύθμιση του σιδηροδρομικού τομέα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Μεταρρυθμιστικός νόμος για τον σιδηροδρομικού τομέα</w:t>
            </w:r>
          </w:p>
        </w:tc>
      </w:tr>
      <w:tr w:rsidR="00CB4C7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rsidR="00CB4C76" w:rsidRDefault="00CB4C76">
            <w:pPr>
              <w:keepNext/>
              <w:spacing w:before="40" w:after="0" w:line="240" w:lineRule="auto"/>
              <w:jc w:val="both"/>
              <w:rPr>
                <w:rFonts w:ascii="Times New Roman" w:eastAsia="Times New Roman" w:hAnsi="Times New Roman" w:cs="Times New Roman"/>
                <w:bCs/>
                <w:noProof/>
                <w:sz w:val="18"/>
                <w:szCs w:val="18"/>
                <w:lang w:eastAsia="en-GB"/>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Ποσό δόσης</w:t>
            </w:r>
          </w:p>
        </w:tc>
        <w:tc>
          <w:tcPr>
            <w:tcW w:w="1740" w:type="dxa"/>
            <w:tcBorders>
              <w:top w:val="single" w:sz="4" w:space="0" w:color="auto"/>
              <w:left w:val="nil"/>
              <w:bottom w:val="single" w:sz="4" w:space="0" w:color="auto"/>
              <w:right w:val="single" w:sz="4" w:space="0" w:color="auto"/>
            </w:tcBorders>
            <w:shd w:val="clear" w:color="auto" w:fill="C6EFCE"/>
            <w:noWrap/>
            <w:vAlign w:val="bottom"/>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1 974 438 067 EUR.</w:t>
            </w:r>
          </w:p>
        </w:tc>
      </w:tr>
    </w:tbl>
    <w:p w:rsidR="00CB4C76" w:rsidRDefault="00CB4C76">
      <w:pPr>
        <w:keepNext/>
        <w:spacing w:before="40" w:after="0" w:line="259" w:lineRule="auto"/>
        <w:jc w:val="both"/>
        <w:rPr>
          <w:rFonts w:ascii="Times New Roman" w:eastAsia="Times New Roman" w:hAnsi="Times New Roman" w:cs="Times New Roman"/>
          <w:bCs/>
          <w:noProof/>
          <w:sz w:val="24"/>
          <w:szCs w:val="26"/>
        </w:rPr>
        <w:sectPr w:rsidR="00CB4C76">
          <w:headerReference w:type="even" r:id="rId329"/>
          <w:headerReference w:type="default" r:id="rId330"/>
          <w:footerReference w:type="even" r:id="rId331"/>
          <w:footerReference w:type="default" r:id="rId332"/>
          <w:headerReference w:type="first" r:id="rId333"/>
          <w:footerReference w:type="first" r:id="rId334"/>
          <w:pgSz w:w="11907" w:h="16839"/>
          <w:pgMar w:top="1134" w:right="1417" w:bottom="1134" w:left="1417" w:header="709" w:footer="709" w:gutter="0"/>
          <w:cols w:space="720"/>
          <w:docGrid w:linePitch="360"/>
        </w:sectPr>
      </w:pPr>
    </w:p>
    <w:p w:rsidR="00CB4C76" w:rsidRDefault="00CB4C76">
      <w:pPr>
        <w:keepNext/>
        <w:spacing w:before="40" w:after="0" w:line="259" w:lineRule="auto"/>
        <w:jc w:val="both"/>
        <w:rPr>
          <w:rFonts w:ascii="Times New Roman" w:eastAsia="Times New Roman" w:hAnsi="Times New Roman" w:cs="Times New Roman"/>
          <w:bCs/>
          <w:noProof/>
          <w:sz w:val="24"/>
          <w:szCs w:val="26"/>
        </w:rPr>
      </w:pPr>
    </w:p>
    <w:p w:rsidR="00CB4C76" w:rsidRDefault="00D40360">
      <w:pPr>
        <w:keepNext/>
        <w:numPr>
          <w:ilvl w:val="1"/>
          <w:numId w:val="20"/>
        </w:numPr>
        <w:spacing w:before="40" w:after="160" w:line="259" w:lineRule="auto"/>
        <w:ind w:left="0"/>
        <w:contextualSpacing/>
        <w:jc w:val="both"/>
        <w:rPr>
          <w:rFonts w:ascii="Times New Roman" w:eastAsia="Times New Roman" w:hAnsi="Times New Roman" w:cs="Times New Roman"/>
          <w:noProof/>
          <w:sz w:val="24"/>
        </w:rPr>
      </w:pPr>
      <w:r>
        <w:rPr>
          <w:rFonts w:ascii="Times New Roman" w:hAnsi="Times New Roman"/>
          <w:noProof/>
          <w:sz w:val="24"/>
        </w:rPr>
        <w:t xml:space="preserve">Τρίτη αίτηση πληρωμής (μη </w:t>
      </w:r>
      <w:r>
        <w:rPr>
          <w:rFonts w:ascii="Times New Roman" w:hAnsi="Times New Roman"/>
          <w:noProof/>
          <w:sz w:val="24"/>
        </w:rPr>
        <w:t>επιστρεπτέα στήριξη):</w:t>
      </w:r>
    </w:p>
    <w:p w:rsidR="00CB4C76" w:rsidRDefault="00CB4C76">
      <w:pPr>
        <w:keepNext/>
        <w:spacing w:before="40" w:after="160" w:line="259" w:lineRule="auto"/>
        <w:contextualSpacing/>
        <w:jc w:val="both"/>
        <w:rPr>
          <w:rFonts w:ascii="Times New Roman" w:eastAsia="Times New Roman" w:hAnsi="Times New Roman" w:cs="Times New Roman"/>
          <w:noProof/>
          <w:sz w:val="24"/>
        </w:rPr>
      </w:pPr>
    </w:p>
    <w:tbl>
      <w:tblPr>
        <w:tblW w:w="9519" w:type="dxa"/>
        <w:tblInd w:w="113" w:type="dxa"/>
        <w:tblLook w:val="04A0" w:firstRow="1" w:lastRow="0" w:firstColumn="1" w:lastColumn="0" w:noHBand="0" w:noVBand="1"/>
      </w:tblPr>
      <w:tblGrid>
        <w:gridCol w:w="1804"/>
        <w:gridCol w:w="4283"/>
        <w:gridCol w:w="1692"/>
        <w:gridCol w:w="1759"/>
      </w:tblGrid>
      <w:tr w:rsidR="00CB4C76">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Αύξων αριθμός</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Σχετικό μέτρο (μεταρρύθμιση ή επένδυση)</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Ορόσημο/στόχος</w:t>
            </w:r>
          </w:p>
        </w:tc>
        <w:tc>
          <w:tcPr>
            <w:tcW w:w="1740"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Ονομασία</w:t>
            </w:r>
          </w:p>
        </w:tc>
      </w:tr>
      <w:tr w:rsidR="00CB4C76">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740" w:type="dxa"/>
            <w:vMerge/>
            <w:tcBorders>
              <w:top w:val="single" w:sz="4" w:space="0" w:color="auto"/>
              <w:left w:val="nil"/>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r>
      <w:tr w:rsidR="00CB4C76">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21</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2 - 1.2. Ανακαίνιση — 16872_Ενεργειακή ανακαίνιση κτιρίων κατοικιών</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40" w:type="dxa"/>
            <w:tcBorders>
              <w:top w:val="single" w:sz="4" w:space="0" w:color="auto"/>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Ανακαίνιση κατοικιών — έναρξη 2ου γύρου, ο οποίος περιλαμβάνει τα </w:t>
            </w:r>
            <w:r>
              <w:rPr>
                <w:rFonts w:ascii="Times New Roman" w:hAnsi="Times New Roman"/>
                <w:noProof/>
                <w:sz w:val="18"/>
                <w:szCs w:val="18"/>
              </w:rPr>
              <w:t>ενεργειακά φτωχά νοικοκυριά</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45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 – 1.3. Επαναφόρτιση και ανεφοδιασμός — 16924_Ηλεκτροκίνηση</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Δημόσιες μεταφορές — εφαρμογή νέας ρύθμισης της αγοράς για την υποχρέωση παροχής δημόσιας υπηρεσίας (λεωφορεία)</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57</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4 - 1.4. Αειφόρος χρήση των πόρων, </w:t>
            </w:r>
            <w:r>
              <w:rPr>
                <w:rFonts w:ascii="Times New Roman" w:hAnsi="Times New Roman"/>
                <w:noProof/>
                <w:sz w:val="18"/>
                <w:szCs w:val="18"/>
              </w:rPr>
              <w:t>ανθεκτικότητα στην κλιματική αλλαγή και προστασία του περιβάλλοντος — 16772_Νομοθεσία διαχείρισης αποβλήτων για την εφαρμογή βιώσιμης υγειονομικής ταφής και ανακύκλωσης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Έναρξη ισχύος της νομοθεσίας ρύθμισης της διαχείρισης αποβλήτων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85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5 - 2.1. Σύ</w:t>
            </w:r>
            <w:r>
              <w:rPr>
                <w:rFonts w:ascii="Times New Roman" w:hAnsi="Times New Roman"/>
                <w:noProof/>
                <w:sz w:val="18"/>
                <w:szCs w:val="18"/>
              </w:rPr>
              <w:t>νδεση — 16818_Υποδομές οπτικών ινών σε κτίρια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Ανάθεση σύμβασης/-εων για το έργο «Υποδομές οπτικών ινών σε κτίρια»</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Εκσυγχρονισμός — 16929_Παροχή «πελατοκεντρικών» υπηρεσιών δημόσιας διοίκησης, μέσω της απλούστευσης και της βελτίωσης των</w:t>
            </w:r>
            <w:r>
              <w:rPr>
                <w:rFonts w:ascii="Times New Roman" w:hAnsi="Times New Roman"/>
                <w:noProof/>
                <w:sz w:val="18"/>
                <w:szCs w:val="18"/>
              </w:rPr>
              <w:t xml:space="preserve"> διαδικασιών, των βελτιώσεων στα συστήματα και της συμμόρφωσης με τις ευρωπαϊκές στρατηγικές και πολιτικές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Συγκρότηση του εθνικού μητρώου διαδικασιών και εφαρμογή εθνικού σχεδίου για την απλούστευση των διαδικασιών (πρώτη φάση)</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142</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8 - 3.1. </w:t>
            </w:r>
            <w:r>
              <w:rPr>
                <w:rFonts w:ascii="Times New Roman" w:hAnsi="Times New Roman"/>
                <w:noProof/>
                <w:sz w:val="18"/>
                <w:szCs w:val="18"/>
              </w:rPr>
              <w:t>Προώθηση της δημιουργίας θέσεων εργασίας και της συμμετοχής στην αγορά εργασίας — 16746_Μεταρρύθμιση των παθητικών πολιτικών για την αγορά εργασίας με σκοπό τη στήριξη της μετάβασης στην απασχόληση</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Έναρξη ισχύος νομοθεσίας για τη μεταρρύθμιση του π</w:t>
            </w:r>
            <w:r>
              <w:rPr>
                <w:rFonts w:ascii="Times New Roman" w:hAnsi="Times New Roman"/>
                <w:noProof/>
                <w:sz w:val="18"/>
                <w:szCs w:val="18"/>
              </w:rPr>
              <w:t xml:space="preserve">λαισίου αμοιβαίων υποχρεώσεων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191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12 - 4.1. Φορολογικά εργαλεία πιο φιλικά για την ανάπτυξη και βελτίωση της φορολογικής διοίκησης και της είσπραξης φόρων — 16656_Νέο πλαίσιο καταπολέμησης του λαθρεμπορίου, κυρίως για τα προϊόντα που υπόκεινται σε ειδικο</w:t>
            </w:r>
            <w:r>
              <w:rPr>
                <w:rFonts w:ascii="Times New Roman" w:hAnsi="Times New Roman"/>
                <w:noProof/>
                <w:sz w:val="18"/>
                <w:szCs w:val="18"/>
              </w:rPr>
              <w:t>ύς φόρους κατανάλωσης (καπνικά, αλκοόλ και ενέργεια)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Καταπολέμηση του λαθρεμπορίου — έκδοση κανονιστικών αποφάσεων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206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13 - 4.2. Εκσυγχρονισμός της δημόσιας διοίκησης, μεταξύ άλλων μέσω της επιτάχυνσης της υλοποίησης των δημόσιων επενδύσεων, της </w:t>
            </w:r>
            <w:r>
              <w:rPr>
                <w:rFonts w:ascii="Times New Roman" w:hAnsi="Times New Roman"/>
                <w:noProof/>
                <w:sz w:val="18"/>
                <w:szCs w:val="18"/>
              </w:rPr>
              <w:t>βελτίωσης του πλαισίου για τις δημόσιες συμβάσεις, της λήψης μέτρων ανάπτυξης ικανοτήτων και της καταπολέμησης της διαφθοράς — 16972_Μεταρρύθμιση της δημόσιας διοίκησης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Δημόσια διοίκηση — νομοθετικό πλαίσιο για την αποσαφήνιση των εντολών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209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13 -</w:t>
            </w:r>
            <w:r>
              <w:rPr>
                <w:rFonts w:ascii="Times New Roman" w:hAnsi="Times New Roman"/>
                <w:noProof/>
                <w:sz w:val="18"/>
                <w:szCs w:val="18"/>
              </w:rPr>
              <w:t xml:space="preserve"> 4.2. Εκσυγχρονισμός της δημόσιας διοίκησης, μεταξύ άλλων μέσω της επιτάχυνσης της υλοποίησης δημόσιων επενδύσεων, της βελτίωσης του πλαισίου για τις δημόσιες συμβάσεις, της λήψης μέτρων ανάπτυξης ικανοτήτων και της καταπολέμησης της διαφθοράς — 16978_Αποτ</w:t>
            </w:r>
            <w:r>
              <w:rPr>
                <w:rFonts w:ascii="Times New Roman" w:hAnsi="Times New Roman"/>
                <w:noProof/>
                <w:sz w:val="18"/>
                <w:szCs w:val="18"/>
              </w:rPr>
              <w:t>ελεσματική καταπολέμηση της διαφθοράς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Δηλώσεις περιουσιακών στοιχείων και πολιτικά κόμματα</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210</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13 - 4.2. Εκσυγχρονισμός της δημόσιας διοίκησης, μεταξύ άλλων μέσω της επιτάχυνσης της υλοποίησης των δημόσιων επενδύσεων, της βελτίωσης του πλαισίου γι</w:t>
            </w:r>
            <w:r>
              <w:rPr>
                <w:rFonts w:ascii="Times New Roman" w:hAnsi="Times New Roman"/>
                <w:noProof/>
                <w:sz w:val="18"/>
                <w:szCs w:val="18"/>
              </w:rPr>
              <w:t>α τις δημόσιες συμβάσεις, της λήψης μέτρων ανάπτυξης ικανοτήτων και της καταπολέμησης της διαφθοράς — 16952_Ενίσχυση του εθνικού πλαισίου για την καταπολέμηση της διαφθοράς μέσω στοχευμένων παρεμβάσεων στους τομείς του εντοπισμού, της πρόληψης και της ευαι</w:t>
            </w:r>
            <w:r>
              <w:rPr>
                <w:rFonts w:ascii="Times New Roman" w:hAnsi="Times New Roman"/>
                <w:noProof/>
                <w:sz w:val="18"/>
                <w:szCs w:val="18"/>
              </w:rPr>
              <w:t>σθητοποίησης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Εθνικό Σχέδιο Δράσης για την Καταπολέμηση της Διαφθοράς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223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14 - 4.3. Βελτίωση της αποτελεσματικότητας του συστήματος δικαιοσύνης - 16575 Επιτάχυνση της απονομής δικαιοσύνης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Τεχνική υποστήριξη — Εργαλείο επιδόσεων του </w:t>
            </w:r>
            <w:r>
              <w:rPr>
                <w:rFonts w:ascii="Times New Roman" w:hAnsi="Times New Roman"/>
                <w:noProof/>
                <w:sz w:val="18"/>
                <w:szCs w:val="18"/>
              </w:rPr>
              <w:t>δικαστικού συστήματος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225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14 - 4.3. Βελτίωση της αποτελεσματικότητας του συστήματος δικαιοσύνης — 16575 Επιτάχυνση της απονομής δικαιοσύνης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Δικαστική αστυνομία — Παράγωγο δίκαιο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278</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ανθεκτικότητας κύριων</w:t>
            </w:r>
            <w:r>
              <w:rPr>
                <w:rFonts w:ascii="Times New Roman" w:hAnsi="Times New Roman"/>
                <w:noProof/>
                <w:sz w:val="18"/>
                <w:szCs w:val="18"/>
              </w:rPr>
              <w:t xml:space="preserve"> κλάδων οικονομίας — 16715_Μεταρρύθμιση της απασχόλησης στον πολιτιστικό τομέα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Νομοθεσία για τη μεταρρύθμιση της απασχόλησης στον πολιτιστικό τομέα</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302</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ανθεκτικότητας κύριων κλάδων οικονομίας — 16634_Νέα β</w:t>
            </w:r>
            <w:r>
              <w:rPr>
                <w:rFonts w:ascii="Times New Roman" w:hAnsi="Times New Roman"/>
                <w:noProof/>
                <w:sz w:val="18"/>
                <w:szCs w:val="18"/>
              </w:rPr>
              <w:t>ιομηχανικά πάρκα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Βιομηχανικά πάρκα — νομοθετική μεταρρύθμιση (πρωτογενές δίκαιο)</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311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 17 - 4.6. Εκσυγχρονισμός και βελτίωση της ανθεκτικότητας κύριων κλάδων οικονομίας — 16653_Ψηφιακός μετασχηματισμός του αγροτοδιατροφικού τομέα </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Δημοσίευ</w:t>
            </w:r>
            <w:r>
              <w:rPr>
                <w:rFonts w:ascii="Times New Roman" w:hAnsi="Times New Roman"/>
                <w:noProof/>
                <w:sz w:val="18"/>
                <w:szCs w:val="18"/>
              </w:rPr>
              <w:t xml:space="preserve">ση της πρόσκλησης υποβολής προτάσεων για τον ψηφιακό μετασχηματισμό του αγροτοδιατροφικού τομέα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22</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2 - 1.2. Ανακαίνιση — 16872_Ενεργειακή ανακαίνιση κτιρίων κατοικιών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Ανακαίνιση κατοικιών — έναρξη 3ου γύρου, ο οποίος περιλαμβάνει τα ενεργειακά </w:t>
            </w:r>
            <w:r>
              <w:rPr>
                <w:rFonts w:ascii="Times New Roman" w:hAnsi="Times New Roman"/>
                <w:noProof/>
                <w:sz w:val="18"/>
                <w:szCs w:val="18"/>
              </w:rPr>
              <w:t>φτωχά νοικοκυριά</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27</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2 - 1.2. Ανακαίνιση — 16879_Κατάρτιση πολεοδομικών σχεδίων κατ’ εφαρμογή της πολεοδομικής μεταρρύθμισης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Ανάθεση πολεοδομικών σχεδίων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3 - 1.3. Επαναφόρτιση και ανεφοδιασμός — 16281_Πλαίσιο εγκατάστασης και λειτουργίας υποδομ</w:t>
            </w:r>
            <w:r>
              <w:rPr>
                <w:rFonts w:ascii="Times New Roman" w:hAnsi="Times New Roman"/>
                <w:noProof/>
                <w:sz w:val="18"/>
                <w:szCs w:val="18"/>
              </w:rPr>
              <w:t>ών φόρτισης ηλεκτρικών οχημάτων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Σημεία φόρτισης ηλεκτρικών οχημάτων — έγκριση τοπικών σχεδίων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3 - 1.3. Επαναφόρτιση και ανεφοδιασμός — 16831_Produc-E Green </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Βιομηχανικές μονάδες — έναρξη του προγράμματος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47</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3 - 1.3. Επαναφόρτιση και </w:t>
            </w:r>
            <w:r>
              <w:rPr>
                <w:rFonts w:ascii="Times New Roman" w:hAnsi="Times New Roman"/>
                <w:noProof/>
                <w:sz w:val="18"/>
                <w:szCs w:val="18"/>
              </w:rPr>
              <w:t>ανεφοδιασμός — 16924_Ηλεκτροκίνηση</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 Σημεία φόρτισης ηλεκτρικών οχημάτων — έναρξη προγραμμάτων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48</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 – 1.3. Επαναφόρτιση και ανεφοδιασμός — 16924_Ηλεκτροκίνηση</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Βιώσιμες μεταφορές — μελέτη σκοπιμότητας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58</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4 - 1.4. Αειφόρος χρήση των πόρων, </w:t>
            </w:r>
            <w:r>
              <w:rPr>
                <w:rFonts w:ascii="Times New Roman" w:hAnsi="Times New Roman"/>
                <w:noProof/>
                <w:sz w:val="18"/>
                <w:szCs w:val="18"/>
              </w:rPr>
              <w:t>ανθεκτικότητα στην κλιματική αλλαγή και προστασία του περιβάλλοντος — 16979_Σύσταση νέας ρυθμιστικής αρχής για τα ύδατα και τα λύματα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Έναρξη ισχύος της νομοθεσίας ρύθμισης των υδάτων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78</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Αειφόρος χρήση των πόρων, ανθεκτικότητα στην κλιματι</w:t>
            </w:r>
            <w:r>
              <w:rPr>
                <w:rFonts w:ascii="Times New Roman" w:hAnsi="Times New Roman"/>
                <w:noProof/>
                <w:sz w:val="18"/>
                <w:szCs w:val="18"/>
              </w:rPr>
              <w:t>κή αλλαγή και προστασία του περιβάλλοντος — 16910_Σύστημα παρακολούθησης και διαχείρισης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Σύμβαση για το σύστημα GPS</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Εκσυγχρονισμός — 16778_Ψηφιοποίηση αρχείων και συναφών υπηρεσιών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Ανάθεση σύμβασης/-εων για την ψηφιοποίηση </w:t>
            </w:r>
            <w:r>
              <w:rPr>
                <w:rFonts w:ascii="Times New Roman" w:hAnsi="Times New Roman"/>
                <w:noProof/>
                <w:sz w:val="18"/>
                <w:szCs w:val="18"/>
              </w:rPr>
              <w:t>αρχείων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100</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Εκσυγχρονισμός — 16779_Διαλειτουργικότητα και ανάπτυξη υπηρεσιών διαδικτύου</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Ανάθεση σύμβασης για το έργο «Διαλειτουργικότητα και ανάπτυξη υπηρεσιών διαδικτύου»</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6 - 2.2. Εκσυγχρονισμός — 16810_Σύστημα διαχείρισης σχέσεων </w:t>
            </w:r>
            <w:r>
              <w:rPr>
                <w:rFonts w:ascii="Times New Roman" w:hAnsi="Times New Roman"/>
                <w:noProof/>
                <w:sz w:val="18"/>
                <w:szCs w:val="18"/>
              </w:rPr>
              <w:t>με πελάτες (CRM) για τη γενική κυβέρνηση</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Ανάθεση σύμβασης για σύστημα διαχείρισης σχέσεων με πελάτες (CRM) για τη γενική κυβέρνηση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102</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Εκσυγχρονισμός — 16780_Περαιτέρω εκσυγχρονισμός των υπηρεσιών μίας στάσης της δημόσιας διοίκησης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w:t>
            </w:r>
            <w:r>
              <w:rPr>
                <w:rFonts w:ascii="Times New Roman" w:hAnsi="Times New Roman"/>
                <w:noProof/>
                <w:sz w:val="18"/>
                <w:szCs w:val="18"/>
              </w:rPr>
              <w:t>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Ανάθεση σύμβασης για περαιτέρω εκσυγχρονισμό των υπηρεσιών μίας στάσης της δημόσιας διοίκησης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Εκσυγχρονισμός — 16736_Νέο σύστημα δημόσιων συμβάσεων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Ανάθεση σύμβασης για νέο σύστημα δημόσιων συμβάσεων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6 - 2.2. Εκσυγχρονισμός — </w:t>
            </w:r>
            <w:r>
              <w:rPr>
                <w:rFonts w:ascii="Times New Roman" w:hAnsi="Times New Roman"/>
                <w:noProof/>
                <w:sz w:val="18"/>
                <w:szCs w:val="18"/>
              </w:rPr>
              <w:t>16823_Στρατηγική και πολιτικές κυβερνοασφάλειας για τον δημόσιο τομέα και προηγμένες υπηρεσίες ασφάλειας για εθνικές υποδομές ζωτικής σημασίας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Ανάθεση σύμβασης για τη στρατηγική κυβερνοασφάλειας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Εκσυγχρονισμός — 16826_Προγράμματα αναβ</w:t>
            </w:r>
            <w:r>
              <w:rPr>
                <w:rFonts w:ascii="Times New Roman" w:hAnsi="Times New Roman"/>
                <w:noProof/>
                <w:sz w:val="18"/>
                <w:szCs w:val="18"/>
              </w:rPr>
              <w:t>άθμισης ψηφιακών δεξιοτήτων των στρατευσίμων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Ανάθεση σύμβασης για προγράμματα αναβάθμισης ψηφιακών δεξιοτήτων των στρατευσίμων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Εκσυγχρονισμός — 16742_Ψηφιακός μετασχηματισμός του Υπουργείου Εξωτερικών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Ανάθεση σύμβασης για τον </w:t>
            </w:r>
            <w:r>
              <w:rPr>
                <w:rFonts w:ascii="Times New Roman" w:hAnsi="Times New Roman"/>
                <w:noProof/>
                <w:sz w:val="18"/>
                <w:szCs w:val="18"/>
              </w:rPr>
              <w:t>ψηφιακό μετασχηματισμό του Υπουργείου Εξωτερικών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107</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Εκσυγχρονισμός — 16824_Ηλεκτρονικά μητρώα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Ανάθεση σύμβασης για τα ηλεκτρονικά μητρώα</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Εκσυγχρονισμός — 16842_Κεντρική ΕΝ — Ανάλυση δεδομένων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Ανάθεση σύμβασης για Κε</w:t>
            </w:r>
            <w:r>
              <w:rPr>
                <w:rFonts w:ascii="Times New Roman" w:hAnsi="Times New Roman"/>
                <w:noProof/>
                <w:sz w:val="18"/>
                <w:szCs w:val="18"/>
              </w:rPr>
              <w:t xml:space="preserve">ντρική Επιχειρηματική Νοημοσύνη (ΕΝ)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8 - 3.1. Προώθηση της δημιουργίας θέσεων εργασίας και της συμμετοχής στην αγορά εργασίας — 16750_Ψηφιακός μετασχηματισμός συστημάτων εργασίας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Ανάθεση σύμβασης για πληροφοριακά συστήματα εργασίας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9 - </w:t>
            </w:r>
            <w:r>
              <w:rPr>
                <w:rFonts w:ascii="Times New Roman" w:hAnsi="Times New Roman"/>
                <w:noProof/>
                <w:sz w:val="18"/>
                <w:szCs w:val="18"/>
              </w:rPr>
              <w:t>3.2. Εκπαίδευση, επαγγελματική εκπαίδευση και κατάρτιση, και δεξιότητες — 16913_Νέα στρατηγική για τη διά βίου μάθηση: Εκσυγχρονισμός και αναβάθμιση του ελληνικού συστήματος αναβάθμισης δεξιοτήτων και επανειδίκευσης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Επικύρωση της ολοκλήρωσης μαθημάτ</w:t>
            </w:r>
            <w:r>
              <w:rPr>
                <w:rFonts w:ascii="Times New Roman" w:hAnsi="Times New Roman"/>
                <w:noProof/>
                <w:sz w:val="18"/>
                <w:szCs w:val="18"/>
              </w:rPr>
              <w:t>ων κατάρτισης στο πλαίσιο της στρατηγικής διά βίου μάθησης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159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10 - 3.3. Βελτίωση της ανθεκτικότητας, της προσβασιμότητας και της βιωσιμότητας της υγειονομικής περίθαλψης — 16755_Μεταρρύθμιση του συστήματος πρωτοβάθμιας υγειονομικής περίθαλψης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Ενεργοποίηση προγραμμάτων σπουδών στην οικογενειακή ιατρική στο πλαίσιο της πρωτοβάθμιας φροντίδας υγείας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160</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10 - 3.3. Βελτίωση της ανθεκτικότητας, της προσβασιμότητας και της βιωσιμότητας της υγειονομικής περίθαλψης — 16820_Μεταρρύθμιση στους τομείς τη</w:t>
            </w:r>
            <w:r>
              <w:rPr>
                <w:rFonts w:ascii="Times New Roman" w:hAnsi="Times New Roman"/>
                <w:noProof/>
                <w:sz w:val="18"/>
                <w:szCs w:val="18"/>
              </w:rPr>
              <w:t>ς ψυχικής υγείας και των εθισμών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Ψυχική υγεία — 50 ανοικτές μονάδες — 1ο στάδιο από τα 2</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211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13 - 4.2. Εκσυγχρονισμός της δημόσιας διοίκησης, μεταξύ άλλων μέσω της επιτάχυνσης της υλοποίησης των δημόσιων επενδύσεων, της βελτίωσης του πλαισίου για τ</w:t>
            </w:r>
            <w:r>
              <w:rPr>
                <w:rFonts w:ascii="Times New Roman" w:hAnsi="Times New Roman"/>
                <w:noProof/>
                <w:sz w:val="18"/>
                <w:szCs w:val="18"/>
              </w:rPr>
              <w:t>ις δημόσιες συμβάσεις, της λήψης μέτρων ανάπτυξης ικανοτήτων και της καταπολέμησης της διαφθοράς — 16952_Ενίσχυση του εθνικού πλαισίου για την καταπολέμηση της διαφθοράς μέσω στοχευμένων παρεμβάσεων στους τομείς του εντοπισμού, της πρόληψης και της ευαισθη</w:t>
            </w:r>
            <w:r>
              <w:rPr>
                <w:rFonts w:ascii="Times New Roman" w:hAnsi="Times New Roman"/>
                <w:noProof/>
                <w:sz w:val="18"/>
                <w:szCs w:val="18"/>
              </w:rPr>
              <w:t>τοποίησης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Εφαρμογή του νόμου για τους εσωτερικούς ελέγχους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214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13 - 4.2. Εκσυγχρονισμός της δημόσιας διοίκησης, μεταξύ άλλων μέσω της επιτάχυνσης της υλοποίησης των δημόσιων επενδύσεων, της βελτίωσης του πλαισίου για τις δημόσιες συμβάσεις, της </w:t>
            </w:r>
            <w:r>
              <w:rPr>
                <w:rFonts w:ascii="Times New Roman" w:hAnsi="Times New Roman"/>
                <w:noProof/>
                <w:sz w:val="18"/>
                <w:szCs w:val="18"/>
              </w:rPr>
              <w:t>λήψης μέτρων ανάπτυξης ικανοτήτων και της καταπολέμησης της διαφθοράς — 16701_Ενίσχυση του δικτύου κρατικών ενισχύσεων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Ενισχυμένο δίκτυο κρατικών ενισχύσεων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215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13 - 4.2. Εκσυγχρονισμός της δημόσιας διοίκησης, μεταξύ άλλων μέσω της επιτάχυνσης της</w:t>
            </w:r>
            <w:r>
              <w:rPr>
                <w:rFonts w:ascii="Times New Roman" w:hAnsi="Times New Roman"/>
                <w:noProof/>
                <w:sz w:val="18"/>
                <w:szCs w:val="18"/>
              </w:rPr>
              <w:t xml:space="preserve"> υλοποίησης των δημόσιων επενδύσεων, της βελτίωσης του πλαισίου για τις δημόσιες συμβάσεις, της λήψης μέτρων ανάπτυξης ικανοτήτων και της καταπολέμησης της διαφθοράς — 16981_Ενίσχυση του σχεδιασμού και του συντονισμού πολιτικής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Σχεδιασμός και συντο</w:t>
            </w:r>
            <w:r>
              <w:rPr>
                <w:rFonts w:ascii="Times New Roman" w:hAnsi="Times New Roman"/>
                <w:noProof/>
                <w:sz w:val="18"/>
                <w:szCs w:val="18"/>
              </w:rPr>
              <w:t>νισμός πολιτικής — εκτίμηση των επιπτώσεων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226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14 - 4.3. Βελτίωση της αποτελεσματικότητας του συστήματος δικαιοσύνης — 16575 Επιτάχυνση της απονομής δικαιοσύνης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Δικαστικός χάρτης — πρωτογενές δίκαιο — διοικητικό</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227</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14 - 4.3. Βελτίωση της </w:t>
            </w:r>
            <w:r>
              <w:rPr>
                <w:rFonts w:ascii="Times New Roman" w:hAnsi="Times New Roman"/>
                <w:noProof/>
                <w:sz w:val="18"/>
                <w:szCs w:val="18"/>
              </w:rPr>
              <w:t>αποτελεσματικότητας του συστήματος δικαιοσύνης — 16292_Νέα δικαστικά κτίρια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40"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Κατασκευή και ανακαίνιση δικαστικών κτιρίων — Προσαρμογή καταλόγου — Έναρξη διαδικασιών υποβολής προσφορών</w:t>
            </w:r>
          </w:p>
        </w:tc>
      </w:tr>
      <w:tr w:rsidR="00CB4C7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rsidR="00CB4C76" w:rsidRDefault="00CB4C76">
            <w:pPr>
              <w:keepNext/>
              <w:spacing w:before="40" w:after="0" w:line="240" w:lineRule="auto"/>
              <w:jc w:val="both"/>
              <w:rPr>
                <w:rFonts w:ascii="Times New Roman" w:eastAsia="Times New Roman" w:hAnsi="Times New Roman" w:cs="Times New Roman"/>
                <w:bCs/>
                <w:noProof/>
                <w:sz w:val="18"/>
                <w:szCs w:val="18"/>
                <w:lang w:eastAsia="en-GB"/>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rsidR="00CB4C76" w:rsidRDefault="00CB4C76">
            <w:pPr>
              <w:keepNext/>
              <w:spacing w:before="40" w:after="0" w:line="240" w:lineRule="auto"/>
              <w:jc w:val="both"/>
              <w:rPr>
                <w:rFonts w:ascii="Times New Roman" w:eastAsia="Times New Roman" w:hAnsi="Times New Roman" w:cs="Times New Roman"/>
                <w:bCs/>
                <w:noProof/>
                <w:sz w:val="18"/>
                <w:szCs w:val="18"/>
                <w:lang w:eastAsia="en-GB"/>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Ποσό δόσης</w:t>
            </w:r>
          </w:p>
        </w:tc>
        <w:tc>
          <w:tcPr>
            <w:tcW w:w="1740" w:type="dxa"/>
            <w:tcBorders>
              <w:top w:val="single" w:sz="4" w:space="0" w:color="auto"/>
              <w:left w:val="nil"/>
              <w:bottom w:val="single" w:sz="4" w:space="0" w:color="auto"/>
              <w:right w:val="single" w:sz="4" w:space="0" w:color="auto"/>
            </w:tcBorders>
            <w:shd w:val="clear" w:color="auto" w:fill="C6EFCE"/>
            <w:noWrap/>
            <w:vAlign w:val="bottom"/>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1 974 438 067 EUR</w:t>
            </w:r>
          </w:p>
        </w:tc>
      </w:tr>
    </w:tbl>
    <w:p w:rsidR="00CB4C76" w:rsidRDefault="00CB4C76">
      <w:pPr>
        <w:keepNext/>
        <w:spacing w:before="40" w:after="0" w:line="259" w:lineRule="auto"/>
        <w:jc w:val="both"/>
        <w:rPr>
          <w:rFonts w:ascii="Times New Roman" w:eastAsia="Times New Roman" w:hAnsi="Times New Roman" w:cs="Times New Roman"/>
          <w:bCs/>
          <w:noProof/>
          <w:sz w:val="24"/>
          <w:szCs w:val="26"/>
        </w:rPr>
        <w:sectPr w:rsidR="00CB4C76">
          <w:headerReference w:type="even" r:id="rId335"/>
          <w:headerReference w:type="default" r:id="rId336"/>
          <w:footerReference w:type="even" r:id="rId337"/>
          <w:footerReference w:type="default" r:id="rId338"/>
          <w:headerReference w:type="first" r:id="rId339"/>
          <w:footerReference w:type="first" r:id="rId340"/>
          <w:pgSz w:w="11907" w:h="16839"/>
          <w:pgMar w:top="1134" w:right="1417" w:bottom="1134" w:left="1417" w:header="709" w:footer="709" w:gutter="0"/>
          <w:cols w:space="720"/>
          <w:docGrid w:linePitch="360"/>
        </w:sectPr>
      </w:pPr>
    </w:p>
    <w:p w:rsidR="00CB4C76" w:rsidRDefault="00CB4C76">
      <w:pPr>
        <w:keepNext/>
        <w:spacing w:before="40" w:after="0" w:line="259" w:lineRule="auto"/>
        <w:jc w:val="both"/>
        <w:rPr>
          <w:rFonts w:ascii="Times New Roman" w:eastAsia="Times New Roman" w:hAnsi="Times New Roman" w:cs="Times New Roman"/>
          <w:bCs/>
          <w:noProof/>
          <w:sz w:val="24"/>
          <w:szCs w:val="26"/>
        </w:rPr>
      </w:pPr>
    </w:p>
    <w:p w:rsidR="00CB4C76" w:rsidRDefault="00D40360">
      <w:pPr>
        <w:keepNext/>
        <w:numPr>
          <w:ilvl w:val="1"/>
          <w:numId w:val="20"/>
        </w:numPr>
        <w:spacing w:before="40" w:after="0" w:line="259" w:lineRule="auto"/>
        <w:ind w:left="0"/>
        <w:contextualSpacing/>
        <w:jc w:val="both"/>
        <w:rPr>
          <w:rFonts w:ascii="Times New Roman" w:eastAsia="Times New Roman" w:hAnsi="Times New Roman" w:cs="Times New Roman"/>
          <w:i/>
          <w:noProof/>
          <w:color w:val="4F81BD"/>
          <w:sz w:val="24"/>
        </w:rPr>
      </w:pPr>
      <w:r>
        <w:rPr>
          <w:rFonts w:ascii="Times New Roman" w:hAnsi="Times New Roman"/>
          <w:noProof/>
          <w:sz w:val="24"/>
        </w:rPr>
        <w:t xml:space="preserve">Τέταρτη αίτηση πληρωμής (μη επιστρεπτέα στήριξη): </w:t>
      </w:r>
    </w:p>
    <w:p w:rsidR="00CB4C76" w:rsidRDefault="00CB4C76">
      <w:pPr>
        <w:keepNext/>
        <w:spacing w:before="40" w:after="0" w:line="259" w:lineRule="auto"/>
        <w:contextualSpacing/>
        <w:jc w:val="both"/>
        <w:rPr>
          <w:rFonts w:ascii="Times New Roman" w:eastAsia="Times New Roman" w:hAnsi="Times New Roman" w:cs="Times New Roman"/>
          <w:i/>
          <w:noProof/>
          <w:color w:val="4F81BD"/>
          <w:sz w:val="24"/>
        </w:rPr>
      </w:pPr>
    </w:p>
    <w:tbl>
      <w:tblPr>
        <w:tblW w:w="9535" w:type="dxa"/>
        <w:tblInd w:w="113" w:type="dxa"/>
        <w:tblLook w:val="04A0" w:firstRow="1" w:lastRow="0" w:firstColumn="1" w:lastColumn="0" w:noHBand="0" w:noVBand="1"/>
      </w:tblPr>
      <w:tblGrid>
        <w:gridCol w:w="1804"/>
        <w:gridCol w:w="4283"/>
        <w:gridCol w:w="1692"/>
        <w:gridCol w:w="1756"/>
      </w:tblGrid>
      <w:tr w:rsidR="00CB4C76">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Αύξων αριθμός</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Σχετικό μέτρο (μεταρρύθμιση ή επένδυση)</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Ορόσημο/στόχος</w:t>
            </w:r>
          </w:p>
        </w:tc>
        <w:tc>
          <w:tcPr>
            <w:tcW w:w="1756"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Ονομασία</w:t>
            </w:r>
          </w:p>
        </w:tc>
      </w:tr>
      <w:tr w:rsidR="00CB4C76">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756" w:type="dxa"/>
            <w:vMerge/>
            <w:tcBorders>
              <w:top w:val="single" w:sz="4" w:space="0" w:color="auto"/>
              <w:left w:val="nil"/>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r>
      <w:tr w:rsidR="00CB4C76">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37</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2 - 1.2. Ανακαίνιση — 16932_Ολυμπιακό Αθλητικό Κέντρο Αθηνών</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56" w:type="dxa"/>
            <w:tcBorders>
              <w:top w:val="single" w:sz="4" w:space="0" w:color="auto"/>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OAKA — Ανάθεση σύμβασης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228</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14 - 4.3. Βελτίωση της αποτελεσματικότητας του συστήματος δικαιοσύνης — 16733_Δεξιότητες και ψηφιακές δεξιότητες των δικαστών και των δικαστικών υπαλλήλων (δικαστικού προσωπικού)</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Κατάρτιση — Δικαστές και δικαστικοί υπάλληλοι</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247</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16 - 4.5. </w:t>
            </w:r>
            <w:r>
              <w:rPr>
                <w:rFonts w:ascii="Times New Roman" w:hAnsi="Times New Roman"/>
                <w:noProof/>
                <w:sz w:val="18"/>
                <w:szCs w:val="18"/>
              </w:rPr>
              <w:t>Προώθηση της έρευνας και της καινοτομίας — 16624_Δημιουργία — επέκταση — αναβάθμιση των υποδομών των ερευνητικών κέντρων υπό την εποπτεία της Γενικής Γραμματείας Έρευνας και Καινοτομίας (ΓΓΕΚ)</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Ανάθεση συμβάσεων για τα ερευνητικά κέντρα</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248</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16 - 4.</w:t>
            </w:r>
            <w:r>
              <w:rPr>
                <w:rFonts w:ascii="Times New Roman" w:hAnsi="Times New Roman"/>
                <w:noProof/>
                <w:sz w:val="18"/>
                <w:szCs w:val="18"/>
              </w:rPr>
              <w:t>5. Προώθηση της έρευνας και της καινοτομίας — 16654_TH2ORAX: Επιλέξιμο ολιστικό υβριδικό επιχειρησιακό αυτόνομο σύστημα (Trellis Holistic &amp; Hybrid Operational Ruggedized Autonomous eXemplary system)</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Ανάθεση συμβάσεων για το έργο TH2ORAX</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265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Εκσυγχρονισμός και βελτίωση της ανθεκτικότητας κύριων κλάδων οικονομίας - 16954 Παρεμβάσεις για την αναβάθμιση και αναδιάταξη του συστήματος και των υποδομών του ελληνικού σιδηροδρομικού δικτύου </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Ανάθεση σύμβασης ΣΔΙΤ για την αναβάθμιση κ</w:t>
            </w:r>
            <w:r>
              <w:rPr>
                <w:rFonts w:ascii="Times New Roman" w:hAnsi="Times New Roman"/>
                <w:noProof/>
                <w:sz w:val="18"/>
                <w:szCs w:val="18"/>
              </w:rPr>
              <w:t>αι ανακατανομή του σιδηροδρομικού δικτύου</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1 - 1.1. Ενίσχυση της ενέργειας — 16870_Παρεμβάσεις για την ηλεκτρική διασύνδεση των νησιών και την αναβάθμιση του δικτύου ηλεκτρικής ενέργειας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Διασύνδεση νησιών — ανάθεση συμβάσεων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1 - 1.1. Ενίσχυση </w:t>
            </w:r>
            <w:r>
              <w:rPr>
                <w:rFonts w:ascii="Times New Roman" w:hAnsi="Times New Roman"/>
                <w:noProof/>
                <w:sz w:val="18"/>
                <w:szCs w:val="18"/>
              </w:rPr>
              <w:t>της ενέργειας — 16865_Αναδιάρθρωση και ενίσχυση των εσόδων του λογαριασμού ΑΠΕ–ΣΗΘΥΑ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Λογαριασμός ΑΠΕ — στόχος αύξησης δυναμικότητας 1</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1 - 1.1. Ενίσχυση της ενέργειας — 16871_Δράσεις αναζωογόνησης των περιοχών που πλήττονται περισσότερο (περιοχές</w:t>
            </w:r>
            <w:r>
              <w:rPr>
                <w:rFonts w:ascii="Times New Roman" w:hAnsi="Times New Roman"/>
                <w:noProof/>
                <w:sz w:val="18"/>
                <w:szCs w:val="18"/>
              </w:rPr>
              <w:t xml:space="preserve"> δίκαιης μετάβασης)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Αποκατάσταση των εδαφών — πολεοδομικά σχέδια</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1 - 1.1. Ενίσχυση της ενέργειας — 16926_Στήριξη της εγκατάστασης συστημάτων αποθήκευσης για την ενίσχυση της διείσδυσης των ΑΠΕ</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Αποθήκευση — συμβάσεις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2 - 1.2. </w:t>
            </w:r>
            <w:r>
              <w:rPr>
                <w:rFonts w:ascii="Times New Roman" w:hAnsi="Times New Roman"/>
                <w:noProof/>
                <w:sz w:val="18"/>
                <w:szCs w:val="18"/>
              </w:rPr>
              <w:t>Ανακαίνιση — 16874_Ενέργεια και επιχειρηματικότητα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Ενεργειακή απόδοση στον ιδιωτικό τομέα — έγκριση αιτήσεων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2 - 1.2. Ανακαίνιση — 16876_Ενεργειακή αναβάθμιση κτιρίων του δημόσιου τομέα </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Ενεργειακή απόδοση δημόσιων κτιρίων — έγκριση </w:t>
            </w:r>
            <w:r>
              <w:rPr>
                <w:rFonts w:ascii="Times New Roman" w:hAnsi="Times New Roman"/>
                <w:noProof/>
                <w:sz w:val="18"/>
                <w:szCs w:val="18"/>
              </w:rPr>
              <w:t>αιτήσεων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38</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2 - 1.2. Ανακαίνιση — 16873_Παρεμβάσεις σε περιοχές κατοικιών και στο κτιριακό απόθεμα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Αστικές παρεμβάσεις — ανάθεση συμβάσεων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59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Αειφόρος χρήση των πόρων, ανθεκτικότητα στην κλιματική αλλαγή και προστασία του περιβάλλοντος —</w:t>
            </w:r>
            <w:r>
              <w:rPr>
                <w:rFonts w:ascii="Times New Roman" w:hAnsi="Times New Roman"/>
                <w:noProof/>
                <w:sz w:val="18"/>
                <w:szCs w:val="18"/>
              </w:rPr>
              <w:t xml:space="preserve"> 16772_Νομοθεσία διαχείρισης αποβλήτων για την εφαρμογή βιώσιμης υγειονομικής ταφής και ανακύκλωσης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Σύσταση και λειτουργία της ρυθμιστικής αρχής διαχείρισης αποβλήτων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Αειφόρος χρήση των πόρων, ανθεκτικότητα στην κλιματική αλλαγή και πρ</w:t>
            </w:r>
            <w:r>
              <w:rPr>
                <w:rFonts w:ascii="Times New Roman" w:hAnsi="Times New Roman"/>
                <w:noProof/>
                <w:sz w:val="18"/>
                <w:szCs w:val="18"/>
              </w:rPr>
              <w:t>οστασία του περιβάλλοντος — 16849_Εθνικό σχέδιο αναδάσωσης και εμβληματική επένδυση για την Πάρνηθα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Αναδάσωση — συμβάσεις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4 - 1.4. Αειφόρος χρήση των πόρων, ανθεκτικότητα στην κλιματική αλλαγή και προστασία του περιβάλλοντος — 16850_Υποδομές </w:t>
            </w:r>
            <w:r>
              <w:rPr>
                <w:rFonts w:ascii="Times New Roman" w:hAnsi="Times New Roman"/>
                <w:noProof/>
                <w:sz w:val="18"/>
                <w:szCs w:val="18"/>
              </w:rPr>
              <w:t>παροχής και εξοικονόμησης πόσιμου νερού</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Έκδοση πρόσκλησης εκδήλωσης ενδιαφέροντος για δράσεις εξοικονόμησης νερού</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86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5 - 2.1. Σύνδεση — 16962_Υποθαλάσσια καλώδια οπτικών ινών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Ανάθεση σύμβασης/-εων για το έργο «Υποθαλάσσια καλώδια οπτικών ι</w:t>
            </w:r>
            <w:r>
              <w:rPr>
                <w:rFonts w:ascii="Times New Roman" w:hAnsi="Times New Roman"/>
                <w:noProof/>
                <w:sz w:val="18"/>
                <w:szCs w:val="18"/>
              </w:rPr>
              <w:t>νών»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87</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5 - 2.1. Σύνδεση — 16855_Μικροδορυφόροι</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Ανάθεση σύμβασης/-εων για το έργο «Μικροδορυφόροι»</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88</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5 - 2.1. Διάδρομοι 5G — 16834_Διάδρομοι 5G — Ανάπτυξη δικτύων 5G που θα παρέχουν κάλυψη όλων των ελληνικών αυτοκινητοδρόμων που αποτελούν μέρος </w:t>
            </w:r>
            <w:r>
              <w:rPr>
                <w:rFonts w:ascii="Times New Roman" w:hAnsi="Times New Roman"/>
                <w:noProof/>
                <w:sz w:val="18"/>
                <w:szCs w:val="18"/>
              </w:rPr>
              <w:t>των διευρωπαϊκών δικτύων μεταφορών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Ανάθεση σύμβασης/-εων για το έργο «Διάδρομοι 5G»</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9 - 3.2. Εκπαίδευση, επαγγελματική εκπαίδευση και κατάρτιση, και δεξιότητες — 16792_Παροχή δεξιοτήτων, επανειδίκευση και αναβάθμιση δεξιοτήτων του εργατικού δυ</w:t>
            </w:r>
            <w:r>
              <w:rPr>
                <w:rFonts w:ascii="Times New Roman" w:hAnsi="Times New Roman"/>
                <w:noProof/>
                <w:sz w:val="18"/>
                <w:szCs w:val="18"/>
              </w:rPr>
              <w:t>ναμικού μέσω αναμορφωμένου μοντέλου κατάρτισης (μεταρρύθμιση της επαγγελματικής εκπαίδευσης και κατάρτισης)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Ανάθεση σύμβασης για το σύστημα ελέγχου ποιότητας ΕΕΚ</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154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10 - 3.3. Βελτίωση της ανθεκτικότητας, της προσβασιμότητας και της βιωσιμότητας </w:t>
            </w:r>
            <w:r>
              <w:rPr>
                <w:rFonts w:ascii="Times New Roman" w:hAnsi="Times New Roman"/>
                <w:noProof/>
                <w:sz w:val="18"/>
                <w:szCs w:val="18"/>
              </w:rPr>
              <w:t>της υγειονομικής περίθαλψης — 16816_Μεταρρυθμίσεις και επιτάχυνση των επενδύσεων στον τομέα της υγειονομικής περίθαλψης — Μείωση του clawback και εξορθολογισμός των δαπανών υγειονομικής περίθαλψης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Μείωση του clawback κατά 50 000 000 — 1ο στάδιο</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192</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12 - 4.1. Φορολογικά εργαλεία πιο φιλικά για την ανάπτυξη και βελτίωση της φορολογικής διοίκησης και της είσπραξης φόρων — 16611_Ψηφιακός μετασχηματισμός των φορολογικών ελέγχων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Φορολογικοί έλεγχοι — MyData και τραπεζικές πληροφορίες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203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12 - 4.1</w:t>
            </w:r>
            <w:r>
              <w:rPr>
                <w:rFonts w:ascii="Times New Roman" w:hAnsi="Times New Roman"/>
                <w:noProof/>
                <w:sz w:val="18"/>
                <w:szCs w:val="18"/>
              </w:rPr>
              <w:t>. Φορολογικά εργαλεία πιο φιλικά για την ανάπτυξη και βελτίωση της φορολογικής διοίκησης και της είσπραξης φόρων — 16643_Κωδικοποίηση και απλούστευση της φορολογικής νομοθεσίας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Νέα κωδικοποίηση του Κώδικα Φορολογίας Εισοδήματος και του Κώδικα Φορολ</w:t>
            </w:r>
            <w:r>
              <w:rPr>
                <w:rFonts w:ascii="Times New Roman" w:hAnsi="Times New Roman"/>
                <w:noProof/>
                <w:sz w:val="18"/>
                <w:szCs w:val="18"/>
              </w:rPr>
              <w:t>ογικής Διαδικασίας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212</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13 - 4.2. Εκσυγχρονισμός της δημόσιας διοίκησης, μεταξύ άλλων μέσω της επιτάχυνσης της υλοποίησης των δημόσιων επενδύσεων, της βελτίωσης του πλαισίου για τις δημόσιες συμβάσεις, της λήψης μέτρων ανάπτυξης ικανοτήτων και της </w:t>
            </w:r>
            <w:r>
              <w:rPr>
                <w:rFonts w:ascii="Times New Roman" w:hAnsi="Times New Roman"/>
                <w:noProof/>
                <w:sz w:val="18"/>
                <w:szCs w:val="18"/>
              </w:rPr>
              <w:t>καταπολέμησης της διαφθοράς — 16702_Βελτίωση του πλαισίου AML/CFT</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Ενισχυμένο πλαίσιο για την καταπολέμηση της νομιμοποίησης εσόδων από εγκληματικές δραστηριότητες (AML) και της χρηματοδότησης της τρομοκρατίας (CFT)</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229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14 - 4.3. Βελτίωση της αποτ</w:t>
            </w:r>
            <w:r>
              <w:rPr>
                <w:rFonts w:ascii="Times New Roman" w:hAnsi="Times New Roman"/>
                <w:noProof/>
                <w:sz w:val="18"/>
                <w:szCs w:val="18"/>
              </w:rPr>
              <w:t>ελεσματικότητας του συστήματος δικαιοσύνης - 16727 Ψηφιακός μετασχηματισμός του τομέα δικαιοσύνης (e-justice)</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Αναβάθμιση συστημάτων τήρησης αρχείων &amp; πληροφοριακών συστημάτων για την απονομή δικαιοσύνης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230</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14 - 4.3. Βελτίωση της αποτελεσματικότη</w:t>
            </w:r>
            <w:r>
              <w:rPr>
                <w:rFonts w:ascii="Times New Roman" w:hAnsi="Times New Roman"/>
                <w:noProof/>
                <w:sz w:val="18"/>
                <w:szCs w:val="18"/>
              </w:rPr>
              <w:t>τας του συστήματος δικαιοσύνης - 16575 Επιτάχυνση της απονομής δικαιοσύνης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Έγκριση — Εργαλείο επιδόσεων των δικαστικών υπαλλήλων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231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14 - 4.3. Βελτίωση της αποτελεσματικότητας του συστήματος δικαιοσύνης — 16292_Νέα δικαστικά κτίρια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Συμβάσεις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257</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ανθεκτικότητας κύριων κλάδων οικονομίας — 16631_Βελτίωση οδικής ασφάλειας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Ανάθεση συμβάσεων για την οδική ασφάλεια — πρώτη δέσμη συμβάσεων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260</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Εκσυγχρονισμός και βελτίωση της </w:t>
            </w:r>
            <w:r>
              <w:rPr>
                <w:rFonts w:ascii="Times New Roman" w:hAnsi="Times New Roman"/>
                <w:noProof/>
                <w:sz w:val="18"/>
                <w:szCs w:val="18"/>
              </w:rPr>
              <w:t>ανθεκτικότητας κύριων κλάδων οικονομίας — 16630_Βόρειος οδικός άξονας Κρήτης (ΒΟΑΚ)</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Κοινοποίηση ανάθεσης των συμβάσεων για τα τρία υποέργα του BOAK</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266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Εκσυγχρονισμός και βελτίωση της ανθεκτικότητας κύριων κλάδων οικονομίας — 16950_Ηλεκτρονικά διόδια </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Ανάθεση συμβάσεων για τα ηλεκτρονικά διόδια</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267</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ανθεκτικότητας κύριων κλάδων οικονομίας — 16833</w:t>
            </w:r>
            <w:r>
              <w:rPr>
                <w:rFonts w:ascii="Times New Roman" w:hAnsi="Times New Roman"/>
                <w:noProof/>
                <w:sz w:val="18"/>
                <w:szCs w:val="18"/>
              </w:rPr>
              <w:t>_Εφαρμογή των εργασιών αποκατάστασης της συμμόρφωσης με τον EASA</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Κοινοποίηση ανάθεσης για τις εργασίες του Οργανισμού της Ευρωπαϊκής Ένωσης για την Ασφάλεια της Αεροπορίας (EASA) σε περιφερειακούς αερολιμένες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293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Εκσυγχρονισμός και </w:t>
            </w:r>
            <w:r>
              <w:rPr>
                <w:rFonts w:ascii="Times New Roman" w:hAnsi="Times New Roman"/>
                <w:noProof/>
                <w:sz w:val="18"/>
                <w:szCs w:val="18"/>
              </w:rPr>
              <w:t>βελτίωση της ανθεκτικότητας κύριων κλάδων οικονομίας — 16975_Παρεμβάσεις αναβάθμισης περιφερειακών λιμένων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Σύναψη συμβάσεων για την αναβάθμιση περιφερειακών λιμένων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304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ανθεκτικότητας κύριων κλάδων οικονομί</w:t>
            </w:r>
            <w:r>
              <w:rPr>
                <w:rFonts w:ascii="Times New Roman" w:hAnsi="Times New Roman"/>
                <w:noProof/>
                <w:sz w:val="18"/>
                <w:szCs w:val="18"/>
              </w:rPr>
              <w:t>ας — 16634_Νέα βιομηχανικά πάρκα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Βιομηχανικά πάρκα — νομοθετική μεταρρύθμιση (παράγωγο δίκαιο)</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317</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18 - 4.7. Βελτίωση της ανταγωνιστικότητας και προώθηση ιδιωτικών επενδύσεων και εξαγωγών — 16543_Δράσεις για την απλούστευση του επιχειρηματικού περ</w:t>
            </w:r>
            <w:r>
              <w:rPr>
                <w:rFonts w:ascii="Times New Roman" w:hAnsi="Times New Roman"/>
                <w:noProof/>
                <w:sz w:val="18"/>
                <w:szCs w:val="18"/>
              </w:rPr>
              <w:t>ιβάλλοντος και την αναβάθμιση της ποιότητας και της ασφάλειάς του</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Θέσπιση της πολιτικής για την ποιότητα και νέο κανονιστικό πλαίσιο για τις υποδομές ποιότητας </w:t>
            </w:r>
          </w:p>
        </w:tc>
      </w:tr>
      <w:tr w:rsidR="00CB4C7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Ποσό δόσης</w:t>
            </w:r>
          </w:p>
        </w:tc>
        <w:tc>
          <w:tcPr>
            <w:tcW w:w="1756" w:type="dxa"/>
            <w:tcBorders>
              <w:top w:val="single" w:sz="4" w:space="0" w:color="auto"/>
              <w:left w:val="nil"/>
              <w:bottom w:val="single" w:sz="4" w:space="0" w:color="auto"/>
              <w:right w:val="single" w:sz="4" w:space="0" w:color="auto"/>
            </w:tcBorders>
            <w:shd w:val="clear" w:color="auto" w:fill="C6EFCE"/>
            <w:noWrap/>
            <w:vAlign w:val="bottom"/>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1 974 438 067 EUR</w:t>
            </w:r>
          </w:p>
        </w:tc>
      </w:tr>
    </w:tbl>
    <w:p w:rsidR="00CB4C76" w:rsidRDefault="00CB4C76">
      <w:pPr>
        <w:keepNext/>
        <w:spacing w:before="40" w:after="0" w:line="259" w:lineRule="auto"/>
        <w:jc w:val="both"/>
        <w:rPr>
          <w:rFonts w:ascii="Times New Roman" w:eastAsia="Times New Roman" w:hAnsi="Times New Roman" w:cs="Times New Roman"/>
          <w:bCs/>
          <w:noProof/>
          <w:sz w:val="24"/>
          <w:szCs w:val="26"/>
        </w:rPr>
      </w:pPr>
    </w:p>
    <w:p w:rsidR="00CB4C76" w:rsidRDefault="00D40360">
      <w:pPr>
        <w:keepNext/>
        <w:numPr>
          <w:ilvl w:val="1"/>
          <w:numId w:val="20"/>
        </w:numPr>
        <w:spacing w:before="40" w:after="160" w:line="259" w:lineRule="auto"/>
        <w:ind w:left="0"/>
        <w:contextualSpacing/>
        <w:jc w:val="both"/>
        <w:rPr>
          <w:rFonts w:ascii="Times New Roman" w:eastAsia="Times New Roman" w:hAnsi="Times New Roman" w:cs="Times New Roman"/>
          <w:noProof/>
          <w:sz w:val="24"/>
        </w:rPr>
      </w:pPr>
      <w:r>
        <w:rPr>
          <w:rFonts w:ascii="Times New Roman" w:hAnsi="Times New Roman"/>
          <w:noProof/>
          <w:sz w:val="24"/>
        </w:rPr>
        <w:t xml:space="preserve"> Πέμπτη αίτηση πληρωμής (μη επιστρεπτέα στήριξη): </w:t>
      </w:r>
    </w:p>
    <w:tbl>
      <w:tblPr>
        <w:tblW w:w="9782" w:type="dxa"/>
        <w:tblInd w:w="113" w:type="dxa"/>
        <w:tblLook w:val="04A0" w:firstRow="1" w:lastRow="0" w:firstColumn="1" w:lastColumn="0" w:noHBand="0" w:noVBand="1"/>
      </w:tblPr>
      <w:tblGrid>
        <w:gridCol w:w="1804"/>
        <w:gridCol w:w="4283"/>
        <w:gridCol w:w="1692"/>
        <w:gridCol w:w="2003"/>
      </w:tblGrid>
      <w:tr w:rsidR="00CB4C76">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Αύξων αριθμός</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Σχετικό μέτρο (μεταρρύθμιση ή επένδυση)</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Ορόσημο/στόχος</w:t>
            </w:r>
          </w:p>
        </w:tc>
        <w:tc>
          <w:tcPr>
            <w:tcW w:w="2003"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Ονομασία</w:t>
            </w:r>
          </w:p>
        </w:tc>
      </w:tr>
      <w:tr w:rsidR="00CB4C76">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2003" w:type="dxa"/>
            <w:vMerge/>
            <w:tcBorders>
              <w:top w:val="single" w:sz="4" w:space="0" w:color="auto"/>
              <w:left w:val="nil"/>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r>
      <w:tr w:rsidR="00CB4C76">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12</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1 - 1.1. Ενίσχυση της ενέργειας — 16901_Αναβαθμίσεις του δικτύου του ΔΕΔΔΗΕ με στόχο την ενίσχυση της ανθεκτικότητας και την προστασία του περιβάλλοντος</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2003" w:type="dxa"/>
            <w:tcBorders>
              <w:top w:val="single" w:sz="4" w:space="0" w:color="auto"/>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ΔΕΔΔΗΕ —</w:t>
            </w:r>
            <w:r>
              <w:rPr>
                <w:rFonts w:ascii="Times New Roman" w:hAnsi="Times New Roman"/>
                <w:noProof/>
                <w:sz w:val="18"/>
                <w:szCs w:val="18"/>
              </w:rPr>
              <w:t xml:space="preserve"> συμβάσεις 1</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13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1 - 1.1. Ενίσχυση της ενέργειας — 16900_Αναβάθμιση του δικτύου εναέριων γραμμών του ΔΕΔΔΗΕ σε δασικές περιοχές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ΔΕΔΔΗΕ — συμβάσεις 2</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14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1 - 1.1. Ενίσχυση της ενέργειας — 16899_Αύξηση της εγκατεστημένης ισχύος σε υποσταθμούς ΥΤ/ΜΤ </w:t>
            </w:r>
            <w:r>
              <w:rPr>
                <w:rFonts w:ascii="Times New Roman" w:hAnsi="Times New Roman"/>
                <w:noProof/>
                <w:sz w:val="18"/>
                <w:szCs w:val="18"/>
              </w:rPr>
              <w:t>του Διαχειριστή Ελληνικού Δικτύου Διανομής Ηλεκτρικής Ενέργειας (ΔΕΔΔΗΕ) για σύνδεση νέων ΑΠΕ</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ΔΕΔΔΗΕ — συμβάσεις 3</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2 - 1.2. Ανακαίνιση — 16872_Ενεργειακή ανακαίνιση κτιρίων κατοικιών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Ανακαίνιση κατοικιών — ανακαίνιση κατοικιών αριθ. 1</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28</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2 - 1.2. Ανακαίνιση — 16879_Κατάρτιση πολεοδομικών σχεδίων κατ’ εφαρμογή της πολεοδομικής μεταρρύθμισης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Ανάθεση πολεοδομικών σχεδίων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3 - 1.3. Επαναφόρτιση και ανεφοδιασμός — 16924_Ηλεκτροκίνηση</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Σημεία φόρτισης ηλεκτρικών οχημάτων — </w:t>
            </w:r>
            <w:r>
              <w:rPr>
                <w:rFonts w:ascii="Times New Roman" w:hAnsi="Times New Roman"/>
                <w:noProof/>
                <w:sz w:val="18"/>
                <w:szCs w:val="18"/>
              </w:rPr>
              <w:t>επιβεβαίωση των σημείων εγκατάστασης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50</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3 - 1.3. Επαναφόρτιση και ανεφοδιασμός — 16831_Produc-E Green</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Βιομηχανικές μονάδες — επιλογή εταιρειών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60</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4 - 1.4. Αειφόρος χρήση των πόρων, ανθεκτικότητα στην κλιματική αλλαγή και προστασία του </w:t>
            </w:r>
            <w:r>
              <w:rPr>
                <w:rFonts w:ascii="Times New Roman" w:hAnsi="Times New Roman"/>
                <w:noProof/>
                <w:sz w:val="18"/>
                <w:szCs w:val="18"/>
              </w:rPr>
              <w:t>περιβάλλοντος — 16979_Σύσταση νέας ρυθμιστικής αρχής για τα ύδατα και τα λύματα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Σύσταση και λειτουργία της ρυθμιστικής αρχής διαχείρισης υδάτων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Αειφόρος χρήση των πόρων, ανθεκτικότητα στην κλιματική αλλαγή και προστασία του περιβάλλοντ</w:t>
            </w:r>
            <w:r>
              <w:rPr>
                <w:rFonts w:ascii="Times New Roman" w:hAnsi="Times New Roman"/>
                <w:noProof/>
                <w:sz w:val="18"/>
                <w:szCs w:val="18"/>
              </w:rPr>
              <w:t>ος — 16882_Αντιπλημμυρικά έργα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Κοινοποίηση της ανάθεσης των συμβάσεων αντιπλημμυρικής προστασίας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67</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Αειφόρος χρήση των πόρων, ανθεκτικότητα στην κλιματική αλλαγή και προστασία του περιβάλλοντος — 16898_Έργα ύδρευσης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Κοινοποίηση </w:t>
            </w:r>
            <w:r>
              <w:rPr>
                <w:rFonts w:ascii="Times New Roman" w:hAnsi="Times New Roman"/>
                <w:noProof/>
                <w:sz w:val="18"/>
                <w:szCs w:val="18"/>
              </w:rPr>
              <w:t>ανάθεσης σύμβασης για έργα ύδρευσης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68</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Αειφόρος χρήση των πόρων, ανθεκτικότητα στην κλιματική αλλαγή και προστασία του περιβάλλοντος — 16846_Νέες υποδομές — Υποδομές διαχείρισης αστικών λυμάτων και λυματολάσπης από την επεξεργασία λυμάτων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Κοινοποίηση ανάθεσης σύμβασης για έργα αποχέτευσης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79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Αειφόρος χρήση των πόρων, ανθεκτικότητα στην κλιματική αλλαγή και προστασία του περιβάλλοντος — 16911_Εναέρια μέσα για τη διαχείριση κρίσεων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Αγορά δύο ελικοπτέρων Sikorsky</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6 - </w:t>
            </w:r>
            <w:r>
              <w:rPr>
                <w:rFonts w:ascii="Times New Roman" w:hAnsi="Times New Roman"/>
                <w:noProof/>
                <w:sz w:val="18"/>
                <w:szCs w:val="18"/>
              </w:rPr>
              <w:t>2.2. Εκσυγχρονισμός — 16778_Ψηφιοποίηση αρχείων και συναφών υπηρεσιών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Ψηφιοποίηση αρχείων — πρώτη φάση υλοποίησης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97</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6 - 2.2. Εκσυγχρονισμός — 16929_Παροχή «πελατοκεντρικών» υπηρεσιών δημόσιας διοίκησης, μέσω της απλούστευσης και της βελτίωσης των </w:t>
            </w:r>
            <w:r>
              <w:rPr>
                <w:rFonts w:ascii="Times New Roman" w:hAnsi="Times New Roman"/>
                <w:noProof/>
                <w:sz w:val="18"/>
                <w:szCs w:val="18"/>
              </w:rPr>
              <w:t>διαδικασιών, των βελτιώσεων στα συστήματα και της συμμόρφωσης με τις ευρωπαϊκές στρατηγικές και πολιτικές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Υλοποίηση του εθνικού σχεδίου απλούστευσης διαδικασιών (δεύτερη φάση)</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8 - 3.1. Προώθηση της δημιουργίας θέσεων εργασίας και της </w:t>
            </w:r>
            <w:r>
              <w:rPr>
                <w:rFonts w:ascii="Times New Roman" w:hAnsi="Times New Roman"/>
                <w:noProof/>
                <w:sz w:val="18"/>
                <w:szCs w:val="18"/>
              </w:rPr>
              <w:t>συμμετοχής στην αγορά εργασίας — 16942_Ψηφιακός μετασχηματισμός της Δημόσιας Υπηρεσίας Απασχόλησης (ΟΑΕΔ)</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Ψηφιοποίηση του ΟΑΕΔ Ψηφιοποιημένα αρχεία σε μεγέθη σελίδων Α3 και Α4</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8 - 3.1. Προώθηση της δημιουργίας θέσεων εργασίας και της συμμετοχής</w:t>
            </w:r>
            <w:r>
              <w:rPr>
                <w:rFonts w:ascii="Times New Roman" w:hAnsi="Times New Roman"/>
                <w:noProof/>
                <w:sz w:val="18"/>
                <w:szCs w:val="18"/>
              </w:rPr>
              <w:t xml:space="preserve"> στην αγορά εργασίας — 16747_Μεταρρύθμιση των ενεργητικών πολιτικών για την αγορά εργασίας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Ολοκλήρωση των προγραμμάτων επανειδίκευσης, αναβάθμισης δεξιοτήτων και απασχόλησης στο πλαίσιο των ΕΠΑΕ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147</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9 - 3.2. Εκπαίδευση, επαγγελματική εκπαίδευση κα</w:t>
            </w:r>
            <w:r>
              <w:rPr>
                <w:rFonts w:ascii="Times New Roman" w:hAnsi="Times New Roman"/>
                <w:noProof/>
                <w:sz w:val="18"/>
                <w:szCs w:val="18"/>
              </w:rPr>
              <w:t>ι κατάρτιση, και δεξιότητες — 16289_Στρατηγική αριστείας στα πανεπιστήμια και καινοτομία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Ανάθεση σύμβασης για ομάδες ερευνητικής αριστείας σε πανεπιστήμια</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161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10 - 3.3. Βελτίωση της ανθεκτικότητας, της προσβασιμότητας και της βιωσιμότητας της </w:t>
            </w:r>
            <w:r>
              <w:rPr>
                <w:rFonts w:ascii="Times New Roman" w:hAnsi="Times New Roman"/>
                <w:noProof/>
                <w:sz w:val="18"/>
                <w:szCs w:val="18"/>
              </w:rPr>
              <w:t>υγειονομικής περίθαλψης — 16755_Μεταρρύθμιση του συστήματος πρωτοβάθμιας υγειονομικής περίθαλψης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Πρωτοβάθμια υγειονομική περίθαλψη — ανάθεση συμβάσεων για τα Κέντρα Υγείας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162</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10 - 3.3. Βελτίωση της ανθεκτικότητας, της προσβασιμότητας και της βιωσ</w:t>
            </w:r>
            <w:r>
              <w:rPr>
                <w:rFonts w:ascii="Times New Roman" w:hAnsi="Times New Roman"/>
                <w:noProof/>
                <w:sz w:val="18"/>
                <w:szCs w:val="18"/>
              </w:rPr>
              <w:t>ιμότητας της υγειονομικής περίθαλψης — 16820_Μεταρρύθμιση στους τομείς της ψυχικής υγείας και των εθισμών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Ψυχική υγεία — 106 ανοικτές μονάδες — 2ο στάδιο από τα 2</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167</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10 - 3.3. Βελτίωση της ανθεκτικότητας, της προσβασιμότητας και της βιωσιμότητας τ</w:t>
            </w:r>
            <w:r>
              <w:rPr>
                <w:rFonts w:ascii="Times New Roman" w:hAnsi="Times New Roman"/>
                <w:noProof/>
                <w:sz w:val="18"/>
                <w:szCs w:val="18"/>
              </w:rPr>
              <w:t>ης υγειονομικής περίθαλψης — 16752_Ψηφιακός μετασχηματισμός του τομέα της υγείας (DigHealth)</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Ψηφιακός μετασχηματισμός της υγειονομικής περίθαλψης - Εθνικός Ηλεκτρονικός Φάκελος Υγείας (υποέργο 1)</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11 - 3.4. Αύξηση της πρόσβασης σε </w:t>
            </w:r>
            <w:r>
              <w:rPr>
                <w:rFonts w:ascii="Times New Roman" w:hAnsi="Times New Roman"/>
                <w:noProof/>
                <w:sz w:val="18"/>
                <w:szCs w:val="18"/>
              </w:rPr>
              <w:t>αποτελεσματικές και χωρίς αποκλεισμούς κοινωνικές πολιτικές — 16726_Βελτιστοποίηση των κοινωνικών παροχών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Προπληρωμένες κάρτες για τη βελτιστοποίηση των κοινωνικών παροχών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11 - 3.4. Αύξηση της πρόσβασης σε αποτελεσματικές και χωρίς αποκλεισμού</w:t>
            </w:r>
            <w:r>
              <w:rPr>
                <w:rFonts w:ascii="Times New Roman" w:hAnsi="Times New Roman"/>
                <w:noProof/>
                <w:sz w:val="18"/>
                <w:szCs w:val="18"/>
              </w:rPr>
              <w:t>ς κοινωνικές πολιτικές — 16904_Αναπηρία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του δεύτερου σταδίου αξιολόγησης της παροχής προσωπικής βοήθειας σε άτομα με αναπηρία</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177</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11 - 3.4. Αύξηση της πρόσβασης σε αποτελεσματικές και χωρίς αποκλεισμούς κοινωνικές πολιτικές — </w:t>
            </w:r>
            <w:r>
              <w:rPr>
                <w:rFonts w:ascii="Times New Roman" w:hAnsi="Times New Roman"/>
                <w:noProof/>
                <w:sz w:val="18"/>
                <w:szCs w:val="18"/>
              </w:rPr>
              <w:t>16919_Παιδική προστασία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Αποϊδρυματοποίηση ανηλίκων: ολοκλήρωση επαγγελματικής αναδοχής ανηλίκων με αναπηρία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178</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11 - 3.4. Αύξηση της πρόσβασης σε αποτελεσματικές και χωρίς αποκλεισμούς κοινωνικές πολιτικές — 16919_Παιδική προστασία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w:t>
            </w:r>
            <w:r>
              <w:rPr>
                <w:rFonts w:ascii="Times New Roman" w:hAnsi="Times New Roman"/>
                <w:noProof/>
                <w:sz w:val="18"/>
                <w:szCs w:val="18"/>
              </w:rPr>
              <w:t xml:space="preserve">ση διαμερισμάτων ανεξάρτητης διαβίωσης για την αποϊδρυματοποίηση εφήβων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182</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11 - 3.4. Αύξηση της πρόσβασης σε αποτελεσματικές και χωρίς αποκλεισμούς κοινωνικές πολιτικές — 16925_Ψηφιακός μετασχηματισμός του συστήματος κοινωνικής υποστήριξης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της παράδοσης των καρτών αναπηρίας από τη διαχειριστική αρχή</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184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11 - 3.4. Αύξηση της πρόσβασης σε αποτελεσματικές και χωρίς αποκλεισμούς κοινωνικές πολιτικές — 16685_Επίγνωση της διαφορετικότητας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κατάρτισης των διευθυντικών σ</w:t>
            </w:r>
            <w:r>
              <w:rPr>
                <w:rFonts w:ascii="Times New Roman" w:hAnsi="Times New Roman"/>
                <w:noProof/>
                <w:sz w:val="18"/>
                <w:szCs w:val="18"/>
              </w:rPr>
              <w:t>τελεχών που έχουν άμεση επαφή με το κοινό σχετικά με την επίγνωση της διαφορετικότητας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193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12 - 4.1. Φορολογικά εργαλεία πιο φιλικά για την ανάπτυξη και βελτίωση της φορολογικής διοίκησης και της είσπραξης φόρων — 16610_Προώθηση της επιτάχυνσης των επιστρ</w:t>
            </w:r>
            <w:r>
              <w:rPr>
                <w:rFonts w:ascii="Times New Roman" w:hAnsi="Times New Roman"/>
                <w:noProof/>
                <w:sz w:val="18"/>
                <w:szCs w:val="18"/>
              </w:rPr>
              <w:t>οφών ΦΠΑ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Πλήρως αυτοματοποιημένες επιστροφές ΦΠΑ — έναρξη λειτουργίας του πληροφοριακού συστήματος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207</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13 - 4.2. Εκσυγχρονισμός της δημόσιας διοίκησης, μεταξύ άλλων μέσω της επιτάχυνσης της υλοποίησης των δημόσιων επενδύσεων, της βελτίωσης του </w:t>
            </w:r>
            <w:r>
              <w:rPr>
                <w:rFonts w:ascii="Times New Roman" w:hAnsi="Times New Roman"/>
                <w:noProof/>
                <w:sz w:val="18"/>
                <w:szCs w:val="18"/>
              </w:rPr>
              <w:t>πλαισίου για τις δημόσιες συμβάσεις, της λήψης μέτρων ανάπτυξης ικανοτήτων και της καταπολέμησης της διαφθοράς — 16972_Μεταρρύθμιση της δημόσιας διοίκησης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Δημόσια διοίκηση — νέο σύστημα ανταμοιβών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232</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14 - 4.3. Βελτίωση της αποτελεσματικότητας του</w:t>
            </w:r>
            <w:r>
              <w:rPr>
                <w:rFonts w:ascii="Times New Roman" w:hAnsi="Times New Roman"/>
                <w:noProof/>
                <w:sz w:val="18"/>
                <w:szCs w:val="18"/>
              </w:rPr>
              <w:t xml:space="preserve"> συστήματος δικαιοσύνης — 16575 Επιτάχυνση της απονομής δικαιοσύνης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Αναθεώρηση του δικαστικού χάρτη — πρωτογενές δίκαιο — αστικό και ποινικό</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233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14 - 4.3. Βελτίωση της αποτελεσματικότητας του συστήματος δικαιοσύνης — 16292_Νέα δικαστικά κτίρια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w:t>
            </w:r>
            <w:r>
              <w:rPr>
                <w:rFonts w:ascii="Times New Roman" w:hAnsi="Times New Roman"/>
                <w:noProof/>
                <w:sz w:val="18"/>
                <w:szCs w:val="18"/>
              </w:rPr>
              <w:t>σημο</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Κατασκευή και ανακαίνιση δικαστικών κτιρίων — Έναρξη διαδικασιών υποβολής προσφορών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234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14 - 4.3. Βελτίωση της αποτελεσματικότητας του συστήματος δικαιοσύνης — 16575 Επιτάχυνση της απονομής δικαιοσύνης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Λειτουργία δικαστικής αστυνομίας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255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w:t>
            </w:r>
            <w:r>
              <w:rPr>
                <w:rFonts w:ascii="Times New Roman" w:hAnsi="Times New Roman"/>
                <w:noProof/>
                <w:sz w:val="18"/>
                <w:szCs w:val="18"/>
              </w:rPr>
              <w:t xml:space="preserve"> - 4.6. Εκσυγχρονισμός και βελτίωση της ανθεκτικότητας κύριων κλάδων οικονομίας — 16628_Αυτοκινητόδρομος Κεντρικής Ελλάδας Ε-65: Τρίκαλα – Εγνατία Οδός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Εργασίες για τον Ε-65 — πρώτο στάδιο κατασκευής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268</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w:t>
            </w:r>
            <w:r>
              <w:rPr>
                <w:rFonts w:ascii="Times New Roman" w:hAnsi="Times New Roman"/>
                <w:noProof/>
                <w:sz w:val="18"/>
                <w:szCs w:val="18"/>
              </w:rPr>
              <w:t>νθεκτικότητας κύριων κλάδων οικονομίας — 16982_Οργανωτική μεταρρύθμιση του σιδηροδρομικού τομέα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Υλοποίηση της μεταρρύθμισης του σιδηροδρομικού τομέα</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279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Εκσυγχρονισμός και βελτίωση της ανθεκτικότητας κύριων κλάδων οικονομίας — </w:t>
            </w:r>
            <w:r>
              <w:rPr>
                <w:rFonts w:ascii="Times New Roman" w:hAnsi="Times New Roman"/>
                <w:noProof/>
                <w:sz w:val="18"/>
                <w:szCs w:val="18"/>
              </w:rPr>
              <w:t>16486_Μουσείο εναλίων αρχαιοτήτων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Ανάθεση σύμβασης για μουσείο εναλίων αρχαιοτήτων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280</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ανθεκτικότητας κύριων κλάδων οικονομίας — 16293_Ο πολιτισμός ως κινητήριος μοχλός ανάπτυξης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Σύγχρονο εμπορικό </w:t>
            </w:r>
            <w:r>
              <w:rPr>
                <w:rFonts w:ascii="Times New Roman" w:hAnsi="Times New Roman"/>
                <w:noProof/>
                <w:sz w:val="18"/>
                <w:szCs w:val="18"/>
              </w:rPr>
              <w:t>σήμα και πλατφόρμα του ελληνικού πολιτισμού</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281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ανθεκτικότητας κύριων κλάδων οικονομίας — 16723_Ανάπτυξη δεξιοτήτων για επαγγελματίες του πολιτιστικού και δημιουργικού τομέα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Ανάπτυξη δεξιοτήτων για </w:t>
            </w:r>
            <w:r>
              <w:rPr>
                <w:rFonts w:ascii="Times New Roman" w:hAnsi="Times New Roman"/>
                <w:noProof/>
                <w:sz w:val="18"/>
                <w:szCs w:val="18"/>
              </w:rPr>
              <w:t>επαγγελματίες του πολιτιστικού και δημιουργικού τομέα (μεσοπρόθεσμα)</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295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ανθεκτικότητας κύριων κλάδων οικονομίας — 16931_Τουριστική ανάπτυξη</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Τουριστική ανάπτυξη: σύναψη συμβάσεων για τουριστικούς λιμένες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303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ανθεκτικότητας κύριων κλάδων οικονομίας — 16593_Τροποποίηση του νομικού πλαισίου για την προσέλκυση στρατηγικών επενδύσεων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Στρατηγικές επενδύσεις — Επιλογή επιλέξιμων έργων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305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w:t>
            </w:r>
            <w:r>
              <w:rPr>
                <w:rFonts w:ascii="Times New Roman" w:hAnsi="Times New Roman"/>
                <w:noProof/>
                <w:sz w:val="18"/>
                <w:szCs w:val="18"/>
              </w:rPr>
              <w:t xml:space="preserve"> και βελτίωση της ανθεκτικότητας κύριων κλάδων οικονομίας — 16592_Διευκόλυνση εμπορίου</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Εφαρμογή δράσεων για τη διευκόλυνση του εμπορίου</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312</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Αειφόρος χρήση των πόρων, ανθεκτικότητα στην κλιματική αλλαγή και προστασία του περιβάλλοντος — 16</w:t>
            </w:r>
            <w:r>
              <w:rPr>
                <w:rFonts w:ascii="Times New Roman" w:hAnsi="Times New Roman"/>
                <w:noProof/>
                <w:sz w:val="18"/>
                <w:szCs w:val="18"/>
              </w:rPr>
              <w:t>285_Επενδύσεις στο εθνικό αρδευτικό δίκτυο μέσω προγραμμάτων ΣΔΙΤ</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00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Ανάθεση συμβάσεων για αρδευτικά έργα</w:t>
            </w:r>
          </w:p>
        </w:tc>
      </w:tr>
      <w:tr w:rsidR="00CB4C7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Ποσό δόσης</w:t>
            </w:r>
          </w:p>
        </w:tc>
        <w:tc>
          <w:tcPr>
            <w:tcW w:w="2003" w:type="dxa"/>
            <w:tcBorders>
              <w:top w:val="single" w:sz="4" w:space="0" w:color="auto"/>
              <w:left w:val="nil"/>
              <w:bottom w:val="single" w:sz="4" w:space="0" w:color="auto"/>
              <w:right w:val="single" w:sz="4" w:space="0" w:color="auto"/>
            </w:tcBorders>
            <w:shd w:val="clear" w:color="auto" w:fill="C6EFCE"/>
            <w:noWrap/>
            <w:vAlign w:val="bottom"/>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1 974 438 067 EUR</w:t>
            </w:r>
          </w:p>
        </w:tc>
      </w:tr>
    </w:tbl>
    <w:p w:rsidR="00CB4C76" w:rsidRDefault="00CB4C76">
      <w:pPr>
        <w:keepNext/>
        <w:spacing w:before="40" w:line="259" w:lineRule="auto"/>
        <w:jc w:val="both"/>
        <w:rPr>
          <w:rFonts w:eastAsia="Times New Roman"/>
          <w:i/>
          <w:noProof/>
          <w:color w:val="4F81BD"/>
        </w:rPr>
      </w:pPr>
    </w:p>
    <w:p w:rsidR="00CB4C76" w:rsidRDefault="00D40360">
      <w:pPr>
        <w:keepNext/>
        <w:numPr>
          <w:ilvl w:val="1"/>
          <w:numId w:val="20"/>
        </w:numPr>
        <w:spacing w:before="40" w:after="160" w:line="259" w:lineRule="auto"/>
        <w:ind w:left="0"/>
        <w:contextualSpacing/>
        <w:jc w:val="both"/>
        <w:rPr>
          <w:rFonts w:ascii="Times New Roman" w:eastAsia="Times New Roman" w:hAnsi="Times New Roman" w:cs="Times New Roman"/>
          <w:noProof/>
          <w:sz w:val="24"/>
        </w:rPr>
      </w:pPr>
      <w:r>
        <w:rPr>
          <w:rFonts w:ascii="Times New Roman" w:hAnsi="Times New Roman"/>
          <w:noProof/>
          <w:sz w:val="24"/>
        </w:rPr>
        <w:t xml:space="preserve"> Έκτη αίτηση πληρωμής (μη επιστρεπτέα στήριξη): </w:t>
      </w:r>
    </w:p>
    <w:tbl>
      <w:tblPr>
        <w:tblW w:w="9535" w:type="dxa"/>
        <w:tblInd w:w="113" w:type="dxa"/>
        <w:tblLook w:val="04A0" w:firstRow="1" w:lastRow="0" w:firstColumn="1" w:lastColumn="0" w:noHBand="0" w:noVBand="1"/>
      </w:tblPr>
      <w:tblGrid>
        <w:gridCol w:w="1804"/>
        <w:gridCol w:w="4283"/>
        <w:gridCol w:w="1692"/>
        <w:gridCol w:w="1756"/>
      </w:tblGrid>
      <w:tr w:rsidR="00CB4C76">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Αύξων αριθμός</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Σχετικό μέτρο (μεταρρύθμιση ή επένδυση)</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Ορόσημο/στόχος</w:t>
            </w:r>
          </w:p>
        </w:tc>
        <w:tc>
          <w:tcPr>
            <w:tcW w:w="1756"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Ονομασία</w:t>
            </w:r>
          </w:p>
        </w:tc>
      </w:tr>
      <w:tr w:rsidR="00CB4C76">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756" w:type="dxa"/>
            <w:vMerge/>
            <w:tcBorders>
              <w:top w:val="single" w:sz="4" w:space="0" w:color="auto"/>
              <w:left w:val="nil"/>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r>
      <w:tr w:rsidR="00CB4C76">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7</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1 - 1.1. Ενίσχυση της ενέργειας — 16865_Αναδιάρθρωση και ενίσχυση των εσόδων του λογαριασμού ΑΠΕ–ΣΗΘΥΑ</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Στόχος</w:t>
            </w:r>
          </w:p>
        </w:tc>
        <w:tc>
          <w:tcPr>
            <w:tcW w:w="1756" w:type="dxa"/>
            <w:tcBorders>
              <w:top w:val="single" w:sz="4" w:space="0" w:color="auto"/>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Λογαριασμός ΑΠΕ — στόχος αύξησης δυναμικότητας 2</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2 - 1.2. Ανακαίνιση — 16932_Ολυμπιακό Αθλητικό Κέντρο Αθηνών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ΟΑΚΑ — ολοκλήρωση εργασιών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51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3 - 1.3. Επαναφόρτιση και ανεφοδιασμός — 16831_Produc-E Green</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Δέσμευση και αποθήκευση άνθρακα — άδεια αποθήκευσης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122</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6 - 2.2. Εκσυγχρονισμός — 16853_Παροχή υποδομής και υπηρεσίας κεντρικού υπολογιστικού </w:t>
            </w:r>
            <w:r>
              <w:rPr>
                <w:rFonts w:ascii="Times New Roman" w:hAnsi="Times New Roman"/>
                <w:noProof/>
                <w:sz w:val="18"/>
                <w:szCs w:val="18"/>
              </w:rPr>
              <w:t>νέφους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υποδομής και υπηρεσίας κεντρικού υπολογιστικού νέφους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8 - 3.1. Προώθηση της δημιουργίας θέσεων εργασίας και της συμμετοχής στην αγορά εργασίας — 16750_Ψηφιακός μετασχηματισμός συστημάτων εργασίας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Ολοκλήρωση του </w:t>
            </w:r>
            <w:r>
              <w:rPr>
                <w:rFonts w:ascii="Times New Roman" w:hAnsi="Times New Roman"/>
                <w:noProof/>
                <w:sz w:val="18"/>
                <w:szCs w:val="18"/>
              </w:rPr>
              <w:t>συστήματος ψηφιακής απονομής σύνταξης ΑΤΛΑΣ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155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10 - 3.3. Βελτίωση της ανθεκτικότητας, της προσβασιμότητας και της βιωσιμότητας της υγειονομικής περίθαλψης — 16816_Μεταρρυθμίσεις και επιτάχυνση των επενδύσεων στον τομέα της υγειονομικής περίθαλψης — Μείωσ</w:t>
            </w:r>
            <w:r>
              <w:rPr>
                <w:rFonts w:ascii="Times New Roman" w:hAnsi="Times New Roman"/>
                <w:noProof/>
                <w:sz w:val="18"/>
                <w:szCs w:val="18"/>
              </w:rPr>
              <w:t>η του clawback και εξορθολογισμός των δαπανών υγειονομικής περίθαλψης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Μείωση του clawback κατά 150 000 000 — 2ο στάδιο</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156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10 - 3.3. Βελτίωση της ανθεκτικότητας, της προσβασιμότητας και της βιωσιμότητας της υγειονομικής περίθαλψης — 16816_Μεταρρυθμ</w:t>
            </w:r>
            <w:r>
              <w:rPr>
                <w:rFonts w:ascii="Times New Roman" w:hAnsi="Times New Roman"/>
                <w:noProof/>
                <w:sz w:val="18"/>
                <w:szCs w:val="18"/>
              </w:rPr>
              <w:t>ίσεις και επιτάχυνση των επενδύσεων στον τομέα της υγειονομικής περίθαλψης — Μείωση του clawback και εξορθολογισμός των δαπανών υγειονομικής περίθαλψης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Αποδεικτικό επένδυσης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168</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10 - 3.3. Βελτίωση της ανθεκτικότητας, της προσβασιμότητας και της </w:t>
            </w:r>
            <w:r>
              <w:rPr>
                <w:rFonts w:ascii="Times New Roman" w:hAnsi="Times New Roman"/>
                <w:noProof/>
                <w:sz w:val="18"/>
                <w:szCs w:val="18"/>
              </w:rPr>
              <w:t>βιωσιμότητας της υγειονομικής περίθαλψης — 16752_Ψηφιακός μετασχηματισμός του τομέα της υγείας (DigHealth)</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Ψηφιακός μετασχηματισμός — ψηφιακό πρόγραμμα για τον καρκίνο — υποέργο 2</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189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12 - 4.1. Φορολογικά εργαλεία πιο φιλικά για την ανάπτυξη και β</w:t>
            </w:r>
            <w:r>
              <w:rPr>
                <w:rFonts w:ascii="Times New Roman" w:hAnsi="Times New Roman"/>
                <w:noProof/>
                <w:sz w:val="18"/>
                <w:szCs w:val="18"/>
              </w:rPr>
              <w:t>ελτίωση της φορολογικής διοίκησης και της είσπραξης φόρων — 16614_Ηλεκτρονικές ταμειακές μηχανές και POS (μεταρρύθμιση)</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Ανεξάρτητη Αρχή Δημοσίων Εσόδων: Ηλεκτρονικές ταμειακές μηχανές και σημεία πώλησης (POS) — ανάπτυξη και διασύνδεση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204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12 - </w:t>
            </w:r>
            <w:r>
              <w:rPr>
                <w:rFonts w:ascii="Times New Roman" w:hAnsi="Times New Roman"/>
                <w:noProof/>
                <w:sz w:val="18"/>
                <w:szCs w:val="18"/>
              </w:rPr>
              <w:t>4.1. Φορολογικά εργαλεία πιο φιλικά για την ανάπτυξη και βελτίωση της φορολογικής διοίκησης και της είσπραξης φόρων — 16643_Κωδικοποίηση και απλούστευση της φορολογικής νομοθεσίας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Ολοκλήρωση της αρχικής κωδικοποίησης της φορολογικής νομοθεσίας και </w:t>
            </w:r>
            <w:r>
              <w:rPr>
                <w:rFonts w:ascii="Times New Roman" w:hAnsi="Times New Roman"/>
                <w:noProof/>
                <w:sz w:val="18"/>
                <w:szCs w:val="18"/>
              </w:rPr>
              <w:t>του πληροφοριακού συστήματος για τους φορολογούμενους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216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13 - 4.2. Εκσυγχρονισμός της δημόσιας διοίκησης, μεταξύ άλλων μέσω της επιτάχυνσης της υλοποίησης των δημόσιων επενδύσεων, της βελτίωσης του πλαισίου για τις δημόσιες συμβάσεις, της λήψης μέτρων αν</w:t>
            </w:r>
            <w:r>
              <w:rPr>
                <w:rFonts w:ascii="Times New Roman" w:hAnsi="Times New Roman"/>
                <w:noProof/>
                <w:sz w:val="18"/>
                <w:szCs w:val="18"/>
              </w:rPr>
              <w:t>άπτυξης ικανοτήτων και της καταπολέμησης της διαφθοράς — 16711_Επαγγελματοποίηση του τομέα των δημόσιων συμβάσεων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Επαγγελματοποίηση του τομέα των δημόσιων συμβάσεων — νέα νομοθεσία</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258</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ανθεκτικότητας κύριω</w:t>
            </w:r>
            <w:r>
              <w:rPr>
                <w:rFonts w:ascii="Times New Roman" w:hAnsi="Times New Roman"/>
                <w:noProof/>
                <w:sz w:val="18"/>
                <w:szCs w:val="18"/>
              </w:rPr>
              <w:t>ν κλάδων οικονομίας — 16631_Βελτίωση οδικής ασφάλειας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Ανάθεση συμβάσεων για την οδική ασφάλεια — όλες οι συμβάσεις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306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Εκσυγχρονισμός και βελτίωση της ανθεκτικότητας βασικών οικονομικών τομέων — 16599_Ψηφιοποίηση δικτύου οικονομικής </w:t>
            </w:r>
            <w:r>
              <w:rPr>
                <w:rFonts w:ascii="Times New Roman" w:hAnsi="Times New Roman"/>
                <w:noProof/>
                <w:sz w:val="18"/>
                <w:szCs w:val="18"/>
              </w:rPr>
              <w:t>διπλωματίας και πρόγραμμα κατάρτισης εξαγωγέων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Ψηφιοποίηση δικτύου οικονομικής διπλωματίας — Υλοποίηση όλων των δράσεων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318</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18 - 4.7. Βελτίωση της ανταγωνιστικότητας και προώθηση ιδιωτικών επενδύσεων και εξαγωγών — 16591_Διευκόλυνση της επιχειρημα</w:t>
            </w:r>
            <w:r>
              <w:rPr>
                <w:rFonts w:ascii="Times New Roman" w:hAnsi="Times New Roman"/>
                <w:noProof/>
                <w:sz w:val="18"/>
                <w:szCs w:val="18"/>
              </w:rPr>
              <w:t>τικής δραστηριότητας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Βελτίωση του επιχειρηματικού περιβάλλοντος — διευκόλυνση της επιχειρηματικής δραστηριότητας</w:t>
            </w:r>
          </w:p>
        </w:tc>
      </w:tr>
      <w:tr w:rsidR="00CB4C7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Ποσό δόσης</w:t>
            </w:r>
          </w:p>
        </w:tc>
        <w:tc>
          <w:tcPr>
            <w:tcW w:w="1756" w:type="dxa"/>
            <w:tcBorders>
              <w:top w:val="single" w:sz="4" w:space="0" w:color="auto"/>
              <w:left w:val="nil"/>
              <w:bottom w:val="single" w:sz="4" w:space="0" w:color="auto"/>
              <w:right w:val="single" w:sz="4" w:space="0" w:color="auto"/>
            </w:tcBorders>
            <w:shd w:val="clear" w:color="auto" w:fill="C6EFCE"/>
            <w:noWrap/>
            <w:vAlign w:val="bottom"/>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1 974 438 067 EUR</w:t>
            </w:r>
          </w:p>
        </w:tc>
      </w:tr>
    </w:tbl>
    <w:p w:rsidR="00CB4C76" w:rsidRDefault="00CB4C76">
      <w:pPr>
        <w:keepNext/>
        <w:spacing w:before="40" w:line="259" w:lineRule="auto"/>
        <w:jc w:val="both"/>
        <w:rPr>
          <w:rFonts w:eastAsia="Times New Roman"/>
          <w:i/>
          <w:noProof/>
          <w:color w:val="4F81BD"/>
        </w:rPr>
      </w:pPr>
    </w:p>
    <w:p w:rsidR="00CB4C76" w:rsidRDefault="00D40360">
      <w:pPr>
        <w:keepNext/>
        <w:numPr>
          <w:ilvl w:val="1"/>
          <w:numId w:val="20"/>
        </w:numPr>
        <w:spacing w:before="40" w:after="160" w:line="259" w:lineRule="auto"/>
        <w:ind w:left="0"/>
        <w:contextualSpacing/>
        <w:jc w:val="both"/>
        <w:rPr>
          <w:rFonts w:ascii="Times New Roman" w:eastAsia="Times New Roman" w:hAnsi="Times New Roman" w:cs="Times New Roman"/>
          <w:noProof/>
          <w:sz w:val="24"/>
        </w:rPr>
      </w:pPr>
      <w:r>
        <w:rPr>
          <w:rFonts w:ascii="Times New Roman" w:hAnsi="Times New Roman"/>
          <w:noProof/>
          <w:sz w:val="24"/>
        </w:rPr>
        <w:t xml:space="preserve">Έβδομη αίτηση πληρωμής (μη επιστρεπτέα στήριξη): </w:t>
      </w:r>
    </w:p>
    <w:tbl>
      <w:tblPr>
        <w:tblW w:w="9535" w:type="dxa"/>
        <w:tblInd w:w="113" w:type="dxa"/>
        <w:tblLook w:val="04A0" w:firstRow="1" w:lastRow="0" w:firstColumn="1" w:lastColumn="0" w:noHBand="0" w:noVBand="1"/>
      </w:tblPr>
      <w:tblGrid>
        <w:gridCol w:w="1804"/>
        <w:gridCol w:w="4283"/>
        <w:gridCol w:w="1692"/>
        <w:gridCol w:w="1759"/>
      </w:tblGrid>
      <w:tr w:rsidR="00CB4C76">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Αύξων αριθμός</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Σχετικό μέτρο (μεταρρύθμιση ή </w:t>
            </w:r>
            <w:r>
              <w:rPr>
                <w:rFonts w:ascii="Times New Roman" w:hAnsi="Times New Roman"/>
                <w:noProof/>
                <w:sz w:val="18"/>
                <w:szCs w:val="18"/>
              </w:rPr>
              <w:t>επένδυση)</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Ορόσημο/στόχος</w:t>
            </w:r>
          </w:p>
        </w:tc>
        <w:tc>
          <w:tcPr>
            <w:tcW w:w="1756"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Ονομασία</w:t>
            </w:r>
          </w:p>
        </w:tc>
      </w:tr>
      <w:tr w:rsidR="00CB4C76">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756" w:type="dxa"/>
            <w:vMerge/>
            <w:tcBorders>
              <w:top w:val="single" w:sz="4" w:space="0" w:color="auto"/>
              <w:left w:val="nil"/>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r>
      <w:tr w:rsidR="00CB4C76">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179</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11 - 3.4. Αύξηση της πρόσβασης σε αποτελεσματικές και χωρίς αποκλεισμούς κοινωνικές πολιτικές — 16904_Αναπηρία</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56" w:type="dxa"/>
            <w:tcBorders>
              <w:top w:val="single" w:sz="4" w:space="0" w:color="auto"/>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Ανάπτυξη του προγράμματος προσωπικής βοήθειας για άτομα με αναπηρία σε εθνική κλίμακα.</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24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2 </w:t>
            </w:r>
            <w:r>
              <w:rPr>
                <w:rFonts w:ascii="Times New Roman" w:hAnsi="Times New Roman"/>
                <w:noProof/>
                <w:sz w:val="18"/>
                <w:szCs w:val="18"/>
              </w:rPr>
              <w:t>- 1.2. Ανακαίνιση — 16872_Ενεργειακή ανακαίνιση κτιρίων κατοικιών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Στόχος</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Ανακαίνιση κατοικιών — ανακαίνιση κατοικιών αριθ. 2</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52</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3 - 1.3. Επαναφόρτιση και ανεφοδιασμός — 16924_Ηλεκτροκίνηση</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Στόχος</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Λεωφορεία και ταξί — αντικατάσταση από ηλεκτρικά</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4 - </w:t>
            </w:r>
            <w:r>
              <w:rPr>
                <w:rFonts w:ascii="Times New Roman" w:hAnsi="Times New Roman"/>
                <w:noProof/>
                <w:sz w:val="18"/>
                <w:szCs w:val="18"/>
              </w:rPr>
              <w:t>1.4. Αειφόρος χρήση των πόρων, ανθεκτικότητα στην κλιματική αλλαγή και προστασία του περιβάλλοντος — 16882_Αντιπλημμυρικά έργα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του 60 % των αντιπλημμυρικών έργων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70</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4 - 1.4. Αειφόρος χρήση των πόρων, ανθεκτικότητα στην κλιματική αλλαγή </w:t>
            </w:r>
            <w:r>
              <w:rPr>
                <w:rFonts w:ascii="Times New Roman" w:hAnsi="Times New Roman"/>
                <w:noProof/>
                <w:sz w:val="18"/>
                <w:szCs w:val="18"/>
              </w:rPr>
              <w:t>και προστασία του περιβάλλοντος — 16898_Έργα ύδρευσης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του 60 % των έργων ύδρευσης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71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Αειφόρος χρήση των πόρων, ανθεκτικότητα στην κλιματική αλλαγή και προστασία του περιβάλλοντος — 16850_Υποδομές παροχής και εξοικονόμησης πόσιμ</w:t>
            </w:r>
            <w:r>
              <w:rPr>
                <w:rFonts w:ascii="Times New Roman" w:hAnsi="Times New Roman"/>
                <w:noProof/>
                <w:sz w:val="18"/>
                <w:szCs w:val="18"/>
              </w:rPr>
              <w:t>ου νερού</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του 50 % των δράσεων εξοικονόμησης νερού και ύδρευσης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72</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Αειφόρος χρήση των πόρων, ανθεκτικότητα στην κλιματική αλλαγή και προστασία του περιβάλλοντος — 16846_Νέες υποδομές — Υποδομές διαχείρισης αστικών λυμάτων και λυ</w:t>
            </w:r>
            <w:r>
              <w:rPr>
                <w:rFonts w:ascii="Times New Roman" w:hAnsi="Times New Roman"/>
                <w:noProof/>
                <w:sz w:val="18"/>
                <w:szCs w:val="18"/>
              </w:rPr>
              <w:t>ματολάσπης από την επεξεργασία λυμάτων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του 50 % των έργων αποχέτευσης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80</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4 - 1.4. Αειφόρος χρήση των πόρων, ανθεκτικότητα στην κλιματική αλλαγή και προστασία του περιβάλλοντος — 16283_Υλοποίηση περιφερειακών κέντρων επιχειρήσεων </w:t>
            </w:r>
            <w:r>
              <w:rPr>
                <w:rFonts w:ascii="Times New Roman" w:hAnsi="Times New Roman"/>
                <w:noProof/>
                <w:sz w:val="18"/>
                <w:szCs w:val="18"/>
              </w:rPr>
              <w:t>πολιτικής προστασίας (ΠΕΚΕΠΠ) μέσω προγραμμάτων σύμπραξης δημόσιου–ιδιωτικού τομέα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13 κτιρίων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98</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Εκσυγχρονισμός — 16782_Διασύνδεση και διαλειτουργικότητα μητρώων, συστημάτων και υπηρεσιών για την ανταλλαγή δεδομένων μεταξύ εθνικ</w:t>
            </w:r>
            <w:r>
              <w:rPr>
                <w:rFonts w:ascii="Times New Roman" w:hAnsi="Times New Roman"/>
                <w:noProof/>
                <w:sz w:val="18"/>
                <w:szCs w:val="18"/>
              </w:rPr>
              <w:t>ών δημόσιων οργανισμών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Κανονιστική βάση για τη διασύνδεση και τη διαλειτουργικότητα των μητρώων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108</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Εκσυγχρονισμός — 16779_Διαλειτουργικότητα και ανάπτυξη υπηρεσιών διαδικτύου</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Ολοκλήρωση του έργου «Διαλειτουργικότητα και ανάπτυξη υπηρεσιών διαδικτύου»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Εκσυγχρονισμός — 16810_Σύστημα διαχείρισης σχέσεων με πελάτες (CRM) για τη γενική κυβέρνηση</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Ανάθεση της σύμβασης για το έργο «Σύστημα διαχείρισης σχέσεων με </w:t>
            </w:r>
            <w:r>
              <w:rPr>
                <w:rFonts w:ascii="Times New Roman" w:hAnsi="Times New Roman"/>
                <w:noProof/>
                <w:sz w:val="18"/>
                <w:szCs w:val="18"/>
              </w:rPr>
              <w:t>πελάτες (CRM) για τη γενική κυβέρνηση».</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110</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Εκσυγχρονισμός — 16780_Περαιτέρω εκσυγχρονισμός των υπηρεσιών μίας στάσης της δημόσιας διοίκησης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του έργου «Υπηρεσίες μίας στάσης»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6 - 2.2. Εκσυγχρονισμός — 16965_Μελέτες </w:t>
            </w:r>
            <w:r>
              <w:rPr>
                <w:rFonts w:ascii="Times New Roman" w:hAnsi="Times New Roman"/>
                <w:noProof/>
                <w:sz w:val="18"/>
                <w:szCs w:val="18"/>
              </w:rPr>
              <w:t>ταξινόμησης των δεδομένων για τα πληροφοριακά συστήματα του δημόσιου τομέα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του έργου «Μελέτες ταξινόμησης των δεδομένων»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112</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6 - 2.2. Εκσυγχρονισμός — 16823_Στρατηγική και πολιτικές κυβερνοασφάλειας για τον δημόσιο τομέα και προηγμένες </w:t>
            </w:r>
            <w:r>
              <w:rPr>
                <w:rFonts w:ascii="Times New Roman" w:hAnsi="Times New Roman"/>
                <w:noProof/>
                <w:sz w:val="18"/>
                <w:szCs w:val="18"/>
              </w:rPr>
              <w:t>υπηρεσίες ασφάλειας για εθνικές υποδομές ζωτικής σημασίας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του έργου «Στρατηγική κυβερνοασφάλειας»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137</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8 - 3.1. Προώθηση της δημιουργίας θέσεων εργασίας και της συμμετοχής στην αγορά εργασίας — 16750_Ψηφιακός μετασχηματισμός συστημάτων </w:t>
            </w:r>
            <w:r>
              <w:rPr>
                <w:rFonts w:ascii="Times New Roman" w:hAnsi="Times New Roman"/>
                <w:noProof/>
                <w:sz w:val="18"/>
                <w:szCs w:val="18"/>
              </w:rPr>
              <w:t>εργασίας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Έναρξη ισχύος παράγωγου δικαίου για το ενιαίο πληροφοριακό σύστημα ΑΡΙΑΔΝΗ</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148</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9 - 3.2. Εκπαίδευση, επαγγελματική εκπαίδευση και κατάρτιση, και δεξιότητες — 16676_Ψηφιακός μετασχηματισμός της εκπαίδευσης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εγκατάστασης δια</w:t>
            </w:r>
            <w:r>
              <w:rPr>
                <w:rFonts w:ascii="Times New Roman" w:hAnsi="Times New Roman"/>
                <w:noProof/>
                <w:sz w:val="18"/>
                <w:szCs w:val="18"/>
              </w:rPr>
              <w:t>δραστικών συστημάτων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180</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11 - 3.4. Αύξηση της πρόσβασης σε αποτελεσματικές και χωρίς αποκλεισμούς κοινωνικές πολιτικές — 16919_Παιδική προστασία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Ολοκλήρωση της στελέχωσης των κέντρων παιδικής μέριμνας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181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11 - 3.4. Αύξηση της πρόσβασης σε </w:t>
            </w:r>
            <w:r>
              <w:rPr>
                <w:rFonts w:ascii="Times New Roman" w:hAnsi="Times New Roman"/>
                <w:noProof/>
                <w:sz w:val="18"/>
                <w:szCs w:val="18"/>
              </w:rPr>
              <w:t>αποτελεσματικές και χωρίς αποκλεισμούς κοινωνικές πολιτικές — 16945_Δημιουργία μονάδων παιδικής μέριμνας εντός μεγάλων επιχειρήσεων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Ολοκλήρωση μονάδων παιδικής μέριμνας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185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11 - 3.4. Αύξηση της πρόσβασης σε αποτελεσματικές και χωρίς αποκλεισμούς </w:t>
            </w:r>
            <w:r>
              <w:rPr>
                <w:rFonts w:ascii="Times New Roman" w:hAnsi="Times New Roman"/>
                <w:noProof/>
                <w:sz w:val="18"/>
                <w:szCs w:val="18"/>
              </w:rPr>
              <w:t>κοινωνικές πολιτικές — 16763_Ψηφιακός μετασχηματισμός του συστήματος κοινωνικής υποστήριξης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της ψηφιοποίησης του συστήματος μετανάστευσης και ασύλου</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186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11 - 3.4. Αύξηση της πρόσβασης σε αποτελεσματικές και χωρίς αποκλεισμούς κοινωνικές</w:t>
            </w:r>
            <w:r>
              <w:rPr>
                <w:rFonts w:ascii="Times New Roman" w:hAnsi="Times New Roman"/>
                <w:noProof/>
                <w:sz w:val="18"/>
                <w:szCs w:val="18"/>
              </w:rPr>
              <w:t xml:space="preserve"> πολιτικές — 16922_Κοινωνική ένταξη</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Ολοκλήρωση ανακαίνισης διαμερισμάτων κοινωνικής στέγασης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235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14 - 4.3. Βελτίωση της αποτελεσματικότητας του συστήματος δικαιοσύνης — 16733_Δεξιότητες και ψηφιακές δεξιότητες των δικαστών και των δικαστικών </w:t>
            </w:r>
            <w:r>
              <w:rPr>
                <w:rFonts w:ascii="Times New Roman" w:hAnsi="Times New Roman"/>
                <w:noProof/>
                <w:sz w:val="18"/>
                <w:szCs w:val="18"/>
              </w:rPr>
              <w:t>υπαλλήλων (δικαστικού προσωπικού)</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Κατάρτιση — Δικαστές και δικαστικοί υπάλληλοι</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236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14 - 4.3. Βελτίωση της αποτελεσματικότητας του συστήματος δικαιοσύνης — 16575 Επιτάχυνση της απονομής δικαιοσύνης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Αναθεώρηση του δικαστικού χάρτη — Πρόοδος</w:t>
            </w:r>
            <w:r>
              <w:rPr>
                <w:rFonts w:ascii="Times New Roman" w:hAnsi="Times New Roman"/>
                <w:noProof/>
                <w:sz w:val="18"/>
                <w:szCs w:val="18"/>
              </w:rPr>
              <w:t xml:space="preserve">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241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15 - 4.4. Ενίσχυση του χρηματοπιστωτικού τομέα και των κεφαλαιαγορών — 16580_Εφαρμογή του νέου ενιαίου πλαισίου αφερεγγυότητας για την αναδιάρθρωση του χρέους και δεύτερη ευκαιρία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Εποπτεία, ψηφιοποίηση των εποπτικών διαδικασιών, Ένωση </w:t>
            </w:r>
            <w:r>
              <w:rPr>
                <w:rFonts w:ascii="Times New Roman" w:hAnsi="Times New Roman"/>
                <w:noProof/>
                <w:sz w:val="18"/>
                <w:szCs w:val="18"/>
              </w:rPr>
              <w:t>Κεφαλαιαγορών, κεφαλαιαγορές, προληπτική αναδιάρθρωση χρέους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242</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15 - 4.4. Ενίσχυση του χρηματοπιστωτικού τομέα και των κεφαλαιαγορών — 16576_Προώθηση νέων δανείων — Ίδρυση παρατηρητηρίου πιστωτικής επέκτασης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Κεφαλαιαγορές, εποπτεία, ψηφιοποίηση τ</w:t>
            </w:r>
            <w:r>
              <w:rPr>
                <w:rFonts w:ascii="Times New Roman" w:hAnsi="Times New Roman"/>
                <w:noProof/>
                <w:sz w:val="18"/>
                <w:szCs w:val="18"/>
              </w:rPr>
              <w:t>ων εποπτικών διαδικασιών, Ένωση Κεφαλαιαγορών</w:t>
            </w:r>
          </w:p>
        </w:tc>
      </w:tr>
      <w:tr w:rsidR="00CB4C7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Ποσό δόσης</w:t>
            </w:r>
          </w:p>
        </w:tc>
        <w:tc>
          <w:tcPr>
            <w:tcW w:w="1756" w:type="dxa"/>
            <w:tcBorders>
              <w:top w:val="single" w:sz="4" w:space="0" w:color="auto"/>
              <w:left w:val="nil"/>
              <w:bottom w:val="single" w:sz="4" w:space="0" w:color="auto"/>
              <w:right w:val="single" w:sz="4" w:space="0" w:color="auto"/>
            </w:tcBorders>
            <w:shd w:val="clear" w:color="auto" w:fill="C6EFCE"/>
            <w:noWrap/>
            <w:vAlign w:val="bottom"/>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1 974 438 067 EUR</w:t>
            </w:r>
          </w:p>
        </w:tc>
      </w:tr>
    </w:tbl>
    <w:p w:rsidR="00CB4C76" w:rsidRDefault="00CB4C76">
      <w:pPr>
        <w:keepNext/>
        <w:spacing w:before="40" w:line="259" w:lineRule="auto"/>
        <w:jc w:val="both"/>
        <w:rPr>
          <w:rFonts w:eastAsia="Times New Roman"/>
          <w:i/>
          <w:noProof/>
          <w:color w:val="4F81BD"/>
        </w:rPr>
      </w:pPr>
    </w:p>
    <w:p w:rsidR="00CB4C76" w:rsidRDefault="00D40360">
      <w:pPr>
        <w:keepNext/>
        <w:numPr>
          <w:ilvl w:val="1"/>
          <w:numId w:val="20"/>
        </w:numPr>
        <w:spacing w:before="40" w:after="160" w:line="259" w:lineRule="auto"/>
        <w:ind w:left="0"/>
        <w:contextualSpacing/>
        <w:jc w:val="both"/>
        <w:rPr>
          <w:rFonts w:ascii="Times New Roman" w:eastAsia="Times New Roman" w:hAnsi="Times New Roman" w:cs="Times New Roman"/>
          <w:noProof/>
          <w:sz w:val="24"/>
        </w:rPr>
      </w:pPr>
      <w:r>
        <w:rPr>
          <w:rFonts w:ascii="Times New Roman" w:hAnsi="Times New Roman"/>
          <w:noProof/>
          <w:sz w:val="24"/>
        </w:rPr>
        <w:t xml:space="preserve"> Όγδοη αίτηση πληρωμής (μη επιστρεπτέα στήριξη): </w:t>
      </w:r>
    </w:p>
    <w:tbl>
      <w:tblPr>
        <w:tblW w:w="9535" w:type="dxa"/>
        <w:tblInd w:w="113" w:type="dxa"/>
        <w:tblLook w:val="04A0" w:firstRow="1" w:lastRow="0" w:firstColumn="1" w:lastColumn="0" w:noHBand="0" w:noVBand="1"/>
      </w:tblPr>
      <w:tblGrid>
        <w:gridCol w:w="1804"/>
        <w:gridCol w:w="4283"/>
        <w:gridCol w:w="1692"/>
        <w:gridCol w:w="1756"/>
      </w:tblGrid>
      <w:tr w:rsidR="00CB4C76">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Αύξων αριθμός</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Σχετικό μέτρο (μεταρρύθμιση ή επένδυση)</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Ορόσημο/στόχος</w:t>
            </w:r>
          </w:p>
        </w:tc>
        <w:tc>
          <w:tcPr>
            <w:tcW w:w="1756"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Ονομασία</w:t>
            </w:r>
          </w:p>
        </w:tc>
      </w:tr>
      <w:tr w:rsidR="00CB4C76">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756" w:type="dxa"/>
            <w:vMerge/>
            <w:tcBorders>
              <w:top w:val="single" w:sz="4" w:space="0" w:color="auto"/>
              <w:left w:val="nil"/>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r>
      <w:tr w:rsidR="00CB4C76">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2</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1 - 1.1. Ενίσχυση της ενέργειας — </w:t>
            </w:r>
            <w:r>
              <w:rPr>
                <w:rFonts w:ascii="Times New Roman" w:hAnsi="Times New Roman"/>
                <w:noProof/>
                <w:sz w:val="18"/>
                <w:szCs w:val="18"/>
              </w:rPr>
              <w:t>16870_Παρεμβάσεις για την ηλεκτρική διασύνδεση των νησιών και την αναβάθμιση του δικτύου ηλεκτρικής ενέργειας</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56" w:type="dxa"/>
            <w:tcBorders>
              <w:top w:val="single" w:sz="4" w:space="0" w:color="auto"/>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Διασύνδεση νησιών — πρόοδος των εργασιών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8</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1 - 1.1. Ενίσχυση της ενέργειας — 16865_Αναδιάρθρωση και ενίσχυση των εσόδων του λογαριασμού </w:t>
            </w:r>
            <w:r>
              <w:rPr>
                <w:rFonts w:ascii="Times New Roman" w:hAnsi="Times New Roman"/>
                <w:noProof/>
                <w:sz w:val="18"/>
                <w:szCs w:val="18"/>
              </w:rPr>
              <w:t>ΑΠΕ–ΣΗΘΥΑ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Στόχος</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Λογαριασμός ΑΠΕ — στόχος αύξησης δυναμικότητας 3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62</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Αειφόρος χρήση των πόρων, ανθεκτικότητα στην κλιματική αλλαγή και προστασία του περιβάλλοντος — 16849_Εθνικό σχέδιο αναδάσωσης και εμβληματική επένδυση για την Πάρνηθα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Αναδάσωση — Ολοκλήρωση του δεύτερου υποέργου (όρος Πάρνηθα)</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Εκσυγχρονισμός — 16738_Κεντρικό σύστημα διαχείρισης εγγράφων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Ολοκλήρωση του έργου «Κεντρικό σύστημα διαχείρισης εγγράφων»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6 - 2.2. Εκσυγχρονισμός — 16742_Ψηφιακός </w:t>
            </w:r>
            <w:r>
              <w:rPr>
                <w:rFonts w:ascii="Times New Roman" w:hAnsi="Times New Roman"/>
                <w:noProof/>
                <w:sz w:val="18"/>
                <w:szCs w:val="18"/>
              </w:rPr>
              <w:t>μετασχηματισμός του Υπουργείου Εξωτερικών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του ψηφιακού μετασχηματισμού του Υπουργείου Εξωτερικών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Εκσυγχρονισμός — 16791_Ψηφιακός μετασχηματισμός του Ελληνικού Οργανισμού Τουρισμού</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Ολοκλήρωση της ψηφιοποίησης του Ελληνικού Οργανισμού Τουρισμού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Εκσυγχρονισμός — 16964_Κέντρο διαλειτουργικότητας (ΚΕΔ) επόμενης γενιάς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του Κέντρου Διαλειτουργικότητας επόμενης γενιάς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117</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6 - 2.2. Εκσυγχρονισμός — </w:t>
            </w:r>
            <w:r>
              <w:rPr>
                <w:rFonts w:ascii="Times New Roman" w:hAnsi="Times New Roman"/>
                <w:noProof/>
                <w:sz w:val="18"/>
                <w:szCs w:val="18"/>
              </w:rPr>
              <w:t>16785_Μητρώο Τουριστικών Επιχειρήσεων e-MHTE</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Ολοκλήρωση του ψηφιακού Μητρώου Τουριστικών Επιχειρήσεων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118</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Εκσυγχρονισμός — 16826_Προγράμματα αναβάθμισης ψηφιακών δεξιοτήτων των στρατευσίμων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Αριθμός στρατευσίμων που καταρτίστηκαν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7 - 2.3. Ψηφιοποίηση των επιχειρήσεων — 16706_Ψηφιακός μετασχηματισμός των ΜΜΕ</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Ψηφιακός μετασχηματισμός των ΜΜΕ — Παράδοση προϊόντων και υπηρεσιών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132</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7 - 2.3. Ψηφιοποίηση των επιχειρήσεων — 16973_Δημιουργία ψηφιακού επιχειρηματικού οικοσυστή</w:t>
            </w:r>
            <w:r>
              <w:rPr>
                <w:rFonts w:ascii="Times New Roman" w:hAnsi="Times New Roman"/>
                <w:noProof/>
                <w:sz w:val="18"/>
                <w:szCs w:val="18"/>
              </w:rPr>
              <w:t>ματος και θέσπιση φορολογικών κινήτρων για τη διευκόλυνση του ψηφιακού μετασχηματισμού των ΜΜΕ</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Ψηφιακός μετασχηματισμός των ΜΜΕ Νομοθετική μεταρρύθμιση για την ενθάρρυνση της υιοθέτησης τεχνολογιών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157</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10 - 3.3. Βελτίωση της ανθεκτικότητας, της π</w:t>
            </w:r>
            <w:r>
              <w:rPr>
                <w:rFonts w:ascii="Times New Roman" w:hAnsi="Times New Roman"/>
                <w:noProof/>
                <w:sz w:val="18"/>
                <w:szCs w:val="18"/>
              </w:rPr>
              <w:t>ροσβασιμότητας και της βιωσιμότητας της υγειονομικής περίθαλψης — 16816_Μεταρρυθμίσεις και επιτάχυνση των επενδύσεων στον τομέα της υγειονομικής περίθαλψης — Μείωση του clawback και εξορθολογισμός των δαπανών υγειονομικής περίθαλψης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Μείωση του </w:t>
            </w:r>
            <w:r>
              <w:rPr>
                <w:rFonts w:ascii="Times New Roman" w:hAnsi="Times New Roman"/>
                <w:noProof/>
                <w:sz w:val="18"/>
                <w:szCs w:val="18"/>
              </w:rPr>
              <w:t>clawback κατά 300 000 000 — 3ο στάδιο</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163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10 - 3.3. Βελτίωση της ανθεκτικότητας, της προσβασιμότητας και της βιωσιμότητας της υγειονομικής περίθαλψης — 16756_Οργανωτικές μεταρρυθμίσεις στο σύστημα υγείας (ΚΕΤΕΚΝΥ, ΟΔΙΠΥ)</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Σύστημα υγείας — ολοκλήρωσ</w:t>
            </w:r>
            <w:r>
              <w:rPr>
                <w:rFonts w:ascii="Times New Roman" w:hAnsi="Times New Roman"/>
                <w:noProof/>
                <w:sz w:val="18"/>
                <w:szCs w:val="18"/>
              </w:rPr>
              <w:t>η του Ελληνικού Ινστιτούτου DRG ΚΕΤΕΚΝΥ και του νέου Οργανισμού Διασφάλισης της Ποιότητας στην Υγεία ΟΔΙΠΥ (εξαιρουμένης της κατάρτισης)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164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10 - 3.3. Βελτίωση της ανθεκτικότητας, της προσβασιμότητας και της βιωσιμότητας της υγειονομικής περίθαλψης — 1675</w:t>
            </w:r>
            <w:r>
              <w:rPr>
                <w:rFonts w:ascii="Times New Roman" w:hAnsi="Times New Roman"/>
                <w:noProof/>
                <w:sz w:val="18"/>
                <w:szCs w:val="18"/>
              </w:rPr>
              <w:t>6_Οργανωτικές μεταρρυθμίσεις στο σύστημα υγείας (ΚΕΤΕΚΝΥ, ΟΔΙΠΥ)</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Σύστημα υγείας — πλήρης εκπαίδευση ΚΕΤΕΚΝΥ ΟΔΙΠΥ</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169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10 - 3.3. Βελτίωση της ανθεκτικότητας, της προσβασιμότητας και της βιωσιμότητας της υγειονομικής περίθαλψης — 16753_Δημιουργία </w:t>
            </w:r>
            <w:r>
              <w:rPr>
                <w:rFonts w:ascii="Times New Roman" w:hAnsi="Times New Roman"/>
                <w:noProof/>
                <w:sz w:val="18"/>
                <w:szCs w:val="18"/>
              </w:rPr>
              <w:t>συστήματος κατ’ οίκον περίθαλψης και νοσηλείας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Κατ’ οίκον περίθαλψη — έναρξη λειτουργίας μονάδων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213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13 - 4.2. Εκσυγχρονισμός της δημόσιας διοίκησης, μεταξύ άλλων μέσω της επιτάχυνσης της υλοποίησης των δημόσιων επενδύσεων, της βελτίωσης του πλαισ</w:t>
            </w:r>
            <w:r>
              <w:rPr>
                <w:rFonts w:ascii="Times New Roman" w:hAnsi="Times New Roman"/>
                <w:noProof/>
                <w:sz w:val="18"/>
                <w:szCs w:val="18"/>
              </w:rPr>
              <w:t>ίου για τις δημόσιες συμβάσεις, της λήψης μέτρων ανάπτυξης ικανοτήτων και της καταπολέμησης της διαφθοράς — 16703_Καταπολέμηση του παρεμπορίου και προστασία της πνευματικής ιδιοκτησίας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Καταπολέμηση του παρεμπορίου — Πληροφοριακό σύστημα και σταθμοί</w:t>
            </w:r>
            <w:r>
              <w:rPr>
                <w:rFonts w:ascii="Times New Roman" w:hAnsi="Times New Roman"/>
                <w:noProof/>
                <w:sz w:val="18"/>
                <w:szCs w:val="18"/>
              </w:rPr>
              <w:t xml:space="preserve"> ελέγχων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217</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13 - 4.2. Εκσυγχρονισμός της δημόσιας διοίκησης, μεταξύ άλλων μέσω της επιτάχυνσης της υλοποίησης των δημόσιων επενδύσεων, της βελτίωσης του πλαισίου για τις δημόσιες συμβάσεις, της λήψης μέτρων ανάπτυξης ικανοτήτων και της καταπολέμησης της </w:t>
            </w:r>
            <w:r>
              <w:rPr>
                <w:rFonts w:ascii="Times New Roman" w:hAnsi="Times New Roman"/>
                <w:noProof/>
                <w:sz w:val="18"/>
                <w:szCs w:val="18"/>
              </w:rPr>
              <w:t>διαφθοράς — 16940_Εκσυγχρονισμός του ελληνικού Ταμείου Παρακαταθηκών και Δανείων </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όλων των υποέργων του ελληνικού Ταμείου Παρακαταθηκών και Δανείων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256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17 - 4.6. Εκσυγχρονισμός και βελτίωση της ανθεκτικότητας κύριων κλάδων οικονομίας —</w:t>
            </w:r>
            <w:r>
              <w:rPr>
                <w:rFonts w:ascii="Times New Roman" w:hAnsi="Times New Roman"/>
                <w:noProof/>
                <w:sz w:val="18"/>
                <w:szCs w:val="18"/>
              </w:rPr>
              <w:t xml:space="preserve"> 16628_Αυτοκινητόδρομος Κεντρικής Ελλάδας Ε-65: Τρίκαλα – Εγνατία Οδός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Εργασίες για τον Ε-65 — ολοκλήρωση</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261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ανθεκτικότητας κύριων κλάδων οικονομίας — 16630_Βόρειος οδικός άξονας Κρήτης (ΒΟΑΚ)</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Πρόο</w:t>
            </w:r>
            <w:r>
              <w:rPr>
                <w:rFonts w:ascii="Times New Roman" w:hAnsi="Times New Roman"/>
                <w:noProof/>
                <w:sz w:val="18"/>
                <w:szCs w:val="18"/>
              </w:rPr>
              <w:t>δος των κατασκευαστικών εργασιών του BOAK</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269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ανθεκτικότητας κύριων κλάδων οικονομίας – 16833_Εφαρμογή των εργασιών αποκατάστασης της συμμόρφωσης με τον EASA</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Ολοκλήρωση των εργασιών του EASA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294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w:t>
            </w:r>
            <w:r>
              <w:rPr>
                <w:rFonts w:ascii="Times New Roman" w:hAnsi="Times New Roman"/>
                <w:noProof/>
                <w:sz w:val="18"/>
                <w:szCs w:val="18"/>
              </w:rPr>
              <w:t>4.6. Εκσυγχρονισμός και βελτίωση της ανθεκτικότητας κύριων κλάδων οικονομίας — 16944_Γενικό σχέδιο για την ανανέωση του ελληνικού στόλου επιβατηγών πλοίων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Γενικό σχέδιο για τον ελληνικό στόλο επιβατηγών πλοίων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296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w:t>
            </w:r>
            <w:r>
              <w:rPr>
                <w:rFonts w:ascii="Times New Roman" w:hAnsi="Times New Roman"/>
                <w:noProof/>
                <w:sz w:val="18"/>
                <w:szCs w:val="18"/>
              </w:rPr>
              <w:t>ίωση της ανθεκτικότητας κύριων κλάδων οικονομίας — 16921_Επανειδίκευση και αναβάθμιση δεξιοτήτων στον τομέα του τουρισμού</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Επανειδίκευση και αναβάθμιση δεξιοτήτων στον τομέα του τουρισμού (ολοκλήρωση)</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313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 17 - 4.6. Εκσυγχρονισμός και βελτίωση της </w:t>
            </w:r>
            <w:r>
              <w:rPr>
                <w:rFonts w:ascii="Times New Roman" w:hAnsi="Times New Roman"/>
                <w:noProof/>
                <w:sz w:val="18"/>
                <w:szCs w:val="18"/>
              </w:rPr>
              <w:t>ανθεκτικότητας κύριων κλάδων οικονομίας — 16653_Ψηφιακός μετασχηματισμός του αγροτοδιατροφικού τομέα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του έργου ψηφιακού μετασχηματισμού του γεωργικού τομέα</w:t>
            </w:r>
          </w:p>
        </w:tc>
      </w:tr>
      <w:tr w:rsidR="00CB4C7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Ποσό δόσης</w:t>
            </w:r>
          </w:p>
        </w:tc>
        <w:tc>
          <w:tcPr>
            <w:tcW w:w="1756" w:type="dxa"/>
            <w:tcBorders>
              <w:top w:val="single" w:sz="4" w:space="0" w:color="auto"/>
              <w:left w:val="nil"/>
              <w:bottom w:val="single" w:sz="4" w:space="0" w:color="auto"/>
              <w:right w:val="single" w:sz="4" w:space="0" w:color="auto"/>
            </w:tcBorders>
            <w:shd w:val="clear" w:color="auto" w:fill="C6EFCE"/>
            <w:noWrap/>
            <w:vAlign w:val="bottom"/>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1 974 438 067 EUR</w:t>
            </w:r>
          </w:p>
        </w:tc>
      </w:tr>
    </w:tbl>
    <w:p w:rsidR="00CB4C76" w:rsidRDefault="00CB4C76">
      <w:pPr>
        <w:keepNext/>
        <w:spacing w:before="40" w:after="0" w:line="259" w:lineRule="auto"/>
        <w:jc w:val="both"/>
        <w:rPr>
          <w:rFonts w:ascii="Times New Roman" w:eastAsia="Times New Roman" w:hAnsi="Times New Roman" w:cs="Times New Roman"/>
          <w:bCs/>
          <w:noProof/>
          <w:sz w:val="24"/>
          <w:szCs w:val="26"/>
        </w:rPr>
      </w:pPr>
    </w:p>
    <w:p w:rsidR="00CB4C76" w:rsidRDefault="00D40360">
      <w:pPr>
        <w:keepNext/>
        <w:numPr>
          <w:ilvl w:val="1"/>
          <w:numId w:val="20"/>
        </w:numPr>
        <w:spacing w:before="40" w:after="160" w:line="259" w:lineRule="auto"/>
        <w:ind w:left="0"/>
        <w:contextualSpacing/>
        <w:jc w:val="both"/>
        <w:rPr>
          <w:rFonts w:ascii="Times New Roman" w:eastAsia="Times New Roman" w:hAnsi="Times New Roman" w:cs="Times New Roman"/>
          <w:noProof/>
          <w:sz w:val="24"/>
        </w:rPr>
      </w:pPr>
      <w:r>
        <w:rPr>
          <w:rFonts w:ascii="Times New Roman" w:hAnsi="Times New Roman"/>
          <w:noProof/>
          <w:sz w:val="24"/>
        </w:rPr>
        <w:t xml:space="preserve">Ένατη αίτηση πληρωμής (μη επιστρεπτέα στήριξη): </w:t>
      </w:r>
    </w:p>
    <w:tbl>
      <w:tblPr>
        <w:tblW w:w="9886" w:type="dxa"/>
        <w:tblInd w:w="113" w:type="dxa"/>
        <w:tblLook w:val="04A0" w:firstRow="1" w:lastRow="0" w:firstColumn="1" w:lastColumn="0" w:noHBand="0" w:noVBand="1"/>
      </w:tblPr>
      <w:tblGrid>
        <w:gridCol w:w="1804"/>
        <w:gridCol w:w="4283"/>
        <w:gridCol w:w="1692"/>
        <w:gridCol w:w="2292"/>
      </w:tblGrid>
      <w:tr w:rsidR="00CB4C76">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Αύξων αριθμός</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Σχετικό μέτρο (μεταρρύθμιση ή επένδυση)</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Ορόσημο/στόχος</w:t>
            </w:r>
          </w:p>
        </w:tc>
        <w:tc>
          <w:tcPr>
            <w:tcW w:w="2107"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Ονομασία</w:t>
            </w:r>
          </w:p>
        </w:tc>
      </w:tr>
      <w:tr w:rsidR="00CB4C76">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2107" w:type="dxa"/>
            <w:vMerge/>
            <w:tcBorders>
              <w:top w:val="single" w:sz="4" w:space="0" w:color="auto"/>
              <w:left w:val="nil"/>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r>
      <w:tr w:rsidR="00CB4C76">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 1 - 1.1. Ενίσχυση της ενέργειας — 16870_Παρεμβάσεις για την ηλεκτρική διασύνδεση των νησιών και την αναβάθμιση του </w:t>
            </w:r>
            <w:r>
              <w:rPr>
                <w:rFonts w:ascii="Times New Roman" w:hAnsi="Times New Roman"/>
                <w:noProof/>
                <w:sz w:val="18"/>
                <w:szCs w:val="18"/>
              </w:rPr>
              <w:t>δικτύου ηλεκτρικής ενέργειας</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Ορόσημο</w:t>
            </w:r>
          </w:p>
        </w:tc>
        <w:tc>
          <w:tcPr>
            <w:tcW w:w="2107" w:type="dxa"/>
            <w:tcBorders>
              <w:top w:val="single" w:sz="4" w:space="0" w:color="auto"/>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Διασύνδεση νησιών — ολοκλήρωση</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15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1 - 1.1. Ενίσχυση της ενέργειας — 16871_Δράσεις αναζωογόνησης των περιοχών που πλήττονται περισσότερο (περιοχές δίκαιης μετάβασης)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Στόχος</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Αποκατάσταση των εδαφών — ολοκλήρωση</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16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1 - </w:t>
            </w:r>
            <w:r>
              <w:rPr>
                <w:rFonts w:ascii="Times New Roman" w:hAnsi="Times New Roman"/>
                <w:noProof/>
                <w:sz w:val="18"/>
                <w:szCs w:val="18"/>
              </w:rPr>
              <w:t>1.1. Ενίσχυση της ενέργειας — 16926_Στήριξη της εγκατάστασης συστημάτων αποθήκευσης για την ενίσχυση της διείσδυσης των ΑΠΕ</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Αποθήκευση ενέργειας — ολοκλήρωση</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1 - 1.1. Ενίσχυση της ενέργειας — 16901_Αναβαθμίσεις του δικτύου του ΔΕΔΔΗΕ με στόχο </w:t>
            </w:r>
            <w:r>
              <w:rPr>
                <w:rFonts w:ascii="Times New Roman" w:hAnsi="Times New Roman"/>
                <w:noProof/>
                <w:sz w:val="18"/>
                <w:szCs w:val="18"/>
              </w:rPr>
              <w:t>την ενίσχυση της ανθεκτικότητας και την προστασία του περιβάλλοντος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ΔΕΔΔΗΕ — ολοκλήρωση 1</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18</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1 - 1.1. Ενίσχυση της ενέργειας — 16900_Αναβάθμιση του δικτύου εναέριων γραμμών του ΔΕΔΔΗΕ σε δασικές περιοχές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ΔΕΔΔΗΕ — ολοκλήρωση 2</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1 - 1.1. </w:t>
            </w:r>
            <w:r>
              <w:rPr>
                <w:rFonts w:ascii="Times New Roman" w:hAnsi="Times New Roman"/>
                <w:noProof/>
                <w:sz w:val="18"/>
                <w:szCs w:val="18"/>
              </w:rPr>
              <w:t>Ενίσχυση της ενέργειας — 16899_Αύξηση της εγκατεστημένης ισχύος σε υποσταθμούς ΥΤ/ΜΤ του Διαχειριστή Ελληνικού Δικτύου Διανομής Ηλεκτρικής Ενέργειας (ΔΕΔΔΗΕ) για σύνδεση νέων ΑΠΕ</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ΔΕΔΔΗΕ — ολοκλήρωση 3</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2 - 1.2. Ανακαίνιση — 16872_Ενεργειακή ανακ</w:t>
            </w:r>
            <w:r>
              <w:rPr>
                <w:rFonts w:ascii="Times New Roman" w:hAnsi="Times New Roman"/>
                <w:noProof/>
                <w:sz w:val="18"/>
                <w:szCs w:val="18"/>
              </w:rPr>
              <w:t>αίνιση κτιρίων κατοικιών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Ανακαίνιση κατοικιών — ανακαίνιση κατοικιών ενεργειακά φτωχών νοικοκυριών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2 - 1.2. Ανακαίνιση — 16872_Ενεργειακή ανακαίνιση κτιρίων κατοικιών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Ανακαίνιση κατοικιών — ανακαίνιση κατοικιών αριθ. 3</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2 - 1.2. </w:t>
            </w:r>
            <w:r>
              <w:rPr>
                <w:rFonts w:ascii="Times New Roman" w:hAnsi="Times New Roman"/>
                <w:noProof/>
                <w:sz w:val="18"/>
                <w:szCs w:val="18"/>
              </w:rPr>
              <w:t>Ανακαίνιση — 16879_Κατάρτιση πολεοδομικών σχεδίων κατ’ εφαρμογή της πολεοδομικής μεταρρύθμισης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του πολεοδομικού σχεδιασμού</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30</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2 - 1.2. Ανακαίνιση — 16894_Θέσπιση νέου ειδικού πλαισίου χωροταξικού σχεδιασμού για τις ανανεώσιμες πηγές </w:t>
            </w:r>
            <w:r>
              <w:rPr>
                <w:rFonts w:ascii="Times New Roman" w:hAnsi="Times New Roman"/>
                <w:noProof/>
                <w:sz w:val="18"/>
                <w:szCs w:val="18"/>
              </w:rPr>
              <w:t>ενέργειας, τη βιομηχανία, τον τουρισμό και την υδατοκαλλιέργεια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 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Έγκριση ειδικών χωροταξικών πλαισίων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2 - 1.2. Ανακαίνιση — 16891_Θέσπιση νέου θαλάσσιου χωροταξικού σχεδιασμού</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Έγκριση θαλάσσιας στρατηγικής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2 - 1.2. Ανακαίνιση — </w:t>
            </w:r>
            <w:r>
              <w:rPr>
                <w:rFonts w:ascii="Times New Roman" w:hAnsi="Times New Roman"/>
                <w:noProof/>
                <w:sz w:val="18"/>
                <w:szCs w:val="18"/>
              </w:rPr>
              <w:t>16876_Ενεργειακή αναβάθμιση κτιρίων του δημόσιου τομέα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Ενεργειακή απόδοση δημόσιων κτιρίων — ολοκλήρωση</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2 - 1.2. Ανακαίνιση — 16874_Ενέργεια και επιχειρηματικότητα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Ενεργειακή απόδοση στον ιδιωτικό τομέα — ολοκλήρωση αριθ. 2</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40</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2 - 1.2. </w:t>
            </w:r>
            <w:r>
              <w:rPr>
                <w:rFonts w:ascii="Times New Roman" w:hAnsi="Times New Roman"/>
                <w:noProof/>
                <w:sz w:val="18"/>
                <w:szCs w:val="18"/>
              </w:rPr>
              <w:t>Ανακαίνιση — 16873_Παρεμβάσεις σε περιοχές κατοικιών και στο κτιριακό απόθεμα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Αστικές παρεμβάσεις — ολοκλήρωση όλων των εργασιών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2 - 1.2. Ανακαίνιση — 16875_Ανάπτυξη υποδομών και αποκατάσταση κτιρίων στο πρώην βασιλικό κτήμα στο Τατόι</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Τατόι — ολοκλήρωση όλων των εργασιών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53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3 - 1.3. Επαναφόρτιση και ανεφοδιασμός — 16831_Produc-E Green</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Αποθήκευση και δέσμευση άνθρακα — έκδοση πιστοποιητικού λειτουργίας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54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3 - 1.3. Επαναφόρτιση και ανεφοδιασμός — 16831_Produc-E Green</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Βι</w:t>
            </w:r>
            <w:r>
              <w:rPr>
                <w:rFonts w:ascii="Times New Roman" w:hAnsi="Times New Roman"/>
                <w:noProof/>
                <w:sz w:val="18"/>
                <w:szCs w:val="18"/>
              </w:rPr>
              <w:t xml:space="preserve">ομηχανικές μονάδες —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55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3 - 1.3. Επαναφόρτιση και ανεφοδιασμός — 16831_Produc-E Green</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Σημεία φόρτισης ηλεκτρικών οχημάτων — ολοκλήρωση των εγκαταστάσεων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4 - 1.4. Αειφόρος χρήση των πόρων, ανθεκτικότητα στην κλιματική αλλαγή και προστασία του </w:t>
            </w:r>
            <w:r>
              <w:rPr>
                <w:rFonts w:ascii="Times New Roman" w:hAnsi="Times New Roman"/>
                <w:noProof/>
                <w:sz w:val="18"/>
                <w:szCs w:val="18"/>
              </w:rPr>
              <w:t>περιβάλλοντος — 16849_Εθνικό σχέδιο αναδάσωσης και εμβληματική επένδυση για την Πάρνηθα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Αναδάσωση — Ολοκλήρωση του πρώτου υποέργου (αποκατάσταση 16 500 εκταρίων)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Αειφόρος χρήση των πόρων, ανθεκτικότητα στην κλιματική αλλαγή και προστασ</w:t>
            </w:r>
            <w:r>
              <w:rPr>
                <w:rFonts w:ascii="Times New Roman" w:hAnsi="Times New Roman"/>
                <w:noProof/>
                <w:sz w:val="18"/>
                <w:szCs w:val="18"/>
              </w:rPr>
              <w:t>ία του περιβάλλοντος — 16851_Η προστασία της βιοποικιλότητας ως κινητήριος μοχλός βιώσιμης ανάπτυξης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Βιοποικιλότητα — Ολοκλήρωση</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73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Αειφόρος χρήση των πόρων, ανθεκτικότητα στην κλιματική αλλαγή και προστασία του περιβάλλοντος — 16846_Νέες</w:t>
            </w:r>
            <w:r>
              <w:rPr>
                <w:rFonts w:ascii="Times New Roman" w:hAnsi="Times New Roman"/>
                <w:noProof/>
                <w:sz w:val="18"/>
                <w:szCs w:val="18"/>
              </w:rPr>
              <w:t xml:space="preserve"> υποδομές — Υποδομές διαχείρισης αστικών λυμάτων και λυματολάσπης από την επεξεργασία λυμάτων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υποδομών διαχείρισης αστικών λυμάτων και λυματολάσπης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74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4 - 1.4. Αειφόρος χρήση των πόρων, ανθεκτικότητα στην κλιματική αλλαγή και προστασία </w:t>
            </w:r>
            <w:r>
              <w:rPr>
                <w:rFonts w:ascii="Times New Roman" w:hAnsi="Times New Roman"/>
                <w:noProof/>
                <w:sz w:val="18"/>
                <w:szCs w:val="18"/>
              </w:rPr>
              <w:t>του περιβάλλοντος — 16850_Υποδομές παροχής και εξοικονόμησης πόσιμου νερού</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των υποδομών παροχής και εξοικονόμησης πόσιμου νερού</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75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4 - 1.4. Αειφόρος χρήση των πόρων, ανθεκτικότητα στην κλιματική αλλαγή και προστασία του περιβάλλοντος — </w:t>
            </w:r>
            <w:r>
              <w:rPr>
                <w:rFonts w:ascii="Times New Roman" w:hAnsi="Times New Roman"/>
                <w:noProof/>
                <w:sz w:val="18"/>
                <w:szCs w:val="18"/>
              </w:rPr>
              <w:t>16882_Αντιπλημμυρικά έργα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των αντιπλημμυρικών έργων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76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Αειφόρος χρήση των πόρων, ανθεκτικότητα στην κλιματική αλλαγή και προστασία του περιβάλλοντος — 16898_Έργα ύδρευσης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των έργων ύδρευσης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81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Αειφό</w:t>
            </w:r>
            <w:r>
              <w:rPr>
                <w:rFonts w:ascii="Times New Roman" w:hAnsi="Times New Roman"/>
                <w:noProof/>
                <w:sz w:val="18"/>
                <w:szCs w:val="18"/>
              </w:rPr>
              <w:t>ρος χρήση των πόρων, ανθεκτικότητα στην κλιματική αλλαγή και προστασία του περιβάλλοντος — 16910_Σύστημα παρακολούθησης και διαχείρισης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συστήματος παρακολούθησης και διαχείρισης για σκοπούς πολιτικής προστασίας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82</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4 - 1.4. Αειφόρος </w:t>
            </w:r>
            <w:r>
              <w:rPr>
                <w:rFonts w:ascii="Times New Roman" w:hAnsi="Times New Roman"/>
                <w:noProof/>
                <w:sz w:val="18"/>
                <w:szCs w:val="18"/>
              </w:rPr>
              <w:t>χρήση των πόρων, ανθεκτικότητα στην κλιματική αλλαγή και προστασία του περιβάλλοντος — 16911_Εναέρια μέσα για τη διαχείριση κρίσεων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έργου εναέριων μέσων για τη διαχείριση κρίσεων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83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4 - 1.4. Αειφόρος χρήση των πόρων, ανθεκτικότητα στην </w:t>
            </w:r>
            <w:r>
              <w:rPr>
                <w:rFonts w:ascii="Times New Roman" w:hAnsi="Times New Roman"/>
                <w:noProof/>
                <w:sz w:val="18"/>
                <w:szCs w:val="18"/>
              </w:rPr>
              <w:t>κλιματική αλλαγή και προστασία του περιβάλλοντος — 16912_Εξοπλισμός κατάσβεσης, πρόληψης και αντιμετώπισης δασικών πυρκαγιών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εξοπλισμού δασοπυρόσβεσης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84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4 - 1.4. Αειφόρος χρήση των πόρων, ανθεκτικότητα στην κλιματική αλλαγή και </w:t>
            </w:r>
            <w:r>
              <w:rPr>
                <w:rFonts w:ascii="Times New Roman" w:hAnsi="Times New Roman"/>
                <w:noProof/>
                <w:sz w:val="18"/>
                <w:szCs w:val="18"/>
              </w:rPr>
              <w:t>προστασία του περιβάλλοντος — 16909_Υποδομές — Θέσπιση στρατηγικής εθνικής διαχείρισης κινδύνου καταστροφών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της εθνικής διαχείρισης κινδύνου καταστροφών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89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5 - 2.1. Σύνδεση — 16962_Υποθαλάσσια καλώδια οπτικών ινών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Ολοκλήρωση του </w:t>
            </w:r>
            <w:r>
              <w:rPr>
                <w:rFonts w:ascii="Times New Roman" w:hAnsi="Times New Roman"/>
                <w:noProof/>
                <w:sz w:val="18"/>
                <w:szCs w:val="18"/>
              </w:rPr>
              <w:t>έργου «Υποθαλάσσια καλώδια οπτικών ινών»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90</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5 - 2.1. Σύνδεση — 16818_Υποδομές οπτικών ινών σε κτίρια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του έργου «Υποδομές οπτικών ινών σε κτίρια»</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5 - 2.1. Διάδρομοι 5G — 16834_Διάδρομοι 5G — Ανάπτυξη δικτύων 5G που θα παρέχουν κάλυψη </w:t>
            </w:r>
            <w:r>
              <w:rPr>
                <w:rFonts w:ascii="Times New Roman" w:hAnsi="Times New Roman"/>
                <w:noProof/>
                <w:sz w:val="18"/>
                <w:szCs w:val="18"/>
              </w:rPr>
              <w:t>όλων των ελληνικών αυτοκινητοδρόμων που αποτελούν μέρος των διευρωπαϊκών δικτύων μεταφορών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Ολοκλήρωση του έργου «Διάδρομοι 5G»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92</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5 - 2.1. Σύνδεση — 16855_Μικροδορυφόροι</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Ολοκλήρωση του έργου «Μικροδορυφόροι»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6 - 2.2. Εκσυγχρονισμός —</w:t>
            </w:r>
            <w:r>
              <w:rPr>
                <w:rFonts w:ascii="Times New Roman" w:hAnsi="Times New Roman"/>
                <w:noProof/>
                <w:sz w:val="18"/>
                <w:szCs w:val="18"/>
              </w:rPr>
              <w:t xml:space="preserve"> 16778_Ψηφιοποίηση αρχείων και συναφών υπηρεσιών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Στόχος</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Ψηφιοποίηση αρχείων — πλήρης εφαρμογή</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 6 - 2.2. Εκσυγχρονισμός — 16929_Παροχή «πελατοκεντρικών» υπηρεσιών δημόσιας διοίκησης, μέσω της απλούστευσης και της βελτίωσης των διαδικασιών, των </w:t>
            </w:r>
            <w:r>
              <w:rPr>
                <w:rFonts w:ascii="Times New Roman" w:hAnsi="Times New Roman"/>
                <w:noProof/>
                <w:sz w:val="18"/>
                <w:szCs w:val="18"/>
              </w:rPr>
              <w:t>βελτιώσεων στα συστήματα και της συμμόρφωσης με τις ευρωπαϊκές στρατηγικές και πολιτικές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της στρατηγικής για τη μείωση του διοικητικού φόρτου και του εθνικού σχεδίου για την απλούστευση των διαδικασιών (τελική φάση)</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Εκσυγχρ</w:t>
            </w:r>
            <w:r>
              <w:rPr>
                <w:rFonts w:ascii="Times New Roman" w:hAnsi="Times New Roman"/>
                <w:noProof/>
                <w:sz w:val="18"/>
                <w:szCs w:val="18"/>
              </w:rPr>
              <w:t>ονισμός — 16736_Νέο σύστημα δημόσιων συμβάσεων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Ολοκλήρωση του νέου συστήματος δημόσιων συμβάσεων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120</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Εκσυγχρονισμός — 16824_Ηλεκτρονικά μητρώα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Ολοκλήρωση του έργου «Ηλεκτρονικά μητρώα»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6 - 2.2. Εκσυγχρονισμός — </w:t>
            </w:r>
            <w:r>
              <w:rPr>
                <w:rFonts w:ascii="Times New Roman" w:hAnsi="Times New Roman"/>
                <w:noProof/>
                <w:sz w:val="18"/>
                <w:szCs w:val="18"/>
              </w:rPr>
              <w:t>16854_Έξυπνες πόλεις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Πλήρης υλοποίηση έργων «Έξυπνες πόλεις»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6 - 2.2. Εκσυγχρονισμός — 16928_Ενσωμάτωση νέων τεχνολογιών και τάσεων με στόχο την παροχή προηγμένων υπηρεσιών δημόσιας διοίκησης, αύξηση της αποδοτικότητας και της </w:t>
            </w:r>
            <w:r>
              <w:rPr>
                <w:rFonts w:ascii="Times New Roman" w:hAnsi="Times New Roman"/>
                <w:noProof/>
                <w:sz w:val="18"/>
                <w:szCs w:val="18"/>
              </w:rPr>
              <w:t>αποτελεσματικότητας και μείωση του κόστους λειτουργίας, αναβάθμισης και συντήρησης των συστημάτων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νέων τεχνολογιών για τη δημόσια διοίκηση</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6 - 2.2. Εκσυγχρονισμός — 16955_Αναβάθμιση της υποδομής και των υπηρεσιών υπολογιστικού </w:t>
            </w:r>
            <w:r>
              <w:rPr>
                <w:rFonts w:ascii="Times New Roman" w:hAnsi="Times New Roman"/>
                <w:noProof/>
                <w:sz w:val="18"/>
                <w:szCs w:val="18"/>
              </w:rPr>
              <w:t>νέφους του Εθνικού Δικτύου Υποδομών Τεχνολογίας και Έρευνας (GRNET)</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Ολοκλήρωση του GRNET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Εκσυγχρονισμός — 16287_Ενίσχυση της επιχειρησιακής συνέχειας του δημόσιου τομέα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της επιχειρησιακής συνέχειας του δημόσιου τομ</w:t>
            </w:r>
            <w:r>
              <w:rPr>
                <w:rFonts w:ascii="Times New Roman" w:hAnsi="Times New Roman"/>
                <w:noProof/>
                <w:sz w:val="18"/>
                <w:szCs w:val="18"/>
              </w:rPr>
              <w:t xml:space="preserve">έα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127</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Εκσυγχρονισμός — 16956_Επέκταση του δικτύου ΣΥΖΕΥΞΙΣ ΙΙ</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του δικτύου ΣΥΖΕΥΞΙΣ ΙΙ</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128</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Εκσυγχρονισμός — 16827_Στρατηγική και πολιτικές για τη διακυβέρνηση δεδομένων στον δημόσιο τομέα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Ολοκλήρωση </w:t>
            </w:r>
            <w:r>
              <w:rPr>
                <w:rFonts w:ascii="Times New Roman" w:hAnsi="Times New Roman"/>
                <w:noProof/>
                <w:sz w:val="18"/>
                <w:szCs w:val="18"/>
              </w:rPr>
              <w:t>στρατηγικής για τη διακυβέρνηση δεδομένων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6 - 2.2. Εκσυγχρονισμός — 16842_Κεντρική ΕΝ — Ανάλυση δεδομένων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Κεντρικής ΕΝ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140</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 9 - 3.2. Εκπαίδευση, επαγγελματική εκπαίδευση και κατάρτιση, και δεξιότητες — 16913_Νέα στρατηγική για τη </w:t>
            </w:r>
            <w:r>
              <w:rPr>
                <w:rFonts w:ascii="Times New Roman" w:hAnsi="Times New Roman"/>
                <w:noProof/>
                <w:sz w:val="18"/>
                <w:szCs w:val="18"/>
              </w:rPr>
              <w:t>διά βίου μάθηση: Εκσυγχρονισμός και αναβάθμιση του ελληνικού συστήματος αναβάθμισης δεξιοτήτων και επανειδίκευσης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Επικύρωση της ολοκλήρωσης μαθημάτων κατάρτισης στο πλαίσιο της στρατηγικής διά βίου μάθησης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9 - 3.2. Εκπαίδευση, επαγγελματική εκ</w:t>
            </w:r>
            <w:r>
              <w:rPr>
                <w:rFonts w:ascii="Times New Roman" w:hAnsi="Times New Roman"/>
                <w:noProof/>
                <w:sz w:val="18"/>
                <w:szCs w:val="18"/>
              </w:rPr>
              <w:t xml:space="preserve">παίδευση και κατάρτιση, και δεξιότητες — 16794_Ενίσχυση του συστήματος μαθητείας </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ψηφιοποίησης μαθημάτων κατάρτισης / ηλεκτρονικής μάθησης και ολοκλήρωση ενεργειακά αποδοτικών ανακαινίσεων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9 - 3.2. Εκπαίδευση, επαγγελματική εκπαίδευσ</w:t>
            </w:r>
            <w:r>
              <w:rPr>
                <w:rFonts w:ascii="Times New Roman" w:hAnsi="Times New Roman"/>
                <w:noProof/>
                <w:sz w:val="18"/>
                <w:szCs w:val="18"/>
              </w:rPr>
              <w:t>η και κατάρτιση, και δεξιότητες — 16792_Παροχή δεξιοτήτων, επανειδίκευση και αναβάθμιση δεξιοτήτων του εργατικού δυναμικού μέσω αναμορφωμένου μοντέλου κατάρτισης (μεταρρύθμιση της επαγγελματικής εκπαίδευσης και κατάρτισης)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του συστήματος</w:t>
            </w:r>
            <w:r>
              <w:rPr>
                <w:rFonts w:ascii="Times New Roman" w:hAnsi="Times New Roman"/>
                <w:noProof/>
                <w:sz w:val="18"/>
                <w:szCs w:val="18"/>
              </w:rPr>
              <w:t xml:space="preserve"> ελέγχου ποιότητας ΕΕΚ</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9 - 3.2. Εκπαίδευση, επαγγελματική εκπαίδευση και κατάρτιση, και δεξιότητες — 16933_Αναβάθμιση της επαγγελματικής εκπαίδευσης και κατάρτισης (ΕΕΚ): προμήθεια εργαστηριακού εξοπλισμού για τα Εργαστηριακά Κέντρα των ΙΕΚ, ΕΠΑΛ, Τμη</w:t>
            </w:r>
            <w:r>
              <w:rPr>
                <w:rFonts w:ascii="Times New Roman" w:hAnsi="Times New Roman"/>
                <w:noProof/>
                <w:sz w:val="18"/>
                <w:szCs w:val="18"/>
              </w:rPr>
              <w:t>μάτων Μεταδευτεροβάθμιας Μαθητείας και Σχολών Επαγγελματικής Κατάρτισης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ανανέωσης/εκσυγχρονισμού των εργαστηριακών κέντρων ΕΕΚ</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150</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9 - 3.2. Εκπαίδευση, επαγγελματική εκπαίδευση και κατάρτιση, και δεξιότητες — 16289_Στρατηγική αριστείας σ</w:t>
            </w:r>
            <w:r>
              <w:rPr>
                <w:rFonts w:ascii="Times New Roman" w:hAnsi="Times New Roman"/>
                <w:noProof/>
                <w:sz w:val="18"/>
                <w:szCs w:val="18"/>
              </w:rPr>
              <w:t>τα πανεπιστήμια και καινοτομία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Ολοκλήρωση πρωτοβουλίας «Επισκέπτες Καθηγητές»: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151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9 - 3.2. Εκπαίδευση, επαγγελματική εκπαίδευση και κατάρτιση, και δεξιότητες — 16289_Στρατηγική αριστείας στα πανεπιστήμια και καινοτομία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Ολοκλήρωση του έργου «Εμπιστοσύνη στα Αστέρια μας» (Trust your stars)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152</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9 - 3.2. Εκπαίδευση, επαγγελματική εκπαίδευση και κατάρτιση, και δεξιότητες — 16934_Αναβάθμιση της επαγγελματικής εκπαίδευσης και κατάρτισης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αναβάθμισης συστήματ</w:t>
            </w:r>
            <w:r>
              <w:rPr>
                <w:rFonts w:ascii="Times New Roman" w:hAnsi="Times New Roman"/>
                <w:noProof/>
                <w:sz w:val="18"/>
                <w:szCs w:val="18"/>
              </w:rPr>
              <w:t>ος ΕΕΚ, ΙΕΚ και Πρότυπων ΕΠΑΛ, ψηφιοποίησης ΕΟΠΠΕΠ και επαγγελματικών προφίλ</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165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10 - 3.3. Βελτίωση της ανθεκτικότητας, της προσβασιμότητας και της βιωσιμότητας της υγειονομικής περίθαλψης — 16783_Υλοποίηση εθνικού προγράμματος πρόληψης της δημόσιας υγεία</w:t>
            </w:r>
            <w:r>
              <w:rPr>
                <w:rFonts w:ascii="Times New Roman" w:hAnsi="Times New Roman"/>
                <w:noProof/>
                <w:sz w:val="18"/>
                <w:szCs w:val="18"/>
              </w:rPr>
              <w:t>ς «Σπύρος Δοξιάδης» (ΕΠΠ «ΣΔ»)</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Εθνικό πρόγραμμα πρόληψης της δημόσιας υγείας «Σπύρος Δοξιάδης» — ολοκλήρωση όλων των έργων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166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10 - 3.3. Βελτίωση της ανθεκτικότητας, της προσβασιμότητας και της βιωσιμότητας της υγειονομικής περίθαλψης — </w:t>
            </w:r>
            <w:r>
              <w:rPr>
                <w:rFonts w:ascii="Times New Roman" w:hAnsi="Times New Roman"/>
                <w:noProof/>
                <w:sz w:val="18"/>
                <w:szCs w:val="18"/>
              </w:rPr>
              <w:t>16755_Πράσινες επενδύσεις — Μεταρρύθμιση του συστήματος πρωτοβάθμιας υγειονομικής περίθαλψης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ΠΦΥ — Πλήρης ανακαίνιση Κέντρων Υγείας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170</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10 - 3.3. Βελτίωση της ανθεκτικότητας, της προσβασιμότητας και της βιωσιμότητας της υγειονομικής περίθαλψης — 16</w:t>
            </w:r>
            <w:r>
              <w:rPr>
                <w:rFonts w:ascii="Times New Roman" w:hAnsi="Times New Roman"/>
                <w:noProof/>
                <w:sz w:val="18"/>
                <w:szCs w:val="18"/>
              </w:rPr>
              <w:t>795_Ανακαίνιση των νοσοκομείων και αναβάθμιση υποδομών του ΕΣΥ</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αναβάθμισης υποδομών του ΕΣΥ</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10 - 3.3. Βελτίωση της ανθεκτικότητας, της προσβασιμότητας και της βιωσιμότητας της υγειονομικής περίθαλψης — 16757_Ίδρυση Κέντρου </w:t>
            </w:r>
            <w:r>
              <w:rPr>
                <w:rFonts w:ascii="Times New Roman" w:hAnsi="Times New Roman"/>
                <w:noProof/>
                <w:sz w:val="18"/>
                <w:szCs w:val="18"/>
              </w:rPr>
              <w:t>Ακτινοθεραπείας στο Γενικό Νοσοκομείο</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Κέντρου Ακτινοθεραπείας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172</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10 - 3.3. Βελτίωση της ανθεκτικότητας, της προσβασιμότητας και της βιωσιμότητας της υγειονομικής περίθαλψης — 16793_Έργο ανέγερσης κτιρίου για τη στέγαση των Εργαστηρίων </w:t>
            </w:r>
            <w:r>
              <w:rPr>
                <w:rFonts w:ascii="Times New Roman" w:hAnsi="Times New Roman"/>
                <w:noProof/>
                <w:sz w:val="18"/>
                <w:szCs w:val="18"/>
              </w:rPr>
              <w:t>Κυτταρικής και Γενετικής Θεραπείας και Αιματολογικής Κλινικής του Γενικού Νοσοκομείου Θεσσαλονίκης «Παπανικολάου»</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νοσοκομείου «Παπανικολάου»</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10 - 3.3. Βελτίωση της ανθεκτικότητας, της προσβασιμότητας και της βιωσιμότητας της </w:t>
            </w:r>
            <w:r>
              <w:rPr>
                <w:rFonts w:ascii="Times New Roman" w:hAnsi="Times New Roman"/>
                <w:noProof/>
                <w:sz w:val="18"/>
                <w:szCs w:val="18"/>
              </w:rPr>
              <w:t>υγειονομικής περίθαλψης — 16752_Ψηφιακός μετασχηματισμός του τομέα της υγείας (DigHealth)</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Ψηφιακός μετασχηματισμός — ολοκλήρωση όλων των υποέργων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183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11 - 3.4. Αύξηση της πρόσβασης σε αποτελεσματικές και χωρίς αποκλεισμούς κοινωνικές πολιτικές — </w:t>
            </w:r>
            <w:r>
              <w:rPr>
                <w:rFonts w:ascii="Times New Roman" w:hAnsi="Times New Roman"/>
                <w:noProof/>
                <w:sz w:val="18"/>
                <w:szCs w:val="18"/>
              </w:rPr>
              <w:t>16922_Κοινωνική ένταξη</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Ολοκλήρωση της κοινωνικής ένταξης αστέγων δικαιούχων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187</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11 - 3.4. Αύξηση της πρόσβασης σε αποτελεσματικές και χωρίς αποκλεισμούς κοινωνικές πολιτικές — 16688: Προώθηση της ένταξης του πληθυσμού των προσφύγων στην αγορά εργα</w:t>
            </w:r>
            <w:r>
              <w:rPr>
                <w:rFonts w:ascii="Times New Roman" w:hAnsi="Times New Roman"/>
                <w:noProof/>
                <w:sz w:val="18"/>
                <w:szCs w:val="18"/>
              </w:rPr>
              <w:t>σίας </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Ένταξη προσφύγων στην αγορά εργασίας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194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12 - 4.1. Φορολογικά εργαλεία πιο φιλικά για την ανάπτυξη και βελτίωση της φορολογικής διοίκησης και της είσπραξης φόρων — 16611_Ψηφιακός μετασχηματισμός των φορολογικών ελέγχων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Ολοκλήρωση του </w:t>
            </w:r>
            <w:r>
              <w:rPr>
                <w:rFonts w:ascii="Times New Roman" w:hAnsi="Times New Roman"/>
                <w:noProof/>
                <w:sz w:val="18"/>
                <w:szCs w:val="18"/>
              </w:rPr>
              <w:t>ψηφιακού μετασχηματισμού των φορολογικών ελέγχων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195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12 - 4.1. Φορολογικά εργαλεία πιο φιλικά για την ανάπτυξη και βελτίωση της φορολογικής διοίκησης και της είσπραξης φόρων - 16291_Ψηφιακός μετασχηματισμός φορολογικών και τελωνειακών αρχών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w:t>
            </w:r>
            <w:r>
              <w:rPr>
                <w:rFonts w:ascii="Times New Roman" w:hAnsi="Times New Roman"/>
                <w:noProof/>
                <w:sz w:val="18"/>
                <w:szCs w:val="18"/>
              </w:rPr>
              <w:t xml:space="preserve">ρωση των παραδοτέων της πρώτης φάσης του ολοκληρωμένου ηλεκτρονικού περιβάλλοντος φορολογίας και ελεγκτικών υπηρεσιών της Ανεξάρτητης Αρχής Δημοσίων Εσόδων στο πλαίσιο του ψηφιακού μετασχηματισμού της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196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12 - 4.1. Φορολογικά εργαλεία πιο φιλικά για την </w:t>
            </w:r>
            <w:r>
              <w:rPr>
                <w:rFonts w:ascii="Times New Roman" w:hAnsi="Times New Roman"/>
                <w:noProof/>
                <w:sz w:val="18"/>
                <w:szCs w:val="18"/>
              </w:rPr>
              <w:t>ανάπτυξη και βελτίωση της φορολογικής διοίκησης και της είσπραξης φόρων - 16291_Ψηφιακός μετασχηματισμός φορολογικών και τελωνειακών αρχών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Έναρξη λειτουργίας του συστήματος παρακολούθησης κίνησης επαγγελματικών οχημάτων και εμπορευματοκιβωτίων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208</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13 - 4.2. Εκσυγχρονισμός της δημόσιας διοίκησης, μεταξύ άλλων μέσω της επιτάχυνσης της υλοποίησης των δημόσιων επενδύσεων, της βελτίωσης του πλαισίου για τις δημόσιες συμβάσεις, της λήψης μέτρων ανάπτυξης ικανοτήτων και της καταπολέμησης της διαφθοράς — 1</w:t>
            </w:r>
            <w:r>
              <w:rPr>
                <w:rFonts w:ascii="Times New Roman" w:hAnsi="Times New Roman"/>
                <w:noProof/>
                <w:sz w:val="18"/>
                <w:szCs w:val="18"/>
              </w:rPr>
              <w:t>6972_Μεταρρύθμιση της δημόσιας διοίκησης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Δημόσια διοίκηση — ολοκλήρωση κατάρτισης δημόσιων υπαλλήλων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218</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13 - 4.2. Εκσυγχρονισμός της δημόσιας διοίκησης, μεταξύ άλλων μέσω της επιτάχυνσης της υλοποίησης των δημόσιων επενδύσεων, της βελτίωσης του πλ</w:t>
            </w:r>
            <w:r>
              <w:rPr>
                <w:rFonts w:ascii="Times New Roman" w:hAnsi="Times New Roman"/>
                <w:noProof/>
                <w:sz w:val="18"/>
                <w:szCs w:val="18"/>
              </w:rPr>
              <w:t>αισίου για τις δημόσιες συμβάσεις, της λήψης μέτρων ανάπτυξης ικανοτήτων και της καταπολέμησης της διαφθοράς — 16711_Επαγγελματοποίηση του τομέα των δημόσιων συμβάσεων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Εφαρμογή της εθνικής στρατηγικής για τις δημόσιες συμβάσεις 2021-2025</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219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13 - </w:t>
            </w:r>
            <w:r>
              <w:rPr>
                <w:rFonts w:ascii="Times New Roman" w:hAnsi="Times New Roman"/>
                <w:noProof/>
                <w:sz w:val="18"/>
                <w:szCs w:val="18"/>
              </w:rPr>
              <w:t>4.2. Εκσυγχρονισμός της δημόσιας διοίκησης, μεταξύ άλλων μέσω της επιτάχυνσης της υλοποίησης των δημόσιων επενδύσεων, της βελτίωσης του πλαισίου για τις δημόσιες συμβάσεις, της λήψης μέτρων ανάπτυξης ικανοτήτων και της καταπολέμησης της διαφθοράς — 16974_Μ</w:t>
            </w:r>
            <w:r>
              <w:rPr>
                <w:rFonts w:ascii="Times New Roman" w:hAnsi="Times New Roman"/>
                <w:noProof/>
                <w:sz w:val="18"/>
                <w:szCs w:val="18"/>
              </w:rPr>
              <w:t>εταρρύθμιση του λογιστικού συστήματος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Μεταρρύθμιση του λογιστικού συστήματος: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220</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13 - 4.2. Εκσυγχρονισμός της δημόσιας διοίκησης, μεταξύ άλλων μέσω της επιτάχυνσης της υλοποίησης των δημόσιων επενδύσεων, της βελτίωσης του πλαισίου για τις </w:t>
            </w:r>
            <w:r>
              <w:rPr>
                <w:rFonts w:ascii="Times New Roman" w:hAnsi="Times New Roman"/>
                <w:noProof/>
                <w:sz w:val="18"/>
                <w:szCs w:val="18"/>
              </w:rPr>
              <w:t>δημόσιες συμβάσεις, της λήψης μέτρων ανάπτυξης ικανοτήτων και της καταπολέμησης της διαφθοράς — 16705_Ενίσχυση του σχεδιασμού και του συντονισμού πολιτικής — Ψηφιακός μετασχηματισμός δημοσιονομικής διαχείρισης και εποπτείας στη γενική κυβέρνηση και ηλεκτρο</w:t>
            </w:r>
            <w:r>
              <w:rPr>
                <w:rFonts w:ascii="Times New Roman" w:hAnsi="Times New Roman"/>
                <w:noProof/>
                <w:sz w:val="18"/>
                <w:szCs w:val="18"/>
              </w:rPr>
              <w:t>νική τιμολόγηση</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Πλήρης θέση σε λειτουργία πληροφοριακού συστήματος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221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13 - 4.2. Εκσυγχρονισμός της δημόσιας διοίκησης, μεταξύ άλλων μέσω της επιτάχυνσης της υλοποίησης των δημόσιων επενδύσεων, της βελτίωσης του πλαισίου για τις δημόσιες συμβάσεις</w:t>
            </w:r>
            <w:r>
              <w:rPr>
                <w:rFonts w:ascii="Times New Roman" w:hAnsi="Times New Roman"/>
                <w:noProof/>
                <w:sz w:val="18"/>
                <w:szCs w:val="18"/>
              </w:rPr>
              <w:t>, της λήψης μέτρων ανάπτυξης ικανοτήτων και της καταπολέμησης της διαφθοράς — 16711_Επαγγελματοποίηση του τομέα των δημόσιων συμβάσεων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των προγραμμάτων αναβάθμισης δεξιοτήτων / επανειδίκευσης για τις δημόσιες συμβάσεις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237</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14 - 4.3. </w:t>
            </w:r>
            <w:r>
              <w:rPr>
                <w:rFonts w:ascii="Times New Roman" w:hAnsi="Times New Roman"/>
                <w:noProof/>
                <w:sz w:val="18"/>
                <w:szCs w:val="18"/>
              </w:rPr>
              <w:t>Βελτίωση της αποτελεσματικότητας του συστήματος δικαιοσύνης — 16292_Νέα δικαστικά κτίρια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Έργα κατασκευής και ανακαίνισης — Ηλεκτρονική ταυτοποίηση — ολοκλήρωση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238</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14 - 4.3. Βελτίωση της αποτελεσματικότητας του συστήματος δικαιοσύνης — 16575 Επιτ</w:t>
            </w:r>
            <w:r>
              <w:rPr>
                <w:rFonts w:ascii="Times New Roman" w:hAnsi="Times New Roman"/>
                <w:noProof/>
                <w:sz w:val="18"/>
                <w:szCs w:val="18"/>
              </w:rPr>
              <w:t>άχυνση της απονομής δικαιοσύνης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Αναθεώρηση του δικαστικού χάρτη — Πλήρης υλοποίηση</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239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14 - 4.3. Βελτίωση της αποτελεσματικότητας του συστήματος δικαιοσύνης — 16727_Ψηφιακός μετασχηματισμός του τομέα δικαιοσύνης (e-justice)</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Τήρηση αρχείων </w:t>
            </w:r>
            <w:r>
              <w:rPr>
                <w:rFonts w:ascii="Times New Roman" w:hAnsi="Times New Roman"/>
                <w:noProof/>
                <w:sz w:val="18"/>
                <w:szCs w:val="18"/>
              </w:rPr>
              <w:t>και αναβαθμίσεις πληροφοριακών συστημάτων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243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15 - 4.4. Ενίσχυση του χρηματοπιστωτικού τομέα και των κεφαλαιαγορών — 16581_Ενισχυμένη εποπτεία και αξιοπιστία των κεφαλαιαγορών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Κεφαλαιαγορές, εποπτεία, ψηφιοποίηση των εποπτικών διαδικασιών, Ένωση </w:t>
            </w:r>
            <w:r>
              <w:rPr>
                <w:rFonts w:ascii="Times New Roman" w:hAnsi="Times New Roman"/>
                <w:noProof/>
                <w:sz w:val="18"/>
                <w:szCs w:val="18"/>
              </w:rPr>
              <w:t>Κεφαλαιαγορών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244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15 - 4.4. Ενίσχυση του χρηματοπιστωτικού τομέα και των κεφαλαιαγορών — 16957_Ενίσχυση της ικανότητας του χρηματοπιστωτικού συστήματος να υπερνικά τις προϋπάρχουσες προκλήσεις και να χρηματοδοτεί την πραγματική οικονομία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Εξυγίανση</w:t>
            </w:r>
            <w:r>
              <w:rPr>
                <w:rFonts w:ascii="Times New Roman" w:hAnsi="Times New Roman"/>
                <w:noProof/>
                <w:sz w:val="18"/>
                <w:szCs w:val="18"/>
              </w:rPr>
              <w:t xml:space="preserve"> χρέους, εξυγίανση μη εξυπηρετούμενων δανείων, πωλήσεις μη εξυπηρετούμενων δανείων, χρηματοπιστωτική σταθερότητα, Γραφείο Δημοσίων Πιστώσεων, φερεγγυότητα,</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249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16 - 4.5. Προώθηση της έρευνας και της καινοτομίας — 16624_Δημιουργία — επέκταση — αναβάθμιση τ</w:t>
            </w:r>
            <w:r>
              <w:rPr>
                <w:rFonts w:ascii="Times New Roman" w:hAnsi="Times New Roman"/>
                <w:noProof/>
                <w:sz w:val="18"/>
                <w:szCs w:val="18"/>
              </w:rPr>
              <w:t>ων υποδομών των ερευνητικών κέντρων υπό την εποπτεία της Γενικής Γραμματείας Έρευνας και Καινοτομίας (ΓΓΕΚ)</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των έργων για τα ερευνητικά κέντρα</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250</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16 - 4.5. Προώθηση της έρευνας και της καινοτομίας — 16618_Βασική και εφαρμοσμένη έρευνα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έργων βασικής και εφαρμοσμένης έρευνας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251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16 - 4.5. Προώθηση της έρευνας και της καινοτομίας — 16654_TH2ORAX: Επιλέξιμο ολιστικό υβριδικό επιχειρησιακό αυτόνομο σύστημα (Trellis Holistic &amp; Hybrid Operational Ruggedized Autonomous eXemp</w:t>
            </w:r>
            <w:r>
              <w:rPr>
                <w:rFonts w:ascii="Times New Roman" w:hAnsi="Times New Roman"/>
                <w:noProof/>
                <w:sz w:val="18"/>
                <w:szCs w:val="18"/>
              </w:rPr>
              <w:t>lary system)</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του έργου TH2ORAX</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252</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16 - 4.5. Προώθηση της έρευνας και της καινοτομίας — 16971_Ερευνώ – Δημιουργώ – Καινοτομώ</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των έργων Ερευνώ – Δημιουργώ – Καινοτομώ</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253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16 - 4.5. Προώθηση της έρευνας και της </w:t>
            </w:r>
            <w:r>
              <w:rPr>
                <w:rFonts w:ascii="Times New Roman" w:hAnsi="Times New Roman"/>
                <w:noProof/>
                <w:sz w:val="18"/>
                <w:szCs w:val="18"/>
              </w:rPr>
              <w:t>καινοτομίας — 16621_Εξωστρέφεια του οικοσυστήματος έρευνας και καινοτομίας της Ελλάδας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έργων εξωστρέφειας του οικοσυστήματος έρευνας και καινοτομίας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262</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 17 - 4.6. Εκσυγχρονισμός και βελτίωση της ανθεκτικότητας κύριων κλάδων οικονομίας </w:t>
            </w:r>
            <w:r>
              <w:rPr>
                <w:rFonts w:ascii="Times New Roman" w:hAnsi="Times New Roman"/>
                <w:noProof/>
                <w:sz w:val="18"/>
                <w:szCs w:val="18"/>
              </w:rPr>
              <w:t>— 16630_Βόρειος οδικός άξονας Κρήτης (ΒΟΑΚ)</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του έργου BOAK</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270</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Εκσυγχρονισμός και βελτίωση της ανθεκτικότητας κύριων κλάδων οικονομίας - 16954 Παρεμβάσεις για την αναβάθμιση και αναδιάταξη του συστήματος και των υποδομών του ελληνικού σιδηροδρομικού δικτύου </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της αναβάθμισης του σιδηροδρομι</w:t>
            </w:r>
            <w:r>
              <w:rPr>
                <w:rFonts w:ascii="Times New Roman" w:hAnsi="Times New Roman"/>
                <w:noProof/>
                <w:sz w:val="18"/>
                <w:szCs w:val="18"/>
              </w:rPr>
              <w:t>κού δικτύου</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271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ανθεκτικότητας κύριων κλάδων οικονομίας — 16892_Αναβάθμιση του προαστιακού σιδηροδρόμου στη Δυτική Αττική</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προαστιακού σιδηροδρόμου στη Δυτική Αττική</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272</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w:t>
            </w:r>
            <w:r>
              <w:rPr>
                <w:rFonts w:ascii="Times New Roman" w:hAnsi="Times New Roman"/>
                <w:noProof/>
                <w:sz w:val="18"/>
                <w:szCs w:val="18"/>
              </w:rPr>
              <w:t xml:space="preserve"> και βελτίωση της ανθεκτικότητας κύριων κλάδων οικονομίας — 16949_Έξυπνες γέφυρες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του έργου για τις έξυπνες γέφυρες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273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ανθεκτικότητας κύριων κλάδων οικονομίας — 16950_Ηλεκτρονικά διόδια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του έργου για τα ηλεκτρονικά διόδια</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274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ανθεκτικότητας κύριων κλάδων οικονομίας — 16959_Ψηφιακός μετασχηματισμός του Οργανισμού Σιδηροδρόμων Ελλάδος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του έργου ψηφιακού μετασχηματισμο</w:t>
            </w:r>
            <w:r>
              <w:rPr>
                <w:rFonts w:ascii="Times New Roman" w:hAnsi="Times New Roman"/>
                <w:noProof/>
                <w:sz w:val="18"/>
                <w:szCs w:val="18"/>
              </w:rPr>
              <w:t>ύ του ΟΣΕ</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275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ανθεκτικότητας κύριων κλάδων οικονομίας — 16960_Έξυπνες περιβαλλοντικές και πολιτιστικές υποδομές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του έργου για τις έξυπνες υποδομές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276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Εκσυγχρονισμός και βελτίωση της </w:t>
            </w:r>
            <w:r>
              <w:rPr>
                <w:rFonts w:ascii="Times New Roman" w:hAnsi="Times New Roman"/>
                <w:noProof/>
                <w:sz w:val="18"/>
                <w:szCs w:val="18"/>
              </w:rPr>
              <w:t>ανθεκτικότητας κύριων κλάδων οικονομίας — 16937_Ψηφιακό ολοκληρωμένο σύστημα διαχείρισης χαρτοφυλακίου τεχνικών έργων και περιουσιακών στοιχείων του Υπουργείου Υποδομών και Μεταφορών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του συστήματος διαχείρισης χαρτοφυλακίου για το Υπουργ</w:t>
            </w:r>
            <w:r>
              <w:rPr>
                <w:rFonts w:ascii="Times New Roman" w:hAnsi="Times New Roman"/>
                <w:noProof/>
                <w:sz w:val="18"/>
                <w:szCs w:val="18"/>
              </w:rPr>
              <w:t>είο Υποδομών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277</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ανθεκτικότητας κύριων κλάδων οικονομίας — 16786_Απλούστευση διαδικασιών του Υπουργείου Υποδομών και Μεταφορών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Απλούστευση διαδικασιών του Υπουργείου Μεταφορών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282</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w:t>
            </w:r>
            <w:r>
              <w:rPr>
                <w:rFonts w:ascii="Times New Roman" w:hAnsi="Times New Roman"/>
                <w:noProof/>
                <w:sz w:val="18"/>
                <w:szCs w:val="18"/>
              </w:rPr>
              <w:t xml:space="preserve"> και βελτίωση της ανθεκτικότητας κύριων κλάδων οικονομίας — 16970_Πολιτιστικές και φυσικές διαδρομές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Πολιτιστικές και φυσικές διαδρομές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283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ανθεκτικότητας κύριων κλάδων οικονομίας — 16293_Ο πολιτισμός ως κ</w:t>
            </w:r>
            <w:r>
              <w:rPr>
                <w:rFonts w:ascii="Times New Roman" w:hAnsi="Times New Roman"/>
                <w:noProof/>
                <w:sz w:val="18"/>
                <w:szCs w:val="18"/>
              </w:rPr>
              <w:t>ινητήριος μοχλός ανάπτυξης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 πολιτισμός ως κινητήριος μοχλός ανάπτυξης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284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Εκσυγχρονισμός και βελτίωση της ανθεκτικότητας κύριων κλάδων οικονομίας — 16536_Αναβάθμιση υποδομών, ανανέωση εξοπλισμού και αναβάθμιση της ποιότητας των </w:t>
            </w:r>
            <w:r>
              <w:rPr>
                <w:rFonts w:ascii="Times New Roman" w:hAnsi="Times New Roman"/>
                <w:noProof/>
                <w:sz w:val="18"/>
                <w:szCs w:val="18"/>
              </w:rPr>
              <w:t>υπηρεσιών που παρέχονται από καταστήματα του Οργανισμού Διαχείρισης και Ανάπτυξης Πολιτιστικών Πόρων — καταστήματα πρώην ΤΑΠΑ (επιτόπου και ηλεκτρονικά)</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Αναβάθμιση του Οργανισμού Διαχείρισης και Ανάπτυξης Πολιτιστικών Πόρων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285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w:t>
            </w:r>
            <w:r>
              <w:rPr>
                <w:rFonts w:ascii="Times New Roman" w:hAnsi="Times New Roman"/>
                <w:noProof/>
                <w:sz w:val="18"/>
                <w:szCs w:val="18"/>
              </w:rPr>
              <w:t>νισμός και βελτίωση της ανθεκτικότητας κύριων κλάδων οικονομίας — 16725_Αναβάθμιση καλλιτεχνικής τριτοβάθμιας εκπαίδευσης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Αναβάθμιση καλλιτεχνικής τριτοβάθμιας εκπαίδευσης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286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Εκσυγχρονισμός και βελτίωση της ανθεκτικότητας κύριων κλάδων </w:t>
            </w:r>
            <w:r>
              <w:rPr>
                <w:rFonts w:ascii="Times New Roman" w:hAnsi="Times New Roman"/>
                <w:noProof/>
                <w:sz w:val="18"/>
                <w:szCs w:val="18"/>
              </w:rPr>
              <w:t>οικονομίας — 16723_Ανάπτυξη δεξιοτήτων για επαγγελματίες του πολιτιστικού και δημιουργικού τομέα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Ανάπτυξη δεξιοτήτων για επαγγελματίες του πολιτιστικού και δημιουργικού τομέα (ολοκλήρωση)</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287</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ανθεκτικότητας</w:t>
            </w:r>
            <w:r>
              <w:rPr>
                <w:rFonts w:ascii="Times New Roman" w:hAnsi="Times New Roman"/>
                <w:noProof/>
                <w:sz w:val="18"/>
                <w:szCs w:val="18"/>
              </w:rPr>
              <w:t xml:space="preserve"> κύριων κλάδων οικονομίας — 16486_Μουσείο εναλίων αρχαιοτήτων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Μουσείο εναλίων αρχαιοτήτων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288</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ανθεκτικότητας κύριων κλάδων οικονομίας — 16485_Πολιτιστικές διαδρομές σε εμβληματικούς αρχαιολογικούς χώρους κ</w:t>
            </w:r>
            <w:r>
              <w:rPr>
                <w:rFonts w:ascii="Times New Roman" w:hAnsi="Times New Roman"/>
                <w:noProof/>
                <w:sz w:val="18"/>
                <w:szCs w:val="18"/>
              </w:rPr>
              <w:t>αι μνημεία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Πολιτιστικές διαδρομές σε εμβληματικούς αρχαιολογικούς χώρους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289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Εκσυγχρονισμός και βελτίωση της ανθεκτικότητας κύριων κλάδων οικονομίας — 16735_Αξιοποίηση της τέχνης ως συνταγογραφούμενης θεραπείας για την προαγωγή της </w:t>
            </w:r>
            <w:r>
              <w:rPr>
                <w:rFonts w:ascii="Times New Roman" w:hAnsi="Times New Roman"/>
                <w:noProof/>
                <w:sz w:val="18"/>
                <w:szCs w:val="18"/>
              </w:rPr>
              <w:t>κοινωνικής συνοχής και ενεργοποίηση της «Ασημένιας Οικονομίας»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Αξιοποίηση της τέχνης ως συνταγογραφούμενης θεραπείας,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290</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ανθεκτικότητας κύριων κλάδων οικονομίας — 16433_Προστασία πολιτιστικών μνημείων και</w:t>
            </w:r>
            <w:r>
              <w:rPr>
                <w:rFonts w:ascii="Times New Roman" w:hAnsi="Times New Roman"/>
                <w:noProof/>
                <w:sz w:val="18"/>
                <w:szCs w:val="18"/>
              </w:rPr>
              <w:t xml:space="preserve"> αρχαιολογικών χώρων από την κλιματική αλλαγή</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Ορόσημο </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Προστασία των πολιτιστικών μνημείων από την κλιματική αλλαγή</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291</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ανθεκτικότητας κύριων κλάδων οικονομίας — 16435_Αποκατάσταση – συντήρηση – ανάδειξη των μνημε</w:t>
            </w:r>
            <w:r>
              <w:rPr>
                <w:rFonts w:ascii="Times New Roman" w:hAnsi="Times New Roman"/>
                <w:noProof/>
                <w:sz w:val="18"/>
                <w:szCs w:val="18"/>
              </w:rPr>
              <w:t>ίων της Ακρόπολης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Αποκατάσταση – συντήρηση – ανάδειξη των μνημείων της Ακρόπολης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297</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ανθεκτικότητας κύριων κλάδων οικονομίας — 16931_Τουριστική ανάπτυξη</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έργου τουριστικής ανάπτυξης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298</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ανθεκτικότητας κύριων κλάδων οικονομίας — 16975_Παρεμβάσεις αναβάθμισης περιφερειακών λιμένων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Στόχος</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Παρεμβάσεις αναβάθμισης περιφερειακών λιμένων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307</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ανθεκτικότητας κύριω</w:t>
            </w:r>
            <w:r>
              <w:rPr>
                <w:rFonts w:ascii="Times New Roman" w:hAnsi="Times New Roman"/>
                <w:noProof/>
                <w:sz w:val="18"/>
                <w:szCs w:val="18"/>
              </w:rPr>
              <w:t>ν κλάδων οικονομίας — 16634_Νέα βιομηχανικά πάρκα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Βιομηχανικά πάρκα — υλοποίηση επενδύσεων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308</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Εκσυγχρονισμός και βελτίωση της ανθεκτικότητας κύριων κλάδων οικονομίας — 16593_Τροποποίηση του νομικού πλαισίου για την προσέλκυση </w:t>
            </w:r>
            <w:r>
              <w:rPr>
                <w:rFonts w:ascii="Times New Roman" w:hAnsi="Times New Roman"/>
                <w:noProof/>
                <w:sz w:val="18"/>
                <w:szCs w:val="18"/>
              </w:rPr>
              <w:t>στρατηγικών επενδύσεων</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Στρατηγικές επενδύσεις — υλοποίηση επενδύσεων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309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ανθεκτικότητας κύριων κλάδων οικονομίας — 16721_Επιτάχυνση της έξυπνης μεταποίησης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Μεταποιητικό τομέας — υλοποίηση επενδύσεω</w:t>
            </w:r>
            <w:r>
              <w:rPr>
                <w:rFonts w:ascii="Times New Roman" w:hAnsi="Times New Roman"/>
                <w:noProof/>
                <w:sz w:val="18"/>
                <w:szCs w:val="18"/>
              </w:rPr>
              <w:t>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314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17 - 4.6. Εκσυγχρονισμός και βελτίωση της ανθεκτικότητας κύριων κλάδων οικονομίας — 16626_Οικονομικός μετασχηματισμός στον γεωργικό τομέα</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 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του οικονομικού μετασχηματισμού στον γεωργικό τομέα</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315</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17 - 4.6. Εκσυγχρονισμός και </w:t>
            </w:r>
            <w:r>
              <w:rPr>
                <w:rFonts w:ascii="Times New Roman" w:hAnsi="Times New Roman"/>
                <w:noProof/>
                <w:sz w:val="18"/>
                <w:szCs w:val="18"/>
              </w:rPr>
              <w:t>βελτίωση της ανθεκτικότητας κύριων κλάδων οικονομίας — 16584_Προτάσεις δράσεων στον τομέα της υδατοκαλλιέργειας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των δράσεων για την υδατοκαλλιέργεια</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316</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4 - 1.4. Αειφόρος χρήση των πόρων, ανθεκτικότητα στην κλιματική αλλαγή και προστασί</w:t>
            </w:r>
            <w:r>
              <w:rPr>
                <w:rFonts w:ascii="Times New Roman" w:hAnsi="Times New Roman"/>
                <w:noProof/>
                <w:sz w:val="18"/>
                <w:szCs w:val="18"/>
              </w:rPr>
              <w:t>α του περιβάλλοντος — 16285_Επενδύσεις στο εθνικό αρδευτικό δίκτυο μέσω προγραμμάτων ΣΔΙΤ</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αρδευτικών έργων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319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18 - 4.7. Βελτίωση της ανταγωνιστικότητας και προώθηση ιδιωτικών επενδύσεων και εξαγωγών — 16543_Δράσεις για την απλούστευση </w:t>
            </w:r>
            <w:r>
              <w:rPr>
                <w:rFonts w:ascii="Times New Roman" w:hAnsi="Times New Roman"/>
                <w:noProof/>
                <w:sz w:val="18"/>
                <w:szCs w:val="18"/>
              </w:rPr>
              <w:t>του επιχειρηματικού περιβάλλοντος και την αναβάθμιση της ποιότητας και της ασφάλειάς του</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Βελτίωση του επιχειρηματικού περιβάλλοντος — απλούστευση της αδειοδότησης και εποπτεία της αγοράς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259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17 - 4.6. Εκσυγχρονισμός και βελτίωση της ανθεκτικότητα</w:t>
            </w:r>
            <w:r>
              <w:rPr>
                <w:rFonts w:ascii="Times New Roman" w:hAnsi="Times New Roman"/>
                <w:noProof/>
                <w:sz w:val="18"/>
                <w:szCs w:val="18"/>
              </w:rPr>
              <w:t>ς κύριων κλάδων οικονομίας — 16631_Βελτίωση οδικής ασφάλειας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w:t>
            </w:r>
          </w:p>
        </w:tc>
        <w:tc>
          <w:tcPr>
            <w:tcW w:w="2107"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Ολοκλήρωση του έργου για την οδική ασφάλεια</w:t>
            </w:r>
          </w:p>
        </w:tc>
      </w:tr>
      <w:tr w:rsidR="00CB4C7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Ποσό δόσης</w:t>
            </w:r>
          </w:p>
        </w:tc>
        <w:tc>
          <w:tcPr>
            <w:tcW w:w="2107" w:type="dxa"/>
            <w:tcBorders>
              <w:top w:val="single" w:sz="4" w:space="0" w:color="auto"/>
              <w:left w:val="nil"/>
              <w:bottom w:val="single" w:sz="4" w:space="0" w:color="auto"/>
              <w:right w:val="single" w:sz="4" w:space="0" w:color="auto"/>
            </w:tcBorders>
            <w:shd w:val="clear" w:color="auto" w:fill="C6EFCE"/>
            <w:noWrap/>
            <w:vAlign w:val="bottom"/>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1 974 438 066 EUR</w:t>
            </w:r>
          </w:p>
        </w:tc>
      </w:tr>
    </w:tbl>
    <w:p w:rsidR="00CB4C76" w:rsidRDefault="00CB4C76">
      <w:pPr>
        <w:keepNext/>
        <w:spacing w:before="40" w:after="0" w:line="259" w:lineRule="auto"/>
        <w:jc w:val="both"/>
        <w:rPr>
          <w:rFonts w:ascii="Times New Roman" w:eastAsia="Times New Roman" w:hAnsi="Times New Roman" w:cs="Times New Roman"/>
          <w:bCs/>
          <w:noProof/>
          <w:sz w:val="18"/>
          <w:szCs w:val="18"/>
        </w:rPr>
      </w:pPr>
    </w:p>
    <w:p w:rsidR="00CB4C76" w:rsidRDefault="00CB4C76">
      <w:pPr>
        <w:keepNext/>
        <w:spacing w:before="40" w:after="160" w:line="259" w:lineRule="auto"/>
        <w:contextualSpacing/>
        <w:jc w:val="both"/>
        <w:rPr>
          <w:rFonts w:ascii="Times New Roman" w:eastAsia="Times New Roman" w:hAnsi="Times New Roman" w:cs="Times New Roman"/>
          <w:noProof/>
          <w:sz w:val="18"/>
          <w:szCs w:val="18"/>
        </w:rPr>
      </w:pPr>
    </w:p>
    <w:p w:rsidR="00CB4C76" w:rsidRDefault="00D40360">
      <w:pPr>
        <w:keepNext/>
        <w:numPr>
          <w:ilvl w:val="0"/>
          <w:numId w:val="20"/>
        </w:numPr>
        <w:spacing w:before="40" w:after="0" w:line="259" w:lineRule="auto"/>
        <w:ind w:left="0"/>
        <w:jc w:val="both"/>
        <w:outlineLvl w:val="1"/>
        <w:rPr>
          <w:rFonts w:ascii="Times New Roman" w:eastAsia="Times New Roman" w:hAnsi="Times New Roman" w:cs="Times New Roman"/>
          <w:b/>
          <w:noProof/>
          <w:sz w:val="24"/>
          <w:u w:val="single"/>
        </w:rPr>
      </w:pPr>
      <w:bookmarkStart w:id="8" w:name="_Toc72228139"/>
      <w:bookmarkStart w:id="9" w:name="_Toc71726497"/>
      <w:r>
        <w:rPr>
          <w:rFonts w:ascii="Times New Roman" w:hAnsi="Times New Roman"/>
          <w:b/>
          <w:noProof/>
          <w:sz w:val="24"/>
          <w:u w:val="single"/>
        </w:rPr>
        <w:t>Δάνειο</w:t>
      </w:r>
      <w:bookmarkEnd w:id="8"/>
      <w:r>
        <w:rPr>
          <w:rFonts w:ascii="Times New Roman" w:hAnsi="Times New Roman"/>
          <w:b/>
          <w:noProof/>
          <w:sz w:val="24"/>
          <w:u w:val="single"/>
        </w:rPr>
        <w:t xml:space="preserve"> </w:t>
      </w:r>
      <w:bookmarkEnd w:id="9"/>
    </w:p>
    <w:p w:rsidR="00CB4C76" w:rsidRDefault="00CB4C76">
      <w:pPr>
        <w:keepNext/>
        <w:spacing w:before="40" w:after="0" w:line="259" w:lineRule="auto"/>
        <w:jc w:val="both"/>
        <w:rPr>
          <w:rFonts w:ascii="Times New Roman" w:eastAsia="Times New Roman" w:hAnsi="Times New Roman" w:cs="Times New Roman"/>
          <w:bCs/>
          <w:noProof/>
          <w:sz w:val="24"/>
          <w:szCs w:val="26"/>
        </w:rPr>
      </w:pPr>
    </w:p>
    <w:p w:rsidR="00CB4C76" w:rsidRDefault="00D40360">
      <w:pPr>
        <w:keepNext/>
        <w:spacing w:before="40" w:after="0" w:line="259" w:lineRule="auto"/>
        <w:jc w:val="both"/>
        <w:rPr>
          <w:rFonts w:ascii="Times New Roman" w:eastAsia="Times New Roman" w:hAnsi="Times New Roman" w:cs="Times New Roman"/>
          <w:noProof/>
          <w:sz w:val="24"/>
        </w:rPr>
      </w:pPr>
      <w:r>
        <w:rPr>
          <w:rFonts w:ascii="Times New Roman" w:hAnsi="Times New Roman"/>
          <w:noProof/>
          <w:sz w:val="24"/>
        </w:rPr>
        <w:t>Οι δόσεις που αναφέρονται στο άρθρο 3 παράγραφος 2 διαρθρώνονται ως εξής:</w:t>
      </w:r>
    </w:p>
    <w:p w:rsidR="00CB4C76" w:rsidRDefault="00CB4C76">
      <w:pPr>
        <w:keepNext/>
        <w:spacing w:before="120" w:after="160" w:line="259" w:lineRule="auto"/>
        <w:contextualSpacing/>
        <w:jc w:val="both"/>
        <w:rPr>
          <w:rFonts w:ascii="Times New Roman" w:eastAsia="Times New Roman" w:hAnsi="Times New Roman" w:cs="Times New Roman"/>
          <w:bCs/>
          <w:noProof/>
          <w:sz w:val="24"/>
          <w:szCs w:val="24"/>
        </w:rPr>
      </w:pPr>
    </w:p>
    <w:p w:rsidR="00CB4C76" w:rsidRDefault="00D40360">
      <w:pPr>
        <w:keepNext/>
        <w:numPr>
          <w:ilvl w:val="1"/>
          <w:numId w:val="20"/>
        </w:numPr>
        <w:spacing w:before="40" w:after="160" w:line="259" w:lineRule="auto"/>
        <w:ind w:left="0"/>
        <w:contextualSpacing/>
        <w:jc w:val="both"/>
        <w:rPr>
          <w:rFonts w:ascii="Times New Roman" w:eastAsia="Times New Roman" w:hAnsi="Times New Roman" w:cs="Times New Roman"/>
          <w:noProof/>
          <w:sz w:val="24"/>
        </w:rPr>
      </w:pPr>
      <w:r>
        <w:rPr>
          <w:rFonts w:ascii="Times New Roman" w:hAnsi="Times New Roman"/>
          <w:noProof/>
          <w:sz w:val="24"/>
        </w:rPr>
        <w:t xml:space="preserve"> Πρώτη αίτηση πληρωμής (δανειακή στήριξη): </w:t>
      </w:r>
    </w:p>
    <w:tbl>
      <w:tblPr>
        <w:tblW w:w="9535" w:type="dxa"/>
        <w:tblInd w:w="113" w:type="dxa"/>
        <w:tblLook w:val="04A0" w:firstRow="1" w:lastRow="0" w:firstColumn="1" w:lastColumn="0" w:noHBand="0" w:noVBand="1"/>
      </w:tblPr>
      <w:tblGrid>
        <w:gridCol w:w="1804"/>
        <w:gridCol w:w="4283"/>
        <w:gridCol w:w="1692"/>
        <w:gridCol w:w="1756"/>
      </w:tblGrid>
      <w:tr w:rsidR="00CB4C76">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Αύξων αριθμός</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Σχετικό μέτρο (μεταρρύθμιση ή επένδυση)</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Ορόσημο/στόχος</w:t>
            </w:r>
          </w:p>
        </w:tc>
        <w:tc>
          <w:tcPr>
            <w:tcW w:w="1756"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Ονομασία</w:t>
            </w:r>
          </w:p>
        </w:tc>
      </w:tr>
      <w:tr w:rsidR="00CB4C76">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24"/>
                <w:szCs w:val="26"/>
                <w:lang w:eastAsia="en-GB"/>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24"/>
                <w:szCs w:val="26"/>
                <w:lang w:eastAsia="en-GB"/>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24"/>
                <w:szCs w:val="26"/>
                <w:lang w:eastAsia="en-GB"/>
              </w:rPr>
            </w:pPr>
          </w:p>
        </w:tc>
        <w:tc>
          <w:tcPr>
            <w:tcW w:w="1756" w:type="dxa"/>
            <w:vMerge/>
            <w:tcBorders>
              <w:top w:val="single" w:sz="4" w:space="0" w:color="auto"/>
              <w:left w:val="nil"/>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24"/>
                <w:szCs w:val="26"/>
                <w:lang w:eastAsia="en-GB"/>
              </w:rPr>
            </w:pPr>
          </w:p>
        </w:tc>
      </w:tr>
      <w:tr w:rsidR="00CB4C76">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320</w:t>
            </w:r>
          </w:p>
        </w:tc>
        <w:tc>
          <w:tcPr>
            <w:tcW w:w="4283" w:type="dxa"/>
            <w:tcBorders>
              <w:top w:val="single" w:sz="4" w:space="0" w:color="auto"/>
              <w:left w:val="nil"/>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4.7. Βελτίωση της ανταγωνιστικότητας και προώθηση ιδιωτικών επενδύσεων και εξαγωγών — 16980_Δανειακή διευκόλυνση για το </w:t>
            </w:r>
            <w:r>
              <w:rPr>
                <w:rFonts w:ascii="Times New Roman" w:hAnsi="Times New Roman"/>
                <w:noProof/>
                <w:sz w:val="18"/>
                <w:szCs w:val="18"/>
              </w:rPr>
              <w:t>σχέδιο ανάκαμψης και ανθεκτικότητας</w:t>
            </w:r>
          </w:p>
        </w:tc>
        <w:tc>
          <w:tcPr>
            <w:tcW w:w="1692" w:type="dxa"/>
            <w:tcBorders>
              <w:top w:val="single" w:sz="4" w:space="0" w:color="auto"/>
              <w:left w:val="nil"/>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56" w:type="dxa"/>
            <w:tcBorders>
              <w:top w:val="single" w:sz="4" w:space="0" w:color="auto"/>
              <w:left w:val="nil"/>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Επιχειρησιακές συμφωνίες με διεθνή χρηματοπιστωτικά ιδρύματα</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321</w:t>
            </w:r>
          </w:p>
        </w:tc>
        <w:tc>
          <w:tcPr>
            <w:tcW w:w="4283" w:type="dxa"/>
            <w:tcBorders>
              <w:top w:val="nil"/>
              <w:left w:val="nil"/>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4.7. Βελτίωση της ανταγωνιστικότητας και προώθηση ιδιωτικών επενδύσεων και εξαγωγών — 16980_Δανειακή διευκόλυνση για το σχέδιο ανάκαμψης και </w:t>
            </w:r>
            <w:r>
              <w:rPr>
                <w:rFonts w:ascii="Times New Roman" w:hAnsi="Times New Roman"/>
                <w:noProof/>
                <w:sz w:val="18"/>
                <w:szCs w:val="18"/>
              </w:rPr>
              <w:t>ανθεκτικότητας</w:t>
            </w:r>
          </w:p>
        </w:tc>
        <w:tc>
          <w:tcPr>
            <w:tcW w:w="1692" w:type="dxa"/>
            <w:tcBorders>
              <w:top w:val="nil"/>
              <w:left w:val="nil"/>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Δημοσίευση της πρόσκλησης υποβολής προσφορών για εμπορικές τράπεζες</w:t>
            </w:r>
          </w:p>
        </w:tc>
      </w:tr>
      <w:tr w:rsidR="00CB4C7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Ποσό δόσης</w:t>
            </w:r>
          </w:p>
        </w:tc>
        <w:tc>
          <w:tcPr>
            <w:tcW w:w="1756" w:type="dxa"/>
            <w:tcBorders>
              <w:top w:val="single" w:sz="4" w:space="0" w:color="auto"/>
              <w:left w:val="nil"/>
              <w:bottom w:val="single" w:sz="4" w:space="0" w:color="auto"/>
              <w:right w:val="single" w:sz="4" w:space="0" w:color="auto"/>
            </w:tcBorders>
            <w:shd w:val="clear" w:color="auto" w:fill="C6EFCE"/>
            <w:noWrap/>
            <w:vAlign w:val="bottom"/>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2 121 256 487 EUR</w:t>
            </w:r>
          </w:p>
        </w:tc>
      </w:tr>
    </w:tbl>
    <w:p w:rsidR="00CB4C76" w:rsidRDefault="00CB4C76">
      <w:pPr>
        <w:keepNext/>
        <w:spacing w:before="120" w:after="160" w:line="259" w:lineRule="auto"/>
        <w:ind w:hanging="360"/>
        <w:contextualSpacing/>
        <w:jc w:val="both"/>
        <w:rPr>
          <w:rFonts w:ascii="Times New Roman" w:eastAsia="Times New Roman" w:hAnsi="Times New Roman" w:cs="Times New Roman"/>
          <w:bCs/>
          <w:noProof/>
          <w:sz w:val="24"/>
          <w:szCs w:val="24"/>
        </w:rPr>
      </w:pPr>
    </w:p>
    <w:p w:rsidR="00CB4C76" w:rsidRDefault="00D40360">
      <w:pPr>
        <w:keepNext/>
        <w:numPr>
          <w:ilvl w:val="1"/>
          <w:numId w:val="20"/>
        </w:numPr>
        <w:spacing w:before="40" w:after="160" w:line="259" w:lineRule="auto"/>
        <w:ind w:left="0"/>
        <w:contextualSpacing/>
        <w:jc w:val="both"/>
        <w:rPr>
          <w:rFonts w:ascii="Times New Roman" w:eastAsia="Times New Roman" w:hAnsi="Times New Roman" w:cs="Times New Roman"/>
          <w:noProof/>
          <w:sz w:val="24"/>
        </w:rPr>
      </w:pPr>
      <w:r>
        <w:rPr>
          <w:rFonts w:ascii="Times New Roman" w:hAnsi="Times New Roman"/>
          <w:noProof/>
          <w:sz w:val="24"/>
        </w:rPr>
        <w:t xml:space="preserve"> Δεύτερη αίτηση πληρωμής (δανειακή στήριξη): </w:t>
      </w:r>
    </w:p>
    <w:tbl>
      <w:tblPr>
        <w:tblW w:w="9535" w:type="dxa"/>
        <w:tblInd w:w="113" w:type="dxa"/>
        <w:tblLook w:val="04A0" w:firstRow="1" w:lastRow="0" w:firstColumn="1" w:lastColumn="0" w:noHBand="0" w:noVBand="1"/>
      </w:tblPr>
      <w:tblGrid>
        <w:gridCol w:w="1804"/>
        <w:gridCol w:w="4283"/>
        <w:gridCol w:w="1692"/>
        <w:gridCol w:w="1756"/>
      </w:tblGrid>
      <w:tr w:rsidR="00CB4C76">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Αύξων αριθμός</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Σχετικό μέτρο (μεταρρύθμιση ή επένδυση)</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Ορόσημο/στόχος</w:t>
            </w:r>
          </w:p>
        </w:tc>
        <w:tc>
          <w:tcPr>
            <w:tcW w:w="1756"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Ονομασία</w:t>
            </w:r>
          </w:p>
        </w:tc>
      </w:tr>
      <w:tr w:rsidR="00CB4C76">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756" w:type="dxa"/>
            <w:vMerge/>
            <w:tcBorders>
              <w:top w:val="single" w:sz="4" w:space="0" w:color="auto"/>
              <w:left w:val="nil"/>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r>
      <w:tr w:rsidR="00CB4C76">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322</w:t>
            </w:r>
          </w:p>
        </w:tc>
        <w:tc>
          <w:tcPr>
            <w:tcW w:w="4283" w:type="dxa"/>
            <w:tcBorders>
              <w:top w:val="single" w:sz="4" w:space="0" w:color="auto"/>
              <w:left w:val="nil"/>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4.7. Βελτίωση της ανταγωνιστικότητας και προώθηση ιδιωτικών επενδύσεων και εξαγωγών — 16980_Δανειακή διευκόλυνση για το σχέδιο ανάκαμψης και ανθεκτικότητας</w:t>
            </w:r>
          </w:p>
        </w:tc>
        <w:tc>
          <w:tcPr>
            <w:tcW w:w="1692" w:type="dxa"/>
            <w:tcBorders>
              <w:top w:val="single" w:sz="4" w:space="0" w:color="auto"/>
              <w:left w:val="nil"/>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56" w:type="dxa"/>
            <w:tcBorders>
              <w:top w:val="single" w:sz="4" w:space="0" w:color="auto"/>
              <w:left w:val="nil"/>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Σύμβαση για την πλατφόρμα ιδίων κεφαλαίων</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323</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 4.7. Βελτίωση της ανταγωνιστικότητας </w:t>
            </w:r>
            <w:r>
              <w:rPr>
                <w:rFonts w:ascii="Times New Roman" w:hAnsi="Times New Roman"/>
                <w:noProof/>
                <w:sz w:val="18"/>
                <w:szCs w:val="18"/>
              </w:rPr>
              <w:t>και προώθηση ιδιωτικών επενδύσεων και εξαγωγών — 16980_Δανειακή διευκόλυνση για το σχέδιο ανάκαμψης και ανθεκτικότητας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Ορόσημο</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Συμφωνία συνεισφοράς του InvestEU</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324</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4.7. Βελτίωση της ανταγωνιστικότητας και προώθηση ιδιωτικών επενδύσεων και εξαγωγών — </w:t>
            </w:r>
            <w:r>
              <w:rPr>
                <w:rFonts w:ascii="Times New Roman" w:hAnsi="Times New Roman"/>
                <w:noProof/>
                <w:sz w:val="18"/>
                <w:szCs w:val="18"/>
              </w:rPr>
              <w:t>16980_Δανειακή διευκόλυνση για το σχέδιο ανάκαμψης και ανθεκτικότητας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Στόχος</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Υπογραφή πιστώσεων ύψους 586,4 εκατ. EUR από χρηματοπιστωτικά ιδρύματα με τελικούς δικαιούχους</w:t>
            </w:r>
          </w:p>
        </w:tc>
      </w:tr>
      <w:tr w:rsidR="00CB4C7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Ποσό δόσης</w:t>
            </w:r>
          </w:p>
        </w:tc>
        <w:tc>
          <w:tcPr>
            <w:tcW w:w="1756" w:type="dxa"/>
            <w:tcBorders>
              <w:top w:val="single" w:sz="4" w:space="0" w:color="auto"/>
              <w:left w:val="nil"/>
              <w:bottom w:val="single" w:sz="4" w:space="0" w:color="auto"/>
              <w:right w:val="single" w:sz="4" w:space="0" w:color="auto"/>
            </w:tcBorders>
            <w:shd w:val="clear" w:color="auto" w:fill="C6EFCE"/>
            <w:noWrap/>
            <w:vAlign w:val="bottom"/>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2 121 256 487 EUR</w:t>
            </w:r>
          </w:p>
        </w:tc>
      </w:tr>
    </w:tbl>
    <w:p w:rsidR="00CB4C76" w:rsidRDefault="00CB4C76">
      <w:pPr>
        <w:keepNext/>
        <w:spacing w:before="40" w:after="160" w:line="259" w:lineRule="auto"/>
        <w:contextualSpacing/>
        <w:jc w:val="both"/>
        <w:rPr>
          <w:rFonts w:ascii="Times New Roman" w:eastAsia="Times New Roman" w:hAnsi="Times New Roman" w:cs="Times New Roman"/>
          <w:noProof/>
          <w:sz w:val="24"/>
        </w:rPr>
      </w:pPr>
    </w:p>
    <w:p w:rsidR="00CB4C76" w:rsidRDefault="00D40360">
      <w:pPr>
        <w:keepNext/>
        <w:numPr>
          <w:ilvl w:val="1"/>
          <w:numId w:val="20"/>
        </w:numPr>
        <w:spacing w:before="40" w:after="160" w:line="259" w:lineRule="auto"/>
        <w:ind w:left="0"/>
        <w:contextualSpacing/>
        <w:jc w:val="both"/>
        <w:rPr>
          <w:rFonts w:ascii="Times New Roman" w:eastAsia="Times New Roman" w:hAnsi="Times New Roman" w:cs="Times New Roman"/>
          <w:noProof/>
          <w:sz w:val="24"/>
        </w:rPr>
      </w:pPr>
      <w:r>
        <w:rPr>
          <w:rFonts w:ascii="Times New Roman" w:hAnsi="Times New Roman"/>
          <w:noProof/>
          <w:sz w:val="24"/>
        </w:rPr>
        <w:t xml:space="preserve"> Τρίτη αίτηση πληρωμής (δανειακή στήριξη): </w:t>
      </w:r>
    </w:p>
    <w:tbl>
      <w:tblPr>
        <w:tblW w:w="9535" w:type="dxa"/>
        <w:tblInd w:w="113" w:type="dxa"/>
        <w:tblLook w:val="04A0" w:firstRow="1" w:lastRow="0" w:firstColumn="1" w:lastColumn="0" w:noHBand="0" w:noVBand="1"/>
      </w:tblPr>
      <w:tblGrid>
        <w:gridCol w:w="1804"/>
        <w:gridCol w:w="4283"/>
        <w:gridCol w:w="1692"/>
        <w:gridCol w:w="1756"/>
      </w:tblGrid>
      <w:tr w:rsidR="00CB4C76">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Αύξων </w:t>
            </w:r>
            <w:r>
              <w:rPr>
                <w:rFonts w:ascii="Times New Roman" w:hAnsi="Times New Roman"/>
                <w:noProof/>
                <w:sz w:val="18"/>
                <w:szCs w:val="18"/>
              </w:rPr>
              <w:t>αριθμός</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Σχετικό μέτρο (μεταρρύθμιση ή επένδυση)</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Ορόσημο/στόχος</w:t>
            </w:r>
          </w:p>
        </w:tc>
        <w:tc>
          <w:tcPr>
            <w:tcW w:w="1756"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Ονομασία</w:t>
            </w:r>
          </w:p>
        </w:tc>
      </w:tr>
      <w:tr w:rsidR="00CB4C76">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756" w:type="dxa"/>
            <w:vMerge/>
            <w:tcBorders>
              <w:top w:val="single" w:sz="4" w:space="0" w:color="auto"/>
              <w:left w:val="nil"/>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r>
      <w:tr w:rsidR="00CB4C76">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325</w:t>
            </w:r>
          </w:p>
        </w:tc>
        <w:tc>
          <w:tcPr>
            <w:tcW w:w="4283" w:type="dxa"/>
            <w:tcBorders>
              <w:top w:val="single" w:sz="4" w:space="0" w:color="auto"/>
              <w:left w:val="nil"/>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4.7. Βελτίωση της ανταγωνιστικότητας και προώθηση ιδιωτικών επενδύσεων και εξαγωγών — 16980_Δανειακή διευκόλυνση για το σχέδιο ανάκαμψης και ανθεκτικότητας</w:t>
            </w:r>
          </w:p>
        </w:tc>
        <w:tc>
          <w:tcPr>
            <w:tcW w:w="1692" w:type="dxa"/>
            <w:tcBorders>
              <w:top w:val="single" w:sz="4" w:space="0" w:color="auto"/>
              <w:left w:val="nil"/>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Στόχος</w:t>
            </w:r>
          </w:p>
        </w:tc>
        <w:tc>
          <w:tcPr>
            <w:tcW w:w="1756" w:type="dxa"/>
            <w:tcBorders>
              <w:top w:val="single" w:sz="4" w:space="0" w:color="auto"/>
              <w:left w:val="nil"/>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Υπογραφή </w:t>
            </w:r>
            <w:r>
              <w:rPr>
                <w:rFonts w:ascii="Times New Roman" w:hAnsi="Times New Roman"/>
                <w:noProof/>
                <w:sz w:val="18"/>
                <w:szCs w:val="18"/>
              </w:rPr>
              <w:t>πιστώσεων ύψους 3 518,4 εκατ. EUR από χρηματοπιστωτικά ιδρύματα με τελικούς δικαιούχους</w:t>
            </w:r>
          </w:p>
        </w:tc>
      </w:tr>
      <w:tr w:rsidR="00CB4C7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rsidR="00CB4C76" w:rsidRDefault="00CB4C76">
            <w:pPr>
              <w:keepNext/>
              <w:spacing w:before="40" w:after="0" w:line="240" w:lineRule="auto"/>
              <w:jc w:val="both"/>
              <w:rPr>
                <w:rFonts w:ascii="Times New Roman" w:eastAsia="Times New Roman" w:hAnsi="Times New Roman" w:cs="Times New Roman"/>
                <w:bCs/>
                <w:noProof/>
                <w:sz w:val="18"/>
                <w:szCs w:val="18"/>
                <w:lang w:eastAsia="en-GB"/>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Ποσό δόσης</w:t>
            </w:r>
          </w:p>
        </w:tc>
        <w:tc>
          <w:tcPr>
            <w:tcW w:w="1756" w:type="dxa"/>
            <w:tcBorders>
              <w:top w:val="single" w:sz="4" w:space="0" w:color="auto"/>
              <w:left w:val="nil"/>
              <w:bottom w:val="single" w:sz="4" w:space="0" w:color="auto"/>
              <w:right w:val="single" w:sz="4" w:space="0" w:color="auto"/>
            </w:tcBorders>
            <w:shd w:val="clear" w:color="auto" w:fill="C6EFCE"/>
            <w:noWrap/>
            <w:vAlign w:val="bottom"/>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2 121 256 487 EUR</w:t>
            </w:r>
          </w:p>
        </w:tc>
      </w:tr>
    </w:tbl>
    <w:p w:rsidR="00CB4C76" w:rsidRDefault="00CB4C76">
      <w:pPr>
        <w:keepNext/>
        <w:spacing w:before="40" w:after="0" w:line="259" w:lineRule="auto"/>
        <w:jc w:val="both"/>
        <w:rPr>
          <w:rFonts w:ascii="Times New Roman" w:eastAsia="Times New Roman" w:hAnsi="Times New Roman" w:cs="Times New Roman"/>
          <w:bCs/>
          <w:noProof/>
          <w:sz w:val="24"/>
          <w:szCs w:val="26"/>
        </w:rPr>
      </w:pPr>
    </w:p>
    <w:p w:rsidR="00CB4C76" w:rsidRDefault="00D40360">
      <w:pPr>
        <w:keepNext/>
        <w:numPr>
          <w:ilvl w:val="1"/>
          <w:numId w:val="20"/>
        </w:numPr>
        <w:spacing w:before="40" w:after="160" w:line="259" w:lineRule="auto"/>
        <w:ind w:left="0"/>
        <w:contextualSpacing/>
        <w:jc w:val="both"/>
        <w:rPr>
          <w:rFonts w:ascii="Times New Roman" w:eastAsia="Times New Roman" w:hAnsi="Times New Roman" w:cs="Times New Roman"/>
          <w:noProof/>
          <w:sz w:val="24"/>
        </w:rPr>
      </w:pPr>
      <w:r>
        <w:rPr>
          <w:rFonts w:ascii="Times New Roman" w:hAnsi="Times New Roman"/>
          <w:noProof/>
          <w:sz w:val="24"/>
        </w:rPr>
        <w:t xml:space="preserve"> Τέταρτη αίτηση πληρωμής (δανειακή στήριξη): </w:t>
      </w:r>
    </w:p>
    <w:tbl>
      <w:tblPr>
        <w:tblW w:w="9519" w:type="dxa"/>
        <w:tblInd w:w="113" w:type="dxa"/>
        <w:tblLook w:val="04A0" w:firstRow="1" w:lastRow="0" w:firstColumn="1" w:lastColumn="0" w:noHBand="0" w:noVBand="1"/>
      </w:tblPr>
      <w:tblGrid>
        <w:gridCol w:w="1804"/>
        <w:gridCol w:w="4283"/>
        <w:gridCol w:w="1692"/>
        <w:gridCol w:w="1740"/>
      </w:tblGrid>
      <w:tr w:rsidR="00CB4C76">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Αύξων αριθμός</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Σχετικό μέτρο (μεταρρύθμιση ή επένδυση)</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Ορόσημο/στόχος</w:t>
            </w:r>
          </w:p>
        </w:tc>
        <w:tc>
          <w:tcPr>
            <w:tcW w:w="1740"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Ονομασία</w:t>
            </w:r>
          </w:p>
        </w:tc>
      </w:tr>
      <w:tr w:rsidR="00CB4C76">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740" w:type="dxa"/>
            <w:vMerge/>
            <w:tcBorders>
              <w:top w:val="single" w:sz="4" w:space="0" w:color="auto"/>
              <w:left w:val="nil"/>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r>
      <w:tr w:rsidR="00CB4C76">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326</w:t>
            </w:r>
          </w:p>
        </w:tc>
        <w:tc>
          <w:tcPr>
            <w:tcW w:w="4283" w:type="dxa"/>
            <w:tcBorders>
              <w:top w:val="single" w:sz="4" w:space="0" w:color="auto"/>
              <w:left w:val="nil"/>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4.7. Βελτίωση της ανταγωνιστικότητας και προώθηση ιδιωτικών επενδύσεων και εξαγωγών — 16980_Δανειακή διευκόλυνση για το σχέδιο ανάκαμψης και ανθεκτικότητας</w:t>
            </w:r>
          </w:p>
        </w:tc>
        <w:tc>
          <w:tcPr>
            <w:tcW w:w="1692" w:type="dxa"/>
            <w:tcBorders>
              <w:top w:val="single" w:sz="4" w:space="0" w:color="auto"/>
              <w:left w:val="nil"/>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Στόχος</w:t>
            </w:r>
          </w:p>
        </w:tc>
        <w:tc>
          <w:tcPr>
            <w:tcW w:w="1740" w:type="dxa"/>
            <w:tcBorders>
              <w:top w:val="single" w:sz="4" w:space="0" w:color="auto"/>
              <w:left w:val="nil"/>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Υπογραφή πιστώσεων ύψους 5864 εκατ. EUR από χρηματοπιστωτικά ιδρύματα με τελικούς δικαιούχους</w:t>
            </w:r>
          </w:p>
        </w:tc>
      </w:tr>
      <w:tr w:rsidR="00CB4C7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rsidR="00CB4C76" w:rsidRDefault="00CB4C76">
            <w:pPr>
              <w:keepNext/>
              <w:spacing w:before="40" w:after="0" w:line="240" w:lineRule="auto"/>
              <w:jc w:val="both"/>
              <w:rPr>
                <w:rFonts w:ascii="Times New Roman" w:eastAsia="Times New Roman" w:hAnsi="Times New Roman" w:cs="Times New Roman"/>
                <w:bCs/>
                <w:noProof/>
                <w:sz w:val="18"/>
                <w:szCs w:val="18"/>
                <w:lang w:eastAsia="en-GB"/>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Ποσό δόσης</w:t>
            </w:r>
          </w:p>
        </w:tc>
        <w:tc>
          <w:tcPr>
            <w:tcW w:w="1740" w:type="dxa"/>
            <w:tcBorders>
              <w:top w:val="single" w:sz="4" w:space="0" w:color="auto"/>
              <w:left w:val="nil"/>
              <w:bottom w:val="single" w:sz="4" w:space="0" w:color="auto"/>
              <w:right w:val="single" w:sz="4" w:space="0" w:color="auto"/>
            </w:tcBorders>
            <w:shd w:val="clear" w:color="auto" w:fill="C6EFCE"/>
            <w:noWrap/>
            <w:vAlign w:val="bottom"/>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2 121 256 487 EUR</w:t>
            </w:r>
          </w:p>
        </w:tc>
      </w:tr>
    </w:tbl>
    <w:p w:rsidR="00CB4C76" w:rsidRDefault="00CB4C76">
      <w:pPr>
        <w:keepNext/>
        <w:spacing w:before="40" w:after="0" w:line="259" w:lineRule="auto"/>
        <w:jc w:val="both"/>
        <w:rPr>
          <w:rFonts w:ascii="Times New Roman" w:eastAsia="Times New Roman" w:hAnsi="Times New Roman" w:cs="Times New Roman"/>
          <w:bCs/>
          <w:noProof/>
          <w:sz w:val="24"/>
          <w:szCs w:val="26"/>
        </w:rPr>
      </w:pPr>
    </w:p>
    <w:p w:rsidR="00CB4C76" w:rsidRDefault="00D40360">
      <w:pPr>
        <w:keepNext/>
        <w:numPr>
          <w:ilvl w:val="1"/>
          <w:numId w:val="20"/>
        </w:numPr>
        <w:spacing w:before="40" w:after="160" w:line="259" w:lineRule="auto"/>
        <w:ind w:left="0"/>
        <w:contextualSpacing/>
        <w:jc w:val="both"/>
        <w:rPr>
          <w:rFonts w:ascii="Times New Roman" w:eastAsia="Times New Roman" w:hAnsi="Times New Roman" w:cs="Times New Roman"/>
          <w:noProof/>
          <w:sz w:val="24"/>
        </w:rPr>
      </w:pPr>
      <w:r>
        <w:rPr>
          <w:rFonts w:ascii="Times New Roman" w:hAnsi="Times New Roman"/>
          <w:noProof/>
          <w:sz w:val="24"/>
        </w:rPr>
        <w:t xml:space="preserve"> Πέμπτη αίτηση πληρωμής (δανειακή στήριξη): </w:t>
      </w:r>
    </w:p>
    <w:tbl>
      <w:tblPr>
        <w:tblW w:w="9519" w:type="dxa"/>
        <w:tblInd w:w="113" w:type="dxa"/>
        <w:tblLook w:val="04A0" w:firstRow="1" w:lastRow="0" w:firstColumn="1" w:lastColumn="0" w:noHBand="0" w:noVBand="1"/>
      </w:tblPr>
      <w:tblGrid>
        <w:gridCol w:w="1804"/>
        <w:gridCol w:w="4283"/>
        <w:gridCol w:w="1692"/>
        <w:gridCol w:w="1740"/>
      </w:tblGrid>
      <w:tr w:rsidR="00CB4C76">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Αύξων αριθμός</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Σχετικό μέτρο (μεταρρύθμιση ή επένδυση)</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Ορόσημο/στόχος</w:t>
            </w:r>
          </w:p>
        </w:tc>
        <w:tc>
          <w:tcPr>
            <w:tcW w:w="1740"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Ονομασία</w:t>
            </w:r>
          </w:p>
        </w:tc>
      </w:tr>
      <w:tr w:rsidR="00CB4C76">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740" w:type="dxa"/>
            <w:vMerge/>
            <w:tcBorders>
              <w:top w:val="single" w:sz="4" w:space="0" w:color="auto"/>
              <w:left w:val="nil"/>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r>
      <w:tr w:rsidR="00CB4C76">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327</w:t>
            </w:r>
          </w:p>
        </w:tc>
        <w:tc>
          <w:tcPr>
            <w:tcW w:w="4283" w:type="dxa"/>
            <w:tcBorders>
              <w:top w:val="single" w:sz="4" w:space="0" w:color="auto"/>
              <w:left w:val="nil"/>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4.7. Βελτίωση της ανταγωνιστικότητας και προώθηση ιδιωτικών επενδύσεων και εξαγωγών — </w:t>
            </w:r>
            <w:r>
              <w:rPr>
                <w:rFonts w:ascii="Times New Roman" w:hAnsi="Times New Roman"/>
                <w:noProof/>
                <w:sz w:val="18"/>
                <w:szCs w:val="18"/>
              </w:rPr>
              <w:t>16980_Δανειακή διευκόλυνση για το σχέδιο ανάκαμψης και ανθεκτικότητας</w:t>
            </w:r>
          </w:p>
        </w:tc>
        <w:tc>
          <w:tcPr>
            <w:tcW w:w="1692" w:type="dxa"/>
            <w:tcBorders>
              <w:top w:val="single" w:sz="4" w:space="0" w:color="auto"/>
              <w:left w:val="nil"/>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Στόχος</w:t>
            </w:r>
          </w:p>
        </w:tc>
        <w:tc>
          <w:tcPr>
            <w:tcW w:w="1740" w:type="dxa"/>
            <w:tcBorders>
              <w:top w:val="single" w:sz="4" w:space="0" w:color="auto"/>
              <w:left w:val="nil"/>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Υπογραφή πιστώσεων ύψους 9 382,4 εκατ. EUR από χρηματοπιστωτικά ιδρύματα με τελικούς δικαιούχους</w:t>
            </w:r>
          </w:p>
        </w:tc>
      </w:tr>
      <w:tr w:rsidR="00CB4C7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Ποσό δόσης</w:t>
            </w:r>
          </w:p>
        </w:tc>
        <w:tc>
          <w:tcPr>
            <w:tcW w:w="1740" w:type="dxa"/>
            <w:tcBorders>
              <w:top w:val="single" w:sz="4" w:space="0" w:color="auto"/>
              <w:left w:val="nil"/>
              <w:bottom w:val="single" w:sz="4" w:space="0" w:color="auto"/>
              <w:right w:val="single" w:sz="4" w:space="0" w:color="auto"/>
            </w:tcBorders>
            <w:shd w:val="clear" w:color="auto" w:fill="C6EFCE"/>
            <w:noWrap/>
            <w:vAlign w:val="bottom"/>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2 121 256 487 EUR</w:t>
            </w:r>
          </w:p>
        </w:tc>
      </w:tr>
    </w:tbl>
    <w:p w:rsidR="00CB4C76" w:rsidRDefault="00CB4C76">
      <w:pPr>
        <w:keepNext/>
        <w:spacing w:before="40" w:after="0" w:line="259" w:lineRule="auto"/>
        <w:jc w:val="both"/>
        <w:rPr>
          <w:rFonts w:ascii="Times New Roman" w:eastAsia="Times New Roman" w:hAnsi="Times New Roman" w:cs="Times New Roman"/>
          <w:bCs/>
          <w:noProof/>
          <w:sz w:val="24"/>
          <w:szCs w:val="26"/>
        </w:rPr>
      </w:pPr>
    </w:p>
    <w:p w:rsidR="00CB4C76" w:rsidRDefault="00D40360">
      <w:pPr>
        <w:keepNext/>
        <w:numPr>
          <w:ilvl w:val="1"/>
          <w:numId w:val="20"/>
        </w:numPr>
        <w:spacing w:before="40" w:after="160" w:line="259" w:lineRule="auto"/>
        <w:ind w:left="0"/>
        <w:contextualSpacing/>
        <w:jc w:val="both"/>
        <w:rPr>
          <w:rFonts w:ascii="Times New Roman" w:hAnsi="Times New Roman" w:cs="Times New Roman"/>
          <w:noProof/>
          <w:sz w:val="24"/>
        </w:rPr>
      </w:pPr>
      <w:r>
        <w:rPr>
          <w:rFonts w:ascii="Times New Roman" w:hAnsi="Times New Roman"/>
          <w:noProof/>
          <w:sz w:val="24"/>
        </w:rPr>
        <w:t xml:space="preserve"> Έκτη αίτηση πληρωμής (δανειακή στήριξη): </w:t>
      </w:r>
    </w:p>
    <w:tbl>
      <w:tblPr>
        <w:tblW w:w="9535" w:type="dxa"/>
        <w:tblInd w:w="113" w:type="dxa"/>
        <w:tblLook w:val="04A0" w:firstRow="1" w:lastRow="0" w:firstColumn="1" w:lastColumn="0" w:noHBand="0" w:noVBand="1"/>
      </w:tblPr>
      <w:tblGrid>
        <w:gridCol w:w="1804"/>
        <w:gridCol w:w="4283"/>
        <w:gridCol w:w="1692"/>
        <w:gridCol w:w="1756"/>
      </w:tblGrid>
      <w:tr w:rsidR="00CB4C76">
        <w:trPr>
          <w:trHeight w:val="906"/>
        </w:trPr>
        <w:tc>
          <w:tcPr>
            <w:tcW w:w="18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Αύξων</w:t>
            </w:r>
            <w:r>
              <w:rPr>
                <w:rFonts w:ascii="Times New Roman" w:hAnsi="Times New Roman"/>
                <w:noProof/>
                <w:sz w:val="18"/>
                <w:szCs w:val="18"/>
              </w:rPr>
              <w:t xml:space="preserve"> αριθμός</w:t>
            </w:r>
          </w:p>
        </w:tc>
        <w:tc>
          <w:tcPr>
            <w:tcW w:w="42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Σχετικό μέτρο (μεταρρύθμιση ή επένδυση)</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Ορόσημο/στόχος</w:t>
            </w:r>
          </w:p>
        </w:tc>
        <w:tc>
          <w:tcPr>
            <w:tcW w:w="1756" w:type="dxa"/>
            <w:vMerge w:val="restart"/>
            <w:tcBorders>
              <w:top w:val="single" w:sz="4" w:space="0" w:color="auto"/>
              <w:left w:val="nil"/>
              <w:bottom w:val="single" w:sz="4" w:space="0" w:color="000000"/>
              <w:right w:val="single" w:sz="4" w:space="0" w:color="auto"/>
            </w:tcBorders>
            <w:shd w:val="clear" w:color="auto" w:fill="BDD7EE"/>
            <w:vAlign w:val="center"/>
            <w:hideMark/>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Ονομασία</w:t>
            </w:r>
          </w:p>
        </w:tc>
      </w:tr>
      <w:tr w:rsidR="00CB4C76">
        <w:trPr>
          <w:trHeight w:val="990"/>
        </w:trPr>
        <w:tc>
          <w:tcPr>
            <w:tcW w:w="1804"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vMerge/>
            <w:tcBorders>
              <w:top w:val="single" w:sz="4" w:space="0" w:color="auto"/>
              <w:left w:val="single" w:sz="4" w:space="0" w:color="auto"/>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756" w:type="dxa"/>
            <w:vMerge/>
            <w:tcBorders>
              <w:top w:val="single" w:sz="4" w:space="0" w:color="auto"/>
              <w:left w:val="nil"/>
              <w:bottom w:val="single" w:sz="4" w:space="0" w:color="000000"/>
              <w:right w:val="single" w:sz="4" w:space="0" w:color="auto"/>
            </w:tcBorders>
            <w:vAlign w:val="center"/>
            <w:hideMark/>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r>
      <w:tr w:rsidR="00CB4C76">
        <w:trPr>
          <w:trHeight w:val="302"/>
        </w:trPr>
        <w:tc>
          <w:tcPr>
            <w:tcW w:w="180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328</w:t>
            </w:r>
          </w:p>
        </w:tc>
        <w:tc>
          <w:tcPr>
            <w:tcW w:w="4283" w:type="dxa"/>
            <w:tcBorders>
              <w:top w:val="single" w:sz="4" w:space="0" w:color="auto"/>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4.7. Βελτίωση της ανταγωνιστικότητας και προώθηση ιδιωτικών επενδύσεων και εξαγωγών — 16980_Δανειακή διευκόλυνση για το σχέδιο ανάκαμψης και ανθεκτικότητας</w:t>
            </w:r>
          </w:p>
        </w:tc>
        <w:tc>
          <w:tcPr>
            <w:tcW w:w="1692" w:type="dxa"/>
            <w:tcBorders>
              <w:top w:val="single" w:sz="4" w:space="0" w:color="auto"/>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Στόχος</w:t>
            </w:r>
          </w:p>
        </w:tc>
        <w:tc>
          <w:tcPr>
            <w:tcW w:w="1756" w:type="dxa"/>
            <w:tcBorders>
              <w:top w:val="single" w:sz="4" w:space="0" w:color="auto"/>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bCs/>
                <w:noProof/>
                <w:sz w:val="18"/>
                <w:szCs w:val="18"/>
              </w:rPr>
            </w:pPr>
            <w:r>
              <w:rPr>
                <w:rFonts w:ascii="Times New Roman" w:hAnsi="Times New Roman"/>
                <w:noProof/>
                <w:sz w:val="18"/>
                <w:szCs w:val="18"/>
              </w:rPr>
              <w:t xml:space="preserve">Υπογραφή </w:t>
            </w:r>
            <w:r>
              <w:rPr>
                <w:rFonts w:ascii="Times New Roman" w:hAnsi="Times New Roman"/>
                <w:noProof/>
                <w:sz w:val="18"/>
                <w:szCs w:val="18"/>
              </w:rPr>
              <w:t>πιστώσεων ύψους 11 728 εκατ. EUR από χρηματοπιστωτικά ιδρύματα με τελικούς δικαιούχους</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329</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hAnsi="Times New Roman" w:cs="Times New Roman"/>
                <w:noProof/>
                <w:sz w:val="18"/>
                <w:szCs w:val="18"/>
              </w:rPr>
            </w:pPr>
            <w:r>
              <w:rPr>
                <w:rFonts w:ascii="Times New Roman" w:hAnsi="Times New Roman"/>
                <w:noProof/>
                <w:sz w:val="18"/>
                <w:szCs w:val="18"/>
              </w:rPr>
              <w:t>4.7. Βελτίωση της ανταγωνιστικότητας και προώθηση ιδιωτικών επενδύσεων και εξαγωγών — 16980_Δανειακή διευκόλυνση για το σχέδιο ανάκαμψης και ανθεκτικότητας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hAnsi="Times New Roman" w:cs="Times New Roman"/>
                <w:noProof/>
                <w:sz w:val="18"/>
                <w:szCs w:val="18"/>
              </w:rPr>
            </w:pPr>
            <w:r>
              <w:rPr>
                <w:rFonts w:ascii="Times New Roman" w:hAnsi="Times New Roman"/>
                <w:noProof/>
                <w:sz w:val="18"/>
                <w:szCs w:val="18"/>
              </w:rPr>
              <w:t>Στόχος</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hAnsi="Times New Roman" w:cs="Times New Roman"/>
                <w:noProof/>
                <w:sz w:val="18"/>
                <w:szCs w:val="18"/>
              </w:rPr>
            </w:pPr>
            <w:r>
              <w:rPr>
                <w:rFonts w:ascii="Times New Roman" w:hAnsi="Times New Roman"/>
                <w:noProof/>
                <w:sz w:val="18"/>
                <w:szCs w:val="18"/>
              </w:rPr>
              <w:t xml:space="preserve">Επένδυση του 100 % της στήριξης ιδίων κεφαλαίων </w:t>
            </w:r>
          </w:p>
        </w:tc>
      </w:tr>
      <w:tr w:rsidR="00CB4C76">
        <w:trPr>
          <w:trHeight w:val="302"/>
        </w:trPr>
        <w:tc>
          <w:tcPr>
            <w:tcW w:w="1804" w:type="dxa"/>
            <w:tcBorders>
              <w:top w:val="nil"/>
              <w:left w:val="single" w:sz="4" w:space="0" w:color="auto"/>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eastAsia="Times New Roman" w:hAnsi="Times New Roman" w:cs="Times New Roman"/>
                <w:noProof/>
                <w:sz w:val="18"/>
                <w:szCs w:val="18"/>
              </w:rPr>
            </w:pPr>
            <w:r>
              <w:rPr>
                <w:rFonts w:ascii="Times New Roman" w:hAnsi="Times New Roman"/>
                <w:noProof/>
                <w:sz w:val="18"/>
                <w:szCs w:val="18"/>
              </w:rPr>
              <w:t>330</w:t>
            </w:r>
          </w:p>
        </w:tc>
        <w:tc>
          <w:tcPr>
            <w:tcW w:w="4283"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hAnsi="Times New Roman" w:cs="Times New Roman"/>
                <w:noProof/>
                <w:sz w:val="18"/>
                <w:szCs w:val="18"/>
              </w:rPr>
            </w:pPr>
            <w:r>
              <w:rPr>
                <w:rFonts w:ascii="Times New Roman" w:hAnsi="Times New Roman"/>
                <w:noProof/>
                <w:sz w:val="18"/>
                <w:szCs w:val="18"/>
              </w:rPr>
              <w:t>4.7. Βελτίωση της ανταγωνιστικότητας και προώθηση ιδιωτικών επενδύσεων και εξαγωγών — 16980_Δανειακή διευκόλυνση για το σχέδιο ανάκαμψης και ανθεκτικότητας</w:t>
            </w:r>
          </w:p>
        </w:tc>
        <w:tc>
          <w:tcPr>
            <w:tcW w:w="1692"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hAnsi="Times New Roman" w:cs="Times New Roman"/>
                <w:noProof/>
                <w:sz w:val="18"/>
                <w:szCs w:val="18"/>
              </w:rPr>
            </w:pPr>
            <w:r>
              <w:rPr>
                <w:rFonts w:ascii="Times New Roman" w:hAnsi="Times New Roman"/>
                <w:noProof/>
                <w:sz w:val="18"/>
                <w:szCs w:val="18"/>
              </w:rPr>
              <w:t>Στόχος</w:t>
            </w:r>
          </w:p>
        </w:tc>
        <w:tc>
          <w:tcPr>
            <w:tcW w:w="1756" w:type="dxa"/>
            <w:tcBorders>
              <w:top w:val="nil"/>
              <w:left w:val="nil"/>
              <w:bottom w:val="single" w:sz="4" w:space="0" w:color="auto"/>
              <w:right w:val="single" w:sz="4" w:space="0" w:color="auto"/>
            </w:tcBorders>
            <w:shd w:val="clear" w:color="000000" w:fill="C6EFCE"/>
            <w:noWrap/>
            <w:vAlign w:val="center"/>
          </w:tcPr>
          <w:p w:rsidR="00CB4C76" w:rsidRDefault="00D40360">
            <w:pPr>
              <w:keepNext/>
              <w:spacing w:before="40" w:after="0" w:line="240" w:lineRule="auto"/>
              <w:jc w:val="both"/>
              <w:rPr>
                <w:rFonts w:ascii="Times New Roman" w:hAnsi="Times New Roman" w:cs="Times New Roman"/>
                <w:noProof/>
                <w:sz w:val="18"/>
                <w:szCs w:val="18"/>
              </w:rPr>
            </w:pPr>
            <w:r>
              <w:rPr>
                <w:rFonts w:ascii="Times New Roman" w:hAnsi="Times New Roman"/>
                <w:noProof/>
                <w:sz w:val="18"/>
                <w:szCs w:val="18"/>
              </w:rPr>
              <w:t>Έγκριση πράξεων του InvestEU</w:t>
            </w:r>
          </w:p>
        </w:tc>
      </w:tr>
      <w:tr w:rsidR="00CB4C7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bottom"/>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4283" w:type="dxa"/>
            <w:tcBorders>
              <w:top w:val="single" w:sz="4" w:space="0" w:color="auto"/>
              <w:left w:val="nil"/>
              <w:bottom w:val="single" w:sz="4" w:space="0" w:color="auto"/>
              <w:right w:val="single" w:sz="4" w:space="0" w:color="auto"/>
            </w:tcBorders>
            <w:shd w:val="clear" w:color="auto" w:fill="C6EFCE"/>
            <w:noWrap/>
            <w:vAlign w:val="bottom"/>
          </w:tcPr>
          <w:p w:rsidR="00CB4C76" w:rsidRDefault="00CB4C76">
            <w:pPr>
              <w:keepNext/>
              <w:spacing w:before="40" w:after="0" w:line="259" w:lineRule="auto"/>
              <w:jc w:val="both"/>
              <w:rPr>
                <w:rFonts w:ascii="Times New Roman" w:eastAsia="Times New Roman" w:hAnsi="Times New Roman" w:cs="Times New Roman"/>
                <w:bCs/>
                <w:noProof/>
                <w:sz w:val="18"/>
                <w:szCs w:val="18"/>
                <w:lang w:eastAsia="en-GB"/>
              </w:rPr>
            </w:pPr>
          </w:p>
        </w:tc>
        <w:tc>
          <w:tcPr>
            <w:tcW w:w="1692" w:type="dxa"/>
            <w:tcBorders>
              <w:top w:val="single" w:sz="4" w:space="0" w:color="auto"/>
              <w:left w:val="nil"/>
              <w:bottom w:val="single" w:sz="4" w:space="0" w:color="auto"/>
              <w:right w:val="single" w:sz="4" w:space="0" w:color="auto"/>
            </w:tcBorders>
            <w:shd w:val="clear" w:color="auto" w:fill="C6EFCE"/>
            <w:noWrap/>
            <w:vAlign w:val="bottom"/>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 xml:space="preserve">Ποσό </w:t>
            </w:r>
            <w:r>
              <w:rPr>
                <w:rFonts w:ascii="Times New Roman" w:hAnsi="Times New Roman"/>
                <w:noProof/>
                <w:sz w:val="18"/>
                <w:szCs w:val="18"/>
              </w:rPr>
              <w:t>δόσης</w:t>
            </w:r>
          </w:p>
        </w:tc>
        <w:tc>
          <w:tcPr>
            <w:tcW w:w="1756" w:type="dxa"/>
            <w:tcBorders>
              <w:top w:val="single" w:sz="4" w:space="0" w:color="auto"/>
              <w:left w:val="nil"/>
              <w:bottom w:val="single" w:sz="4" w:space="0" w:color="auto"/>
              <w:right w:val="single" w:sz="4" w:space="0" w:color="auto"/>
            </w:tcBorders>
            <w:shd w:val="clear" w:color="auto" w:fill="C6EFCE"/>
            <w:noWrap/>
            <w:vAlign w:val="bottom"/>
          </w:tcPr>
          <w:p w:rsidR="00CB4C76" w:rsidRDefault="00D40360">
            <w:pPr>
              <w:keepNext/>
              <w:spacing w:before="40" w:after="0" w:line="259" w:lineRule="auto"/>
              <w:jc w:val="both"/>
              <w:rPr>
                <w:rFonts w:ascii="Times New Roman" w:eastAsia="Times New Roman" w:hAnsi="Times New Roman" w:cs="Times New Roman"/>
                <w:noProof/>
                <w:sz w:val="18"/>
                <w:szCs w:val="18"/>
              </w:rPr>
            </w:pPr>
            <w:r>
              <w:rPr>
                <w:rFonts w:ascii="Times New Roman" w:hAnsi="Times New Roman"/>
                <w:noProof/>
                <w:sz w:val="18"/>
                <w:szCs w:val="18"/>
              </w:rPr>
              <w:t>2 121 256 485 EUR</w:t>
            </w:r>
          </w:p>
        </w:tc>
      </w:tr>
    </w:tbl>
    <w:p w:rsidR="00CB4C76" w:rsidRDefault="00D40360">
      <w:pPr>
        <w:rPr>
          <w:rFonts w:ascii="Times New Roman" w:hAnsi="Times New Roman" w:cs="Times New Roman"/>
          <w:b/>
          <w:bCs/>
          <w:noProof/>
          <w:sz w:val="24"/>
        </w:rPr>
      </w:pPr>
      <w:r>
        <w:rPr>
          <w:noProof/>
        </w:rPr>
        <w:br w:type="page"/>
      </w:r>
    </w:p>
    <w:p w:rsidR="00CB4C76" w:rsidRDefault="00D40360">
      <w:pPr>
        <w:keepNext/>
        <w:tabs>
          <w:tab w:val="num" w:pos="850"/>
        </w:tabs>
        <w:spacing w:before="120" w:after="120" w:line="259" w:lineRule="auto"/>
        <w:ind w:hanging="850"/>
        <w:jc w:val="both"/>
        <w:outlineLvl w:val="0"/>
        <w:rPr>
          <w:rFonts w:ascii="Times New Roman" w:eastAsia="Times New Roman" w:hAnsi="Times New Roman" w:cs="Times New Roman"/>
          <w:b/>
          <w:smallCaps/>
          <w:noProof/>
          <w:sz w:val="24"/>
        </w:rPr>
      </w:pPr>
      <w:r>
        <w:rPr>
          <w:rFonts w:ascii="Times New Roman" w:hAnsi="Times New Roman"/>
          <w:b/>
          <w:smallCaps/>
          <w:noProof/>
          <w:sz w:val="24"/>
        </w:rPr>
        <w:t xml:space="preserve">ΤΜΗΜΑ 3: ΠΡΟΣΘΕΤΕΣ ΡΥΘΜΙΣΕΙΣ </w:t>
      </w:r>
    </w:p>
    <w:p w:rsidR="00CB4C76" w:rsidRDefault="00D40360">
      <w:pPr>
        <w:numPr>
          <w:ilvl w:val="6"/>
          <w:numId w:val="15"/>
        </w:numPr>
        <w:spacing w:before="120" w:after="120" w:line="240" w:lineRule="auto"/>
        <w:ind w:left="0" w:hanging="567"/>
        <w:jc w:val="both"/>
        <w:rPr>
          <w:rFonts w:ascii="Times New Roman" w:eastAsia="Times New Roman" w:hAnsi="Times New Roman" w:cs="Times New Roman"/>
          <w:b/>
          <w:noProof/>
          <w:sz w:val="24"/>
        </w:rPr>
      </w:pPr>
      <w:r>
        <w:rPr>
          <w:rFonts w:ascii="Times New Roman" w:hAnsi="Times New Roman"/>
          <w:b/>
          <w:bCs/>
          <w:noProof/>
          <w:sz w:val="24"/>
        </w:rPr>
        <w:t>Ρυθμίσεις παρακολούθησης και υλοποίησης του σχεδίου ανάκαμψης και ανθεκτικότητας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Η παρακολούθηση και υλοποίηση του σχεδίου ανάκαμψης και ανθεκτικότητας της Ελλάδας πραγματοποιείται σύμφωνα με τις ακόλουθες ρυθμίσεις. </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Ο κύριος αρμόδιος φορέας για τον συντονισμό της υλοποίησης και την παρακολούθηση του σχεδίου ανάκαμψης και ανθεκτικότητ</w:t>
      </w:r>
      <w:r>
        <w:rPr>
          <w:rFonts w:ascii="Times New Roman" w:hAnsi="Times New Roman"/>
          <w:noProof/>
          <w:sz w:val="24"/>
        </w:rPr>
        <w:t xml:space="preserve">ας θα είναι η Υπηρεσία Συντονισμού Μηχανισμού Ανάκαμψης και Ανθεκτικότητας, μια ανεξάρτητη ειδική δημόσια υπηρεσία του Υπουργείου Οικονομικών, που συστάθηκε με τον νόμο 4738/2020. Η Υπηρεσία Συντονισμού Μηχανισμού Ανάκαμψης και Ανθεκτικότητας είναι επίσης </w:t>
      </w:r>
      <w:r>
        <w:rPr>
          <w:rFonts w:ascii="Times New Roman" w:hAnsi="Times New Roman"/>
          <w:noProof/>
          <w:sz w:val="24"/>
        </w:rPr>
        <w:t>ο αρμόδιος φορέας για να επαληθεύσει ότι έχουν ολοκληρωθεί τα ορόσημα και οι στόχοι του σχεδίου ανάκαμψης και ανθεκτικότητας και ενεργεί επίσης ως (ενιαίος) σύνδεσμος μεταξύ της Ευρωπαϊκής Επιτροπής και των ελληνικών αρχών. Ειδικότερα, τα καθήκοντά της περ</w:t>
      </w:r>
      <w:r>
        <w:rPr>
          <w:rFonts w:ascii="Times New Roman" w:hAnsi="Times New Roman"/>
          <w:noProof/>
          <w:sz w:val="24"/>
        </w:rPr>
        <w:t>ιλαμβάνουν την ενεργό παρακολούθηση της προόδου των έργων, με βάση τα συμφωνηθέντα ορόσημα και στόχους, καθώς και την υποβολή των αιτήσεων πληρωμής στην Ευρωπαϊκή Επιτροπή μετά από επαλήθευση της ολοκλήρωσής τους. Η επαλήθευση αυτή συνοδεύεται από διαχειρι</w:t>
      </w:r>
      <w:r>
        <w:rPr>
          <w:rFonts w:ascii="Times New Roman" w:hAnsi="Times New Roman"/>
          <w:noProof/>
          <w:sz w:val="24"/>
        </w:rPr>
        <w:t>στική δήλωση ότι τα κονδύλια χρησιμοποιήθηκαν για τους προβλεπόμενους σκοπούς και σύμφωνα με την αρχή της χρηστής δημοσιονομικής διαχείρισης, καθώς και από σύνοψη των ελέγχων που διενεργήθηκαν, συμπεριλαμβανομένων των αδυναμιών που εντοπίστηκαν και των διο</w:t>
      </w:r>
      <w:r>
        <w:rPr>
          <w:rFonts w:ascii="Times New Roman" w:hAnsi="Times New Roman"/>
          <w:noProof/>
          <w:sz w:val="24"/>
        </w:rPr>
        <w:t>ρθωτικών μέτρων που ελήφθησαν.</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συνολική ευθύνη για την υλοποίηση κάθε ειδικού μέτρου εμπίπτει στην αρμοδιότητα του αρμόδιου Υπουργείου, οι υπηρεσίες του οποίου θα στηρίζουν την παρακολούθηση της προόδου των έργων και θα διατηρούν στενή συνεργασία με την Υπηρεσία Συντονισμού Μηχανισμού</w:t>
      </w:r>
      <w:r>
        <w:rPr>
          <w:rFonts w:ascii="Times New Roman" w:hAnsi="Times New Roman"/>
          <w:noProof/>
          <w:sz w:val="24"/>
        </w:rPr>
        <w:t xml:space="preserve"> Ανάκαμψης και Ανθεκτικότητας. </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Όλα τα μέτρα του σχεδίου θα υλοποιηθούν από εθνικούς φορείς (φορείς υλοποίησης) τους οποίους θα ορίζει το αρμόδιο υπουργείο και θα είναι υπεύθυνοι για την επίτευξη των συμφωνηθέντων οροσήμων και στόχων, καθώς και για την υπο</w:t>
      </w:r>
      <w:r>
        <w:rPr>
          <w:rFonts w:ascii="Times New Roman" w:hAnsi="Times New Roman"/>
          <w:noProof/>
          <w:sz w:val="24"/>
        </w:rPr>
        <w:t xml:space="preserve">βολή όλων των δεδομένων και της τεκμηρίωσης στην Υπηρεσία Συντονισμού Μηχανισμού Ανάκαμψης και Ανθεκτικότητας μέσω του πληροφοριακού συστήματος διαχείρισης που πρόκειται να δημιουργηθεί </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Τέλος, η Επιτροπή Δημοσιονομικού Ελέγχου (ΕΔΕΛ), η οποία ανήκει στη Γ</w:t>
      </w:r>
      <w:r>
        <w:rPr>
          <w:rFonts w:ascii="Times New Roman" w:hAnsi="Times New Roman"/>
          <w:noProof/>
          <w:sz w:val="24"/>
        </w:rPr>
        <w:t>ενική Γραμματεία Δημοσιονομικής Πολιτικής (Γενικό Λογιστήριο του Κράτους) του Υπουργείου Οικονομικών, μεριμνά για την τήρηση των αρχών της χρηστής δημοσιονομικής διαχείρισης.</w:t>
      </w:r>
    </w:p>
    <w:p w:rsidR="00CB4C76" w:rsidRDefault="00CB4C76">
      <w:pPr>
        <w:spacing w:before="120" w:after="120" w:line="240" w:lineRule="auto"/>
        <w:jc w:val="both"/>
        <w:rPr>
          <w:rFonts w:ascii="Times New Roman" w:hAnsi="Times New Roman" w:cs="Times New Roman"/>
          <w:noProof/>
          <w:sz w:val="24"/>
        </w:rPr>
      </w:pPr>
    </w:p>
    <w:p w:rsidR="00CB4C76" w:rsidRDefault="00D40360">
      <w:pPr>
        <w:numPr>
          <w:ilvl w:val="6"/>
          <w:numId w:val="15"/>
        </w:numPr>
        <w:spacing w:before="120" w:after="120" w:line="240" w:lineRule="auto"/>
        <w:ind w:left="0" w:hanging="567"/>
        <w:jc w:val="both"/>
        <w:rPr>
          <w:rFonts w:ascii="Times New Roman" w:hAnsi="Times New Roman" w:cs="Times New Roman"/>
          <w:noProof/>
          <w:sz w:val="24"/>
        </w:rPr>
      </w:pPr>
      <w:r>
        <w:rPr>
          <w:rFonts w:ascii="Times New Roman" w:hAnsi="Times New Roman"/>
          <w:b/>
          <w:bCs/>
          <w:noProof/>
          <w:sz w:val="24"/>
        </w:rPr>
        <w:t xml:space="preserve">Ρυθμίσεις για την παροχή στην Επιτροπή πλήρους πρόσβασης στα δεδομένα </w:t>
      </w:r>
      <w:r>
        <w:rPr>
          <w:rFonts w:ascii="Times New Roman" w:hAnsi="Times New Roman"/>
          <w:b/>
          <w:bCs/>
          <w:noProof/>
          <w:sz w:val="24"/>
        </w:rPr>
        <w:t>τεκμηρίωσης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Προκειμένου να παράσχει στην Επιτροπή πλήρη πρόσβαση στα υποκείμενα συναφή δεδομένα τεκμηρίωσης, η Ελλάδα εφαρμόζει τις ακόλουθες ρυθμίσεις: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Η Υπηρεσία Συντονισμού Μηχανισμού Ανάκαμψης και Ανθεκτικότητας, ως κεντρικός συντονιστικός φορέας του σ</w:t>
      </w:r>
      <w:r>
        <w:rPr>
          <w:rFonts w:ascii="Times New Roman" w:hAnsi="Times New Roman"/>
          <w:noProof/>
          <w:sz w:val="24"/>
        </w:rPr>
        <w:t>χεδίου ανάκαμψης και ανθεκτικότητας της Ελλάδας και της υλοποίησής του, είναι αρμόδιος για τον συνολικό συντονισμό και την παρακολούθηση του σχεδίου. Ειδικότερα, λειτουργεί ως συντονιστικός φορέας για την παρακολούθηση της προόδου όσον αφορά τα ορόσημα και</w:t>
      </w:r>
      <w:r>
        <w:rPr>
          <w:rFonts w:ascii="Times New Roman" w:hAnsi="Times New Roman"/>
          <w:noProof/>
          <w:sz w:val="24"/>
        </w:rPr>
        <w:t xml:space="preserve"> τους στόχους, για την παρακολούθηση και, κατά περίπτωση, την υλοποίηση δραστηριοτήτων ελέγχου και λογιστικού ελέγχου, καθώς και για την υποβολή εκθέσεων και αιτήσεων πληρωμών. Συντονίζει την υποβολή εκθέσεων σχετικά με τα ορόσημα και τους στόχους, τους σχ</w:t>
      </w:r>
      <w:r>
        <w:rPr>
          <w:rFonts w:ascii="Times New Roman" w:hAnsi="Times New Roman"/>
          <w:noProof/>
          <w:sz w:val="24"/>
        </w:rPr>
        <w:t>ετικούς δείκτες, αλλά και τις ποιοτικές χρηματοοικονομικές πληροφορίες και άλλα δεδομένα, όπως αυτά που αφορούν με τους τελικούς αποδέκτες. Η κωδικοποίηση των δεδομένων πραγματοποιείται σε όλους τους φορείς υλοποίησης, οι οποίοι υποχρεούνται να αναφέρουν τ</w:t>
      </w:r>
      <w:r>
        <w:rPr>
          <w:rFonts w:ascii="Times New Roman" w:hAnsi="Times New Roman"/>
          <w:noProof/>
          <w:sz w:val="24"/>
        </w:rPr>
        <w:t>α απαιτούμενα δεδομένα στην Υπηρεσία Συντονισμού Μηχανισμού Ανάκαμψης και Ανθεκτικότητας μέσω του πληροφοριακού συστήματος διαχείρισης.</w:t>
      </w:r>
    </w:p>
    <w:p w:rsidR="00CB4C76" w:rsidRDefault="00D40360">
      <w:pPr>
        <w:spacing w:before="120" w:after="120" w:line="240" w:lineRule="auto"/>
        <w:jc w:val="both"/>
        <w:rPr>
          <w:rFonts w:ascii="Times New Roman" w:hAnsi="Times New Roman" w:cs="Times New Roman"/>
          <w:noProof/>
          <w:sz w:val="24"/>
        </w:rPr>
      </w:pPr>
      <w:r>
        <w:rPr>
          <w:rFonts w:ascii="Times New Roman" w:hAnsi="Times New Roman"/>
          <w:noProof/>
          <w:sz w:val="24"/>
        </w:rPr>
        <w:t>Σύμφωνα με το άρθρο 24 παράγραφος 2 του κανονισμού (ΕΕ) 2021/241, μετά την ολοκλήρωση των σχετικών συμφωνημένων οροσήμων</w:t>
      </w:r>
      <w:r>
        <w:rPr>
          <w:rFonts w:ascii="Times New Roman" w:hAnsi="Times New Roman"/>
          <w:noProof/>
          <w:sz w:val="24"/>
        </w:rPr>
        <w:t xml:space="preserve"> και στόχων που αναφέρονται στο τμήμα 2.1 του παρόντος παραρτήματος, η Ελλάδα υποβάλλει στην Επιτροπή δεόντως αιτιολογημένο αίτημα για την καταβολή της χρηματοδοτικής συνεισφοράς και, κατά περίπτωση, του δανείου. Η Ελλάδα διασφαλίζει ότι, κατόπιν αιτήματος</w:t>
      </w:r>
      <w:r>
        <w:rPr>
          <w:rFonts w:ascii="Times New Roman" w:hAnsi="Times New Roman"/>
          <w:noProof/>
          <w:sz w:val="24"/>
        </w:rPr>
        <w:t>, η Επιτροπή έχει πλήρη πρόσβαση στα σχετικά δεδομένα τεκμηρίωσης που υποστηρίζουν τη δέουσα αιτιολόγηση της αίτησης πληρωμής, τόσο για την αξιολόγηση του αιτήματος καταβολής σύμφωνα με το άρθρο 24 παράγραφος 3 του κανονισμού (ΕΕ) 2021/241 όσο και για σκοπ</w:t>
      </w:r>
      <w:r>
        <w:rPr>
          <w:rFonts w:ascii="Times New Roman" w:hAnsi="Times New Roman"/>
          <w:noProof/>
          <w:sz w:val="24"/>
        </w:rPr>
        <w:t xml:space="preserve">ούς λογιστικών και λοιπών ελέγχων. </w:t>
      </w:r>
    </w:p>
    <w:p w:rsidR="00CB4C76" w:rsidRDefault="00CB4C76">
      <w:pPr>
        <w:spacing w:before="120" w:after="120"/>
        <w:rPr>
          <w:noProof/>
        </w:rPr>
      </w:pPr>
    </w:p>
    <w:sectPr w:rsidR="00CB4C76">
      <w:headerReference w:type="even" r:id="rId341"/>
      <w:headerReference w:type="default" r:id="rId342"/>
      <w:footerReference w:type="even" r:id="rId343"/>
      <w:footerReference w:type="default" r:id="rId344"/>
      <w:headerReference w:type="first" r:id="rId345"/>
      <w:footerReference w:type="first" r:id="rId34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C76" w:rsidRDefault="00D40360">
      <w:pPr>
        <w:spacing w:after="0" w:line="240" w:lineRule="auto"/>
      </w:pPr>
      <w:r>
        <w:separator/>
      </w:r>
    </w:p>
  </w:endnote>
  <w:endnote w:type="continuationSeparator" w:id="0">
    <w:p w:rsidR="00CB4C76" w:rsidRDefault="00D40360">
      <w:pPr>
        <w:spacing w:after="0" w:line="240" w:lineRule="auto"/>
      </w:pPr>
      <w:r>
        <w:continuationSeparator/>
      </w:r>
    </w:p>
  </w:endnote>
  <w:endnote w:type="continuationNotice" w:id="1">
    <w:p w:rsidR="00CB4C76" w:rsidRDefault="00CB4C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360" w:rsidRPr="00D40360" w:rsidRDefault="00D40360" w:rsidP="00D4036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Landscape"/>
    </w:pPr>
    <w:r>
      <w:rPr>
        <w:rFonts w:ascii="Arial" w:hAnsi="Arial"/>
        <w:b/>
        <w:sz w:val="48"/>
      </w:rPr>
      <w:tab/>
    </w:r>
    <w:r>
      <w:fldChar w:fldCharType="begin"/>
    </w:r>
    <w:r>
      <w:instrText xml:space="preserve"> PAGE  \* MERGEFORMAT </w:instrText>
    </w:r>
    <w:r>
      <w:fldChar w:fldCharType="separate"/>
    </w:r>
    <w:r>
      <w:rPr>
        <w:noProof/>
      </w:rPr>
      <w:t>161</w:t>
    </w:r>
    <w:r>
      <w:fldChar w:fldCharType="end"/>
    </w:r>
    <w:r>
      <w:tab/>
    </w:r>
    <w:r>
      <w:tab/>
    </w: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
    </w:pPr>
    <w:r>
      <w:rPr>
        <w:rFonts w:ascii="Arial" w:hAnsi="Arial"/>
        <w:b/>
        <w:sz w:val="48"/>
      </w:rPr>
      <w:tab/>
    </w:r>
    <w:r>
      <w:fldChar w:fldCharType="begin"/>
    </w:r>
    <w:r>
      <w:instrText xml:space="preserve"> PAGE  \* MERGEFORMAT </w:instrText>
    </w:r>
    <w:r>
      <w:fldChar w:fldCharType="separate"/>
    </w:r>
    <w:r>
      <w:rPr>
        <w:noProof/>
      </w:rPr>
      <w:t>164</w:t>
    </w:r>
    <w:r>
      <w:fldChar w:fldCharType="end"/>
    </w:r>
    <w:r>
      <w:tab/>
    </w:r>
    <w:r>
      <w:tab/>
    </w: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Landscape"/>
    </w:pPr>
    <w:r>
      <w:rPr>
        <w:rFonts w:ascii="Arial" w:hAnsi="Arial"/>
        <w:b/>
        <w:sz w:val="48"/>
      </w:rPr>
      <w:tab/>
    </w:r>
    <w:r>
      <w:fldChar w:fldCharType="begin"/>
    </w:r>
    <w:r>
      <w:instrText xml:space="preserve"> PAGE  \* MERGEFORMAT </w:instrText>
    </w:r>
    <w:r>
      <w:fldChar w:fldCharType="separate"/>
    </w:r>
    <w:r>
      <w:rPr>
        <w:noProof/>
      </w:rPr>
      <w:t>172</w:t>
    </w:r>
    <w:r>
      <w:fldChar w:fldCharType="end"/>
    </w:r>
    <w:r>
      <w:tab/>
    </w:r>
    <w:r>
      <w:tab/>
    </w: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
      <w:jc w:val="center"/>
    </w:pPr>
    <w:r>
      <w:fldChar w:fldCharType="begin"/>
    </w:r>
    <w:r>
      <w:instrText xml:space="preserve"> PAGE   \* MERGEFORMAT </w:instrText>
    </w:r>
    <w:r>
      <w:fldChar w:fldCharType="separate"/>
    </w:r>
    <w:r>
      <w:rPr>
        <w:noProof/>
      </w:rPr>
      <w:t>17</w:t>
    </w:r>
    <w: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
    </w:pPr>
    <w:r>
      <w:rPr>
        <w:rFonts w:ascii="Arial" w:hAnsi="Arial"/>
        <w:b/>
        <w:sz w:val="48"/>
      </w:rPr>
      <w:tab/>
    </w:r>
    <w:r>
      <w:fldChar w:fldCharType="begin"/>
    </w:r>
    <w:r>
      <w:instrText xml:space="preserve"> PAGE  \* MERGEFORMAT </w:instrText>
    </w:r>
    <w:r>
      <w:fldChar w:fldCharType="separate"/>
    </w:r>
    <w:r>
      <w:rPr>
        <w:noProof/>
      </w:rPr>
      <w:t>175</w:t>
    </w:r>
    <w:r>
      <w:fldChar w:fldCharType="end"/>
    </w:r>
    <w:r>
      <w:tab/>
    </w:r>
    <w:r>
      <w:tab/>
    </w: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Landscape"/>
    </w:pPr>
    <w:r>
      <w:rPr>
        <w:rFonts w:ascii="Arial" w:hAnsi="Arial"/>
        <w:b/>
        <w:sz w:val="48"/>
      </w:rPr>
      <w:tab/>
    </w:r>
    <w:r>
      <w:fldChar w:fldCharType="begin"/>
    </w:r>
    <w:r>
      <w:instrText xml:space="preserve"> PAGE  \* MERGEFORMAT </w:instrText>
    </w:r>
    <w:r>
      <w:fldChar w:fldCharType="separate"/>
    </w:r>
    <w:r>
      <w:rPr>
        <w:noProof/>
      </w:rPr>
      <w:t>179</w:t>
    </w:r>
    <w:r>
      <w:fldChar w:fldCharType="end"/>
    </w:r>
    <w:r>
      <w:tab/>
    </w:r>
    <w:r>
      <w:tab/>
    </w:r>
  </w:p>
</w:ftr>
</file>

<file path=word/footer1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
    </w:pPr>
    <w:r>
      <w:rPr>
        <w:rFonts w:ascii="Arial" w:hAnsi="Arial"/>
        <w:b/>
        <w:sz w:val="48"/>
      </w:rPr>
      <w:tab/>
    </w:r>
    <w:r>
      <w:fldChar w:fldCharType="begin"/>
    </w:r>
    <w:r>
      <w:instrText xml:space="preserve"> PAGE  \* MERGEFORMAT </w:instrText>
    </w:r>
    <w:r>
      <w:fldChar w:fldCharType="separate"/>
    </w:r>
    <w:r>
      <w:rPr>
        <w:noProof/>
      </w:rPr>
      <w:t>183</w:t>
    </w:r>
    <w:r>
      <w:fldChar w:fldCharType="end"/>
    </w:r>
    <w:r>
      <w:tab/>
    </w:r>
    <w:r>
      <w:tab/>
    </w:r>
  </w:p>
</w:ftr>
</file>

<file path=word/footer1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Landscape"/>
    </w:pPr>
    <w:r>
      <w:rPr>
        <w:rFonts w:ascii="Arial" w:hAnsi="Arial"/>
        <w:b/>
        <w:sz w:val="48"/>
      </w:rPr>
      <w:tab/>
    </w:r>
    <w:r>
      <w:fldChar w:fldCharType="begin"/>
    </w:r>
    <w:r>
      <w:instrText xml:space="preserve"> PAGE  \* MERGEFORMAT </w:instrText>
    </w:r>
    <w:r>
      <w:fldChar w:fldCharType="separate"/>
    </w:r>
    <w:r>
      <w:rPr>
        <w:noProof/>
      </w:rPr>
      <w:t>188</w:t>
    </w:r>
    <w:r>
      <w:fldChar w:fldCharType="end"/>
    </w:r>
    <w:r>
      <w:tab/>
    </w:r>
    <w:r>
      <w:tab/>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
    </w:pPr>
    <w:r>
      <w:rPr>
        <w:rFonts w:ascii="Arial" w:hAnsi="Arial"/>
        <w:b/>
        <w:sz w:val="48"/>
      </w:rPr>
      <w:tab/>
    </w:r>
    <w:r>
      <w:fldChar w:fldCharType="begin"/>
    </w:r>
    <w:r>
      <w:instrText xml:space="preserve"> PAGE  \* MERGEFORMAT </w:instrText>
    </w:r>
    <w:r>
      <w:fldChar w:fldCharType="separate"/>
    </w:r>
    <w:r>
      <w:rPr>
        <w:noProof/>
      </w:rPr>
      <w:t>205</w:t>
    </w:r>
    <w:r>
      <w:fldChar w:fldCharType="end"/>
    </w:r>
    <w:r>
      <w:tab/>
    </w:r>
    <w:r>
      <w:tab/>
    </w:r>
  </w:p>
</w:ftr>
</file>

<file path=word/footer1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Landscape"/>
    </w:pPr>
    <w:r>
      <w:rPr>
        <w:rFonts w:ascii="Arial" w:hAnsi="Arial"/>
        <w:b/>
        <w:sz w:val="48"/>
      </w:rPr>
      <w:tab/>
    </w:r>
    <w:r>
      <w:fldChar w:fldCharType="begin"/>
    </w:r>
    <w:r>
      <w:instrText xml:space="preserve"> PAGE  \* MERGEFORMAT </w:instrText>
    </w:r>
    <w:r>
      <w:fldChar w:fldCharType="separate"/>
    </w:r>
    <w:r>
      <w:rPr>
        <w:noProof/>
      </w:rPr>
      <w:t>206</w:t>
    </w:r>
    <w:r>
      <w:fldChar w:fldCharType="end"/>
    </w:r>
    <w:r>
      <w:tab/>
    </w:r>
    <w:r>
      <w:tab/>
    </w:r>
  </w:p>
</w:ftr>
</file>

<file path=word/footer1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Landscape"/>
    </w:pPr>
    <w:r>
      <w:rPr>
        <w:rFonts w:ascii="Arial" w:hAnsi="Arial"/>
        <w:b/>
        <w:sz w:val="48"/>
      </w:rPr>
      <w:tab/>
    </w:r>
    <w:r>
      <w:fldChar w:fldCharType="begin"/>
    </w:r>
    <w:r>
      <w:instrText xml:space="preserve"> PAGE  \* MERGEFORMAT </w:instrText>
    </w:r>
    <w:r>
      <w:fldChar w:fldCharType="separate"/>
    </w:r>
    <w:r>
      <w:rPr>
        <w:noProof/>
      </w:rPr>
      <w:t>207</w:t>
    </w:r>
    <w:r>
      <w:fldChar w:fldCharType="end"/>
    </w:r>
    <w:r>
      <w:tab/>
    </w:r>
    <w:r>
      <w:tab/>
    </w:r>
  </w:p>
</w:ftr>
</file>

<file path=word/footer1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Landscape"/>
    </w:pPr>
    <w:r>
      <w:rPr>
        <w:rFonts w:ascii="Arial" w:hAnsi="Arial"/>
        <w:b/>
        <w:sz w:val="48"/>
      </w:rPr>
      <w:tab/>
    </w:r>
    <w:r>
      <w:fldChar w:fldCharType="begin"/>
    </w:r>
    <w:r>
      <w:instrText xml:space="preserve"> PAGE  \* MERGEFORMAT </w:instrText>
    </w:r>
    <w:r>
      <w:fldChar w:fldCharType="separate"/>
    </w:r>
    <w:r>
      <w:rPr>
        <w:noProof/>
      </w:rPr>
      <w:t>223</w:t>
    </w:r>
    <w:r>
      <w:fldChar w:fldCharType="end"/>
    </w:r>
    <w:r>
      <w:tab/>
    </w:r>
    <w:r>
      <w:tab/>
    </w:r>
  </w:p>
</w:ftr>
</file>

<file path=word/footer1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Landscape"/>
    </w:pPr>
    <w:r>
      <w:rPr>
        <w:rFonts w:ascii="Arial" w:hAnsi="Arial"/>
        <w:b/>
        <w:sz w:val="48"/>
      </w:rPr>
      <w:tab/>
    </w:r>
    <w:r>
      <w:fldChar w:fldCharType="begin"/>
    </w:r>
    <w:r>
      <w:instrText xml:space="preserve"> PAGE  \* MERGEFORMAT </w:instrText>
    </w:r>
    <w:r>
      <w:fldChar w:fldCharType="separate"/>
    </w:r>
    <w:r>
      <w:rPr>
        <w:noProof/>
      </w:rPr>
      <w:t>235</w:t>
    </w:r>
    <w:r>
      <w:fldChar w:fldCharType="end"/>
    </w:r>
    <w:r>
      <w:tab/>
    </w:r>
    <w:r>
      <w:tab/>
    </w:r>
  </w:p>
</w:ftr>
</file>

<file path=word/footer1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Landscape"/>
    </w:pPr>
    <w:r>
      <w:rPr>
        <w:rFonts w:ascii="Arial" w:hAnsi="Arial"/>
        <w:b/>
        <w:sz w:val="48"/>
      </w:rPr>
      <w:tab/>
    </w:r>
    <w:r>
      <w:fldChar w:fldCharType="begin"/>
    </w:r>
    <w:r>
      <w:instrText xml:space="preserve"> PAGE  \* MERGEFORMAT </w:instrText>
    </w:r>
    <w:r>
      <w:fldChar w:fldCharType="separate"/>
    </w:r>
    <w:r>
      <w:rPr>
        <w:noProof/>
      </w:rPr>
      <w:t>240</w:t>
    </w:r>
    <w:r>
      <w:fldChar w:fldCharType="end"/>
    </w:r>
    <w:r>
      <w:tab/>
    </w:r>
    <w:r>
      <w:tab/>
    </w:r>
  </w:p>
</w:ftr>
</file>

<file path=word/footer1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
      <w:jc w:val="center"/>
    </w:pPr>
    <w:r>
      <w:fldChar w:fldCharType="begin"/>
    </w:r>
    <w:r>
      <w:instrText xml:space="preserve"> PAGE  \* MERGEFORMAT </w:instrText>
    </w:r>
    <w:r>
      <w:fldChar w:fldCharType="separate"/>
    </w:r>
    <w:r>
      <w:rPr>
        <w:noProof/>
      </w:rPr>
      <w:t>21</w:t>
    </w:r>
    <w:r>
      <w:fldChar w:fldCharType="end"/>
    </w:r>
  </w:p>
</w:ftr>
</file>

<file path=word/footer1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
    </w:pPr>
    <w:r>
      <w:rPr>
        <w:rFonts w:ascii="Arial" w:hAnsi="Arial"/>
        <w:b/>
        <w:sz w:val="48"/>
      </w:rPr>
      <w:tab/>
    </w:r>
    <w:r>
      <w:fldChar w:fldCharType="begin"/>
    </w:r>
    <w:r>
      <w:instrText xml:space="preserve"> PAGE  \* MERGEFORMAT </w:instrText>
    </w:r>
    <w:r>
      <w:fldChar w:fldCharType="separate"/>
    </w:r>
    <w:r>
      <w:rPr>
        <w:noProof/>
      </w:rPr>
      <w:t>242</w:t>
    </w:r>
    <w:r>
      <w:fldChar w:fldCharType="end"/>
    </w:r>
    <w:r>
      <w:tab/>
    </w:r>
    <w:r>
      <w:tab/>
    </w:r>
  </w:p>
</w:ftr>
</file>

<file path=word/footer1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Landscape"/>
    </w:pPr>
    <w:r>
      <w:rPr>
        <w:rFonts w:ascii="Arial" w:hAnsi="Arial"/>
        <w:b/>
        <w:sz w:val="48"/>
      </w:rPr>
      <w:tab/>
    </w:r>
    <w:r>
      <w:fldChar w:fldCharType="begin"/>
    </w:r>
    <w:r>
      <w:instrText xml:space="preserve"> PAGE  \* MERGEFORMAT </w:instrText>
    </w:r>
    <w:r>
      <w:fldChar w:fldCharType="separate"/>
    </w:r>
    <w:r>
      <w:rPr>
        <w:noProof/>
      </w:rPr>
      <w:t>246</w:t>
    </w:r>
    <w:r>
      <w:fldChar w:fldCharType="end"/>
    </w:r>
    <w:r>
      <w:tab/>
    </w:r>
    <w:r>
      <w:tab/>
    </w:r>
  </w:p>
</w:ftr>
</file>

<file path=word/footer1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
    </w:pPr>
    <w:r>
      <w:rPr>
        <w:rFonts w:ascii="Arial" w:hAnsi="Arial"/>
        <w:b/>
        <w:sz w:val="48"/>
      </w:rPr>
      <w:tab/>
    </w:r>
    <w:r>
      <w:fldChar w:fldCharType="begin"/>
    </w:r>
    <w:r>
      <w:instrText xml:space="preserve"> PAGE  \* MERGEFORMAT </w:instrText>
    </w:r>
    <w:r>
      <w:fldChar w:fldCharType="separate"/>
    </w:r>
    <w:r>
      <w:rPr>
        <w:noProof/>
      </w:rPr>
      <w:t>248</w:t>
    </w:r>
    <w:r>
      <w:fldChar w:fldCharType="end"/>
    </w:r>
    <w:r>
      <w:tab/>
    </w:r>
    <w:r>
      <w:tab/>
    </w:r>
  </w:p>
</w:ftr>
</file>

<file path=word/footer1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Landscape"/>
    </w:pPr>
    <w:r>
      <w:rPr>
        <w:rFonts w:ascii="Arial" w:hAnsi="Arial"/>
        <w:b/>
        <w:sz w:val="48"/>
      </w:rPr>
      <w:tab/>
    </w:r>
    <w:r>
      <w:fldChar w:fldCharType="begin"/>
    </w:r>
    <w:r>
      <w:instrText xml:space="preserve"> PAGE  \* MERGEFORMAT </w:instrText>
    </w:r>
    <w:r>
      <w:fldChar w:fldCharType="separate"/>
    </w:r>
    <w:r>
      <w:rPr>
        <w:noProof/>
      </w:rPr>
      <w:t>254</w:t>
    </w:r>
    <w:r>
      <w:fldChar w:fldCharType="end"/>
    </w:r>
    <w:r>
      <w:tab/>
    </w:r>
    <w:r>
      <w:tab/>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
    </w:pPr>
    <w:r>
      <w:rPr>
        <w:rFonts w:ascii="Arial" w:hAnsi="Arial"/>
        <w:b/>
        <w:sz w:val="48"/>
      </w:rPr>
      <w:tab/>
    </w:r>
    <w:r>
      <w:fldChar w:fldCharType="begin"/>
    </w:r>
    <w:r>
      <w:instrText xml:space="preserve"> PAGE  \* MERGEFORMAT </w:instrText>
    </w:r>
    <w:r>
      <w:fldChar w:fldCharType="separate"/>
    </w:r>
    <w:r>
      <w:rPr>
        <w:noProof/>
      </w:rPr>
      <w:t>255</w:t>
    </w:r>
    <w:r>
      <w:fldChar w:fldCharType="end"/>
    </w:r>
    <w:r>
      <w:tab/>
    </w:r>
    <w:r>
      <w:tab/>
    </w:r>
  </w:p>
</w:ftr>
</file>

<file path=word/footer1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Landscape"/>
    </w:pPr>
    <w:r>
      <w:rPr>
        <w:rFonts w:ascii="Arial" w:hAnsi="Arial"/>
        <w:b/>
        <w:sz w:val="48"/>
      </w:rPr>
      <w:tab/>
    </w:r>
    <w:r>
      <w:fldChar w:fldCharType="begin"/>
    </w:r>
    <w:r>
      <w:instrText xml:space="preserve"> PAGE  \* MERGEFORMAT </w:instrText>
    </w:r>
    <w:r>
      <w:fldChar w:fldCharType="separate"/>
    </w:r>
    <w:r>
      <w:rPr>
        <w:noProof/>
      </w:rPr>
      <w:t>256</w:t>
    </w:r>
    <w:r>
      <w:fldChar w:fldCharType="end"/>
    </w:r>
    <w:r>
      <w:tab/>
    </w:r>
    <w:r>
      <w:tab/>
    </w:r>
  </w:p>
</w:ftr>
</file>

<file path=word/footer1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Landscape"/>
      <w:jc w:val="center"/>
    </w:pPr>
    <w:r>
      <w:fldChar w:fldCharType="begin"/>
    </w:r>
    <w:r>
      <w:instrText xml:space="preserve"> PAGE  \* MERGEFORMAT </w:instrText>
    </w:r>
    <w:r>
      <w:fldChar w:fldCharType="separate"/>
    </w:r>
    <w:r>
      <w:rPr>
        <w:noProof/>
      </w:rPr>
      <w:t>262</w:t>
    </w:r>
    <w:r>
      <w:fldChar w:fldCharType="end"/>
    </w:r>
  </w:p>
</w:ftr>
</file>

<file path=word/footer1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Landscape"/>
      <w:jc w:val="center"/>
    </w:pPr>
    <w:r>
      <w:fldChar w:fldCharType="begin"/>
    </w:r>
    <w:r>
      <w:instrText xml:space="preserve"> PAGE  \* MERGEFORMAT </w:instrText>
    </w:r>
    <w:r>
      <w:fldChar w:fldCharType="separate"/>
    </w:r>
    <w:r>
      <w:rPr>
        <w:noProof/>
      </w:rPr>
      <w:t>266</w:t>
    </w:r>
    <w:r>
      <w:fldChar w:fldCharType="end"/>
    </w:r>
  </w:p>
</w:ftr>
</file>

<file path=word/footer1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Landscape"/>
      <w:jc w:val="center"/>
    </w:pPr>
    <w:r>
      <w:fldChar w:fldCharType="begin"/>
    </w:r>
    <w:r>
      <w:instrText xml:space="preserve"> PAGE  \* MERGEFORMAT </w:instrText>
    </w:r>
    <w:r>
      <w:fldChar w:fldCharType="separate"/>
    </w:r>
    <w:r>
      <w:rPr>
        <w:noProof/>
      </w:rPr>
      <w:t>288</w:t>
    </w:r>
    <w:r>
      <w:fldChar w:fldCharType="end"/>
    </w:r>
  </w:p>
</w:ftr>
</file>

<file path=word/footer1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
      <w:jc w:val="center"/>
    </w:pPr>
    <w:r>
      <w:fldChar w:fldCharType="begin"/>
    </w:r>
    <w:r>
      <w:instrText xml:space="preserve"> PAGE  \* MERGEFORMAT </w:instrText>
    </w:r>
    <w:r>
      <w:fldChar w:fldCharType="separate"/>
    </w:r>
    <w:r>
      <w:rPr>
        <w:noProof/>
      </w:rPr>
      <w:t>32</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360" w:rsidRPr="00D40360" w:rsidRDefault="00D40360" w:rsidP="00D40360">
    <w:pPr>
      <w:pStyle w:val="FooterCoverPage"/>
      <w:rPr>
        <w:rFonts w:ascii="Arial" w:hAnsi="Arial" w:cs="Arial"/>
        <w:b/>
        <w:sz w:val="48"/>
      </w:rPr>
    </w:pPr>
    <w:r w:rsidRPr="00D40360">
      <w:rPr>
        <w:rFonts w:ascii="Arial" w:hAnsi="Arial" w:cs="Arial"/>
        <w:b/>
        <w:sz w:val="48"/>
      </w:rPr>
      <w:t>EL</w:t>
    </w:r>
    <w:r w:rsidRPr="00D40360">
      <w:rPr>
        <w:rFonts w:ascii="Arial" w:hAnsi="Arial" w:cs="Arial"/>
        <w:b/>
        <w:sz w:val="48"/>
      </w:rPr>
      <w:tab/>
    </w:r>
    <w:r w:rsidRPr="00D40360">
      <w:rPr>
        <w:rFonts w:ascii="Arial" w:hAnsi="Arial" w:cs="Arial"/>
        <w:b/>
        <w:sz w:val="48"/>
      </w:rPr>
      <w:tab/>
    </w:r>
    <w:r w:rsidRPr="00D40360">
      <w:tab/>
    </w:r>
    <w:r w:rsidRPr="00D40360">
      <w:rPr>
        <w:rFonts w:ascii="Arial" w:hAnsi="Arial" w:cs="Arial"/>
        <w:b/>
        <w:sz w:val="48"/>
      </w:rPr>
      <w:t>EL</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
      <w:jc w:val="center"/>
    </w:pPr>
    <w:r>
      <w:fldChar w:fldCharType="begin"/>
    </w:r>
    <w:r>
      <w:instrText xml:space="preserve"> PAGE  \* MERGEFORMAT </w:instrText>
    </w:r>
    <w:r>
      <w:fldChar w:fldCharType="separate"/>
    </w:r>
    <w:r>
      <w:rPr>
        <w:noProof/>
      </w:rPr>
      <w:t>33</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
      <w:jc w:val="center"/>
    </w:pPr>
    <w:r>
      <w:fldChar w:fldCharType="begin"/>
    </w:r>
    <w:r>
      <w:instrText xml:space="preserve"> PAGE  \* MERGEFORMAT </w:instrText>
    </w:r>
    <w:r>
      <w:fldChar w:fldCharType="separate"/>
    </w:r>
    <w:r>
      <w:rPr>
        <w:noProof/>
      </w:rPr>
      <w:t>39</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
      <w:jc w:val="center"/>
    </w:pPr>
    <w:r>
      <w:fldChar w:fldCharType="begin"/>
    </w:r>
    <w:r>
      <w:instrText xml:space="preserve"> PAGE  \* MERGEFORMAT </w:instrText>
    </w:r>
    <w:r>
      <w:fldChar w:fldCharType="separate"/>
    </w:r>
    <w:r>
      <w:rPr>
        <w:noProof/>
      </w:rPr>
      <w:t>45</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
      <w:jc w:val="center"/>
    </w:pPr>
    <w:r>
      <w:fldChar w:fldCharType="begin"/>
    </w:r>
    <w:r>
      <w:instrText xml:space="preserve"> PAGE  \* MERGEFORMAT </w:instrText>
    </w:r>
    <w:r>
      <w:fldChar w:fldCharType="separate"/>
    </w:r>
    <w:r>
      <w:rPr>
        <w:noProof/>
      </w:rPr>
      <w:t>57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360" w:rsidRPr="00D40360" w:rsidRDefault="00D40360" w:rsidP="00D40360">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
      <w:jc w:val="center"/>
    </w:pPr>
    <w:r>
      <w:fldChar w:fldCharType="begin"/>
    </w:r>
    <w:r>
      <w:instrText xml:space="preserve"> PAGE   \* MERGEFORMAT </w:instrText>
    </w:r>
    <w:r>
      <w:fldChar w:fldCharType="separate"/>
    </w:r>
    <w:r>
      <w:rPr>
        <w:noProof/>
      </w:rPr>
      <w:t>59</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
      <w:jc w:val="center"/>
    </w:pPr>
    <w:r>
      <w:fldChar w:fldCharType="begin"/>
    </w:r>
    <w:r>
      <w:instrText xml:space="preserve"> PAGE  \* MERGEFORMAT </w:instrText>
    </w:r>
    <w:r>
      <w:fldChar w:fldCharType="separate"/>
    </w:r>
    <w:r>
      <w:rPr>
        <w:noProof/>
      </w:rPr>
      <w:t>64</w: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
      <w:jc w:val="center"/>
    </w:pPr>
    <w:r>
      <w:fldChar w:fldCharType="begin"/>
    </w:r>
    <w:r>
      <w:instrText xml:space="preserve"> PAGE  \* MERGEFORMAT </w:instrText>
    </w:r>
    <w:r>
      <w:fldChar w:fldCharType="separate"/>
    </w:r>
    <w:r>
      <w:rPr>
        <w:noProof/>
      </w:rPr>
      <w:t>74</w: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Landscape"/>
      <w:jc w:val="center"/>
    </w:pPr>
    <w:r>
      <w:fldChar w:fldCharType="begin"/>
    </w:r>
    <w:r>
      <w:instrText xml:space="preserve"> PAGE  \* MERGEFORMAT </w:instrText>
    </w:r>
    <w:r>
      <w:fldChar w:fldCharType="separate"/>
    </w:r>
    <w:r>
      <w:rPr>
        <w:noProof/>
      </w:rPr>
      <w:t>80</w:t>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Landscape"/>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Landscape"/>
      <w:jc w:val="center"/>
    </w:pPr>
    <w:r>
      <w:fldChar w:fldCharType="begin"/>
    </w:r>
    <w:r>
      <w:instrText xml:space="preserve"> PAGE  \* MERGEFORMAT </w:instrText>
    </w:r>
    <w:r>
      <w:fldChar w:fldCharType="separate"/>
    </w:r>
    <w:r>
      <w:rPr>
        <w:noProof/>
      </w:rPr>
      <w:t>96</w:t>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Landscape"/>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
      <w:jc w:val="center"/>
    </w:pPr>
    <w:r>
      <w:fldChar w:fldCharType="begin"/>
    </w:r>
    <w:r>
      <w:instrText xml:space="preserve"> PA</w:instrText>
    </w:r>
    <w:r>
      <w:instrText xml:space="preserve">GE  \* MERGEFORMAT </w:instrText>
    </w:r>
    <w:r>
      <w:fldChar w:fldCharType="separate"/>
    </w:r>
    <w:r>
      <w:rPr>
        <w:noProof/>
      </w:rPr>
      <w:t>100</w:t>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
      <w:jc w:val="center"/>
    </w:pPr>
    <w:r>
      <w:fldChar w:fldCharType="begin"/>
    </w:r>
    <w:r>
      <w:instrText xml:space="preserve"> PAGE   \* MERGEFORMAT </w:instrText>
    </w:r>
    <w:r>
      <w:fldChar w:fldCharType="separate"/>
    </w:r>
    <w:r>
      <w:rPr>
        <w:noProof/>
      </w:rPr>
      <w:t>1</w:t>
    </w:r>
    <w:r>
      <w:fldChar w:fldCharType="end"/>
    </w:r>
  </w:p>
  <w:p w:rsidR="00CB4C76" w:rsidRDefault="00CB4C76">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
      <w:jc w:val="center"/>
    </w:pPr>
    <w:r>
      <w:fldChar w:fldCharType="begin"/>
    </w:r>
    <w:r>
      <w:instrText xml:space="preserve"> PAGE  \* MERGEFORMAT </w:instrText>
    </w:r>
    <w:r>
      <w:fldChar w:fldCharType="separate"/>
    </w:r>
    <w:r>
      <w:rPr>
        <w:noProof/>
      </w:rPr>
      <w:t>105</w:t>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
      <w:jc w:val="center"/>
    </w:pPr>
    <w:r>
      <w:fldChar w:fldCharType="begin"/>
    </w:r>
    <w:r>
      <w:instrText xml:space="preserve"> PAGE   \* MERGEFORMAT </w:instrText>
    </w:r>
    <w:r>
      <w:fldChar w:fldCharType="separate"/>
    </w:r>
    <w:r>
      <w:rPr>
        <w:noProof/>
      </w:rPr>
      <w:t>89</w:t>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
      <w:jc w:val="center"/>
    </w:pPr>
    <w:r>
      <w:fldChar w:fldCharType="begin"/>
    </w:r>
    <w:r>
      <w:instrText xml:space="preserve"> PAGE   \* MERGEFORMAT </w:instrText>
    </w:r>
    <w:r>
      <w:fldChar w:fldCharType="separate"/>
    </w:r>
    <w:r>
      <w:rPr>
        <w:noProof/>
      </w:rPr>
      <w:t>91</w:t>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Landscape"/>
    </w:pPr>
    <w:r>
      <w:rPr>
        <w:rFonts w:ascii="Arial" w:hAnsi="Arial"/>
        <w:b/>
        <w:sz w:val="48"/>
      </w:rPr>
      <w:tab/>
    </w:r>
    <w:r>
      <w:fldChar w:fldCharType="begin"/>
    </w:r>
    <w:r>
      <w:instrText xml:space="preserve"> PAGE  \* MERGEFORMAT </w:instrText>
    </w:r>
    <w:r>
      <w:fldChar w:fldCharType="separate"/>
    </w:r>
    <w:r>
      <w:rPr>
        <w:noProof/>
      </w:rPr>
      <w:t>93</w:t>
    </w:r>
    <w:r>
      <w:fldChar w:fldCharType="end"/>
    </w:r>
    <w:r>
      <w:tab/>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Landscape"/>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
    </w:pPr>
    <w:r>
      <w:rPr>
        <w:rFonts w:ascii="Arial" w:hAnsi="Arial"/>
        <w:b/>
        <w:sz w:val="48"/>
      </w:rPr>
      <w:tab/>
    </w:r>
    <w:r>
      <w:fldChar w:fldCharType="begin"/>
    </w:r>
    <w:r>
      <w:instrText xml:space="preserve"> PAGE  \* MERGEFORMAT </w:instrText>
    </w:r>
    <w:r>
      <w:fldChar w:fldCharType="separate"/>
    </w:r>
    <w:r>
      <w:rPr>
        <w:noProof/>
      </w:rPr>
      <w:t>97</w:t>
    </w:r>
    <w:r>
      <w:fldChar w:fldCharType="end"/>
    </w:r>
    <w:r>
      <w:tab/>
    </w:r>
    <w:r>
      <w:tab/>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Landscape"/>
    </w:pPr>
    <w:r>
      <w:rPr>
        <w:rFonts w:ascii="Arial" w:hAnsi="Arial"/>
        <w:b/>
        <w:sz w:val="48"/>
      </w:rPr>
      <w:tab/>
    </w:r>
    <w:r>
      <w:fldChar w:fldCharType="begin"/>
    </w:r>
    <w:r>
      <w:instrText xml:space="preserve"> PAGE  \* MERGEFORMAT </w:instrText>
    </w:r>
    <w:r>
      <w:fldChar w:fldCharType="separate"/>
    </w:r>
    <w:r>
      <w:rPr>
        <w:noProof/>
      </w:rPr>
      <w:t>100</w:t>
    </w:r>
    <w:r>
      <w:fldChar w:fldCharType="end"/>
    </w:r>
    <w:r>
      <w:tab/>
    </w:r>
    <w:r>
      <w:tab/>
    </w: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Landscape"/>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Landscape"/>
    </w:pPr>
    <w:r>
      <w:rPr>
        <w:rFonts w:ascii="Arial" w:hAnsi="Arial"/>
        <w:b/>
        <w:sz w:val="48"/>
      </w:rPr>
      <w:tab/>
    </w:r>
    <w:r>
      <w:fldChar w:fldCharType="begin"/>
    </w:r>
    <w:r>
      <w:instrText xml:space="preserve"> PAGE  \* MERGEFORMAT </w:instrText>
    </w:r>
    <w:r>
      <w:fldChar w:fldCharType="separate"/>
    </w:r>
    <w:r>
      <w:rPr>
        <w:noProof/>
      </w:rPr>
      <w:t>106</w:t>
    </w:r>
    <w:r>
      <w:fldChar w:fldCharType="end"/>
    </w:r>
    <w:r>
      <w:tab/>
    </w:r>
    <w:r>
      <w:tab/>
    </w: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Landscape"/>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
    </w:pPr>
    <w:r>
      <w:rPr>
        <w:rFonts w:ascii="Arial" w:hAnsi="Arial"/>
        <w:b/>
        <w:sz w:val="48"/>
      </w:rPr>
      <w:tab/>
    </w:r>
    <w:r>
      <w:fldChar w:fldCharType="begin"/>
    </w:r>
    <w:r>
      <w:instrText xml:space="preserve"> PAGE  \* MERGEFORMAT </w:instrText>
    </w:r>
    <w:r>
      <w:fldChar w:fldCharType="separate"/>
    </w:r>
    <w:r>
      <w:rPr>
        <w:noProof/>
      </w:rPr>
      <w:t>111</w:t>
    </w:r>
    <w:r>
      <w:fldChar w:fldCharType="end"/>
    </w:r>
    <w:r>
      <w:tab/>
    </w:r>
    <w:r>
      <w:tab/>
    </w: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Landscape"/>
    </w:pPr>
    <w:r>
      <w:rPr>
        <w:rFonts w:ascii="Arial" w:hAnsi="Arial"/>
        <w:b/>
        <w:sz w:val="48"/>
      </w:rPr>
      <w:tab/>
    </w:r>
    <w:r>
      <w:fldChar w:fldCharType="begin"/>
    </w:r>
    <w:r>
      <w:instrText xml:space="preserve"> PAGE  \* MERGEFORMAT </w:instrText>
    </w:r>
    <w:r>
      <w:fldChar w:fldCharType="separate"/>
    </w:r>
    <w:r>
      <w:rPr>
        <w:noProof/>
      </w:rPr>
      <w:t>114</w:t>
    </w:r>
    <w:r>
      <w:fldChar w:fldCharType="end"/>
    </w:r>
    <w:r>
      <w:tab/>
    </w:r>
    <w:r>
      <w:tab/>
    </w: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Landscape"/>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Landscape"/>
    </w:pPr>
    <w:r>
      <w:rPr>
        <w:rFonts w:ascii="Arial" w:hAnsi="Arial"/>
        <w:b/>
        <w:sz w:val="48"/>
      </w:rPr>
      <w:tab/>
    </w:r>
    <w:r>
      <w:fldChar w:fldCharType="begin"/>
    </w:r>
    <w:r>
      <w:instrText xml:space="preserve"> PAGE  \* MERGEFORMAT </w:instrText>
    </w:r>
    <w:r>
      <w:fldChar w:fldCharType="separate"/>
    </w:r>
    <w:r>
      <w:rPr>
        <w:noProof/>
      </w:rPr>
      <w:t>123</w:t>
    </w:r>
    <w:r>
      <w:fldChar w:fldCharType="end"/>
    </w:r>
    <w:r>
      <w:tab/>
    </w:r>
    <w:r>
      <w:tab/>
    </w: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Landscape"/>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
      <w:jc w:val="center"/>
    </w:pPr>
    <w:r>
      <w:fldChar w:fldCharType="begin"/>
    </w:r>
    <w:r>
      <w:instrText xml:space="preserve"> PAGE   \* MERGEFORMAT </w:instrText>
    </w:r>
    <w:r>
      <w:fldChar w:fldCharType="separate"/>
    </w:r>
    <w:r>
      <w:rPr>
        <w:noProof/>
      </w:rPr>
      <w:t>4</w:t>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
    </w:pPr>
    <w:r>
      <w:rPr>
        <w:rFonts w:ascii="Arial" w:hAnsi="Arial"/>
        <w:b/>
        <w:sz w:val="48"/>
      </w:rPr>
      <w:tab/>
    </w:r>
    <w:r>
      <w:fldChar w:fldCharType="begin"/>
    </w:r>
    <w:r>
      <w:instrText xml:space="preserve"> PAGE  \* MERGEFORMAT </w:instrText>
    </w:r>
    <w:r>
      <w:fldChar w:fldCharType="separate"/>
    </w:r>
    <w:r>
      <w:rPr>
        <w:noProof/>
      </w:rPr>
      <w:t>127</w:t>
    </w:r>
    <w:r>
      <w:fldChar w:fldCharType="end"/>
    </w:r>
    <w:r>
      <w:tab/>
    </w:r>
    <w:r>
      <w:tab/>
    </w: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Landscape"/>
    </w:pPr>
    <w:r>
      <w:rPr>
        <w:rFonts w:ascii="Arial" w:hAnsi="Arial"/>
        <w:b/>
        <w:sz w:val="48"/>
      </w:rPr>
      <w:tab/>
    </w:r>
    <w:r>
      <w:fldChar w:fldCharType="begin"/>
    </w:r>
    <w:r>
      <w:instrText xml:space="preserve"> PAGE  \* MERGEFORMAT </w:instrText>
    </w:r>
    <w:r>
      <w:fldChar w:fldCharType="separate"/>
    </w:r>
    <w:r>
      <w:rPr>
        <w:noProof/>
      </w:rPr>
      <w:t>134</w:t>
    </w:r>
    <w:r>
      <w:fldChar w:fldCharType="end"/>
    </w:r>
    <w:r>
      <w:tab/>
    </w:r>
    <w:r>
      <w:tab/>
    </w: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Landscape"/>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
      <w:jc w:val="center"/>
    </w:pPr>
    <w:r>
      <w:fldChar w:fldCharType="begin"/>
    </w:r>
    <w:r>
      <w:instrText xml:space="preserve"> PAGE   \* MERGEFORMAT </w:instrText>
    </w:r>
    <w:r>
      <w:fldChar w:fldCharType="separate"/>
    </w:r>
    <w:r>
      <w:rPr>
        <w:noProof/>
      </w:rPr>
      <w:t>137</w:t>
    </w:r>
    <w:r>
      <w:fldChar w:fldCharType="end"/>
    </w:r>
  </w:p>
  <w:p w:rsidR="00CB4C76" w:rsidRDefault="00CB4C76">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Landscape"/>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Landscape"/>
    </w:pPr>
    <w:r>
      <w:rPr>
        <w:rFonts w:ascii="Arial" w:hAnsi="Arial"/>
        <w:b/>
        <w:sz w:val="48"/>
      </w:rPr>
      <w:tab/>
    </w:r>
    <w:r>
      <w:fldChar w:fldCharType="begin"/>
    </w:r>
    <w:r>
      <w:instrText xml:space="preserve"> PAGE  \* MERGEFORMAT </w:instrText>
    </w:r>
    <w:r>
      <w:fldChar w:fldCharType="separate"/>
    </w:r>
    <w:r>
      <w:rPr>
        <w:noProof/>
      </w:rPr>
      <w:t>142</w:t>
    </w:r>
    <w:r>
      <w:fldChar w:fldCharType="end"/>
    </w:r>
    <w:r>
      <w:tab/>
    </w:r>
    <w:r>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Landscape"/>
    </w:pPr>
    <w:r>
      <w:rPr>
        <w:rFonts w:ascii="Arial" w:hAnsi="Arial"/>
        <w:b/>
        <w:sz w:val="48"/>
      </w:rPr>
      <w:tab/>
    </w:r>
    <w:r>
      <w:fldChar w:fldCharType="begin"/>
    </w:r>
    <w:r>
      <w:instrText xml:space="preserve"> PAGE  \* MERGEFORMAT </w:instrText>
    </w:r>
    <w:r>
      <w:fldChar w:fldCharType="separate"/>
    </w:r>
    <w:r>
      <w:rPr>
        <w:noProof/>
      </w:rPr>
      <w:t>146</w:t>
    </w:r>
    <w:r>
      <w:fldChar w:fldCharType="end"/>
    </w:r>
    <w:r>
      <w:tab/>
    </w:r>
    <w:r>
      <w:tab/>
    </w: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
    </w:pPr>
    <w:r>
      <w:rPr>
        <w:rFonts w:ascii="Arial" w:hAnsi="Arial"/>
        <w:b/>
        <w:sz w:val="48"/>
      </w:rPr>
      <w:tab/>
    </w:r>
    <w:r>
      <w:fldChar w:fldCharType="begin"/>
    </w:r>
    <w:r>
      <w:instrText xml:space="preserve"> PAGE  \* MERGEFORMAT </w:instrText>
    </w:r>
    <w:r>
      <w:fldChar w:fldCharType="separate"/>
    </w:r>
    <w:r>
      <w:rPr>
        <w:noProof/>
      </w:rPr>
      <w:t>150</w:t>
    </w:r>
    <w:r>
      <w:fldChar w:fldCharType="end"/>
    </w:r>
    <w:r>
      <w:tab/>
    </w:r>
    <w:r>
      <w:tab/>
    </w: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D40360">
    <w:pPr>
      <w:pStyle w:val="FooterLandscape"/>
    </w:pPr>
    <w:r>
      <w:rPr>
        <w:rFonts w:ascii="Arial" w:hAnsi="Arial"/>
        <w:b/>
        <w:sz w:val="48"/>
      </w:rPr>
      <w:tab/>
    </w:r>
    <w:r>
      <w:fldChar w:fldCharType="begin"/>
    </w:r>
    <w:r>
      <w:instrText xml:space="preserve"> PAGE  \* MERGEFORMAT </w:instrText>
    </w:r>
    <w:r>
      <w:fldChar w:fldCharType="separate"/>
    </w:r>
    <w:r>
      <w:rPr>
        <w:noProof/>
      </w:rPr>
      <w:t>153</w:t>
    </w:r>
    <w:r>
      <w:fldChar w:fldCharType="end"/>
    </w:r>
    <w:r>
      <w:tab/>
    </w:r>
    <w:r>
      <w:tab/>
    </w: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C76" w:rsidRDefault="00D40360">
      <w:pPr>
        <w:spacing w:after="0" w:line="240" w:lineRule="auto"/>
      </w:pPr>
      <w:r>
        <w:separator/>
      </w:r>
    </w:p>
  </w:footnote>
  <w:footnote w:type="continuationSeparator" w:id="0">
    <w:p w:rsidR="00CB4C76" w:rsidRDefault="00D40360">
      <w:pPr>
        <w:spacing w:after="0" w:line="240" w:lineRule="auto"/>
      </w:pPr>
      <w:r>
        <w:continuationSeparator/>
      </w:r>
    </w:p>
  </w:footnote>
  <w:footnote w:type="continuationNotice" w:id="1">
    <w:p w:rsidR="00CB4C76" w:rsidRDefault="00CB4C76">
      <w:pPr>
        <w:spacing w:after="0" w:line="240" w:lineRule="auto"/>
      </w:pPr>
    </w:p>
  </w:footnote>
  <w:footnote w:id="2">
    <w:p w:rsidR="00CB4C76" w:rsidRDefault="00D40360">
      <w:pPr>
        <w:pStyle w:val="FootnoteText"/>
        <w:ind w:left="0" w:firstLine="0"/>
        <w:rPr>
          <w:rStyle w:val="FootnoteReference"/>
        </w:rPr>
      </w:pPr>
      <w:r>
        <w:rPr>
          <w:rStyle w:val="FootnoteReference"/>
        </w:rPr>
        <w:footnoteRef/>
      </w:r>
      <w:r>
        <w:rPr>
          <w:rStyle w:val="FootnoteReference"/>
        </w:rPr>
        <w:t xml:space="preserve"> </w:t>
      </w:r>
      <w:r>
        <w:rPr>
          <w:rStyle w:val="FootnoteReference"/>
          <w:vertAlign w:val="baseline"/>
        </w:rPr>
        <w:t>Εξαιρουμένων των έργων στο πλαίσιο του παρόντος μέτρου για την παραγωγή ηλεκτρικής ενέργειας και/ή θερμότητας, καθώς και των σχετικών υποδομών μεταφοράς και διανομής, με χρήση φ</w:t>
      </w:r>
      <w:r>
        <w:rPr>
          <w:rStyle w:val="FootnoteReference"/>
          <w:vertAlign w:val="baseline"/>
        </w:rPr>
        <w:t>υσικού αερίου, τα οποία πληρούν τους όρους που καθορίζονται στο παράρτημα III της τεχνικής καθοδήγησης σχετικά με την εφαρμογή της αρχής της «μη πρόκλησης σημαντικής βλάβης» (2021/C58/01).</w:t>
      </w:r>
    </w:p>
  </w:footnote>
  <w:footnote w:id="3">
    <w:p w:rsidR="00CB4C76" w:rsidRDefault="00D40360">
      <w:pPr>
        <w:pStyle w:val="FootnoteText"/>
        <w:ind w:left="0" w:firstLine="0"/>
        <w:rPr>
          <w:rStyle w:val="FootnoteReference"/>
        </w:rPr>
      </w:pPr>
      <w:r>
        <w:rPr>
          <w:rStyle w:val="FootnoteReference"/>
        </w:rPr>
        <w:footnoteRef/>
      </w:r>
      <w:r>
        <w:rPr>
          <w:rStyle w:val="FootnoteReference"/>
        </w:rPr>
        <w:t xml:space="preserve"> </w:t>
      </w:r>
      <w:r>
        <w:rPr>
          <w:rStyle w:val="FootnoteReference"/>
          <w:vertAlign w:val="baseline"/>
        </w:rPr>
        <w:t>Όταν η υποστηριζόμενη δραστηριότητα επιτυγχάνει προβλεπόμενες εκπ</w:t>
      </w:r>
      <w:r>
        <w:rPr>
          <w:rStyle w:val="FootnoteReference"/>
          <w:vertAlign w:val="baseline"/>
        </w:rPr>
        <w:t>ομπές αερίων του θερμοκηπίου που δεν είναι σημαντικά χαμηλότερες από τους σχετικούς δείκτες αναφοράς, θα πρέπει να παρέχεται εξήγηση των λόγων για τους οποίους αυτό δεν είναι εφικτό. Δείκτες αναφοράς που καθορίζονται για τη δωρεάν κατανομή όσον αφορά δραστ</w:t>
      </w:r>
      <w:r>
        <w:rPr>
          <w:rStyle w:val="FootnoteReference"/>
          <w:vertAlign w:val="baseline"/>
        </w:rPr>
        <w:t>ηριότητες που εμπίπτουν στο πεδίο εφαρμογής του συστήματος εμπορίας δικαιωμάτων εκπομπής, όπως ορίζονται στον εκτελεστικό κανονισμό (ΕΕ) 2021/447 της Επιτροπής.</w:t>
      </w:r>
    </w:p>
  </w:footnote>
  <w:footnote w:id="4">
    <w:p w:rsidR="00CB4C76" w:rsidRDefault="00D40360">
      <w:pPr>
        <w:pStyle w:val="FootnoteText"/>
        <w:ind w:left="0" w:firstLine="0"/>
        <w:rPr>
          <w:rStyle w:val="FootnoteReference"/>
        </w:rPr>
      </w:pPr>
      <w:r>
        <w:rPr>
          <w:rStyle w:val="FootnoteReference"/>
        </w:rPr>
        <w:footnoteRef/>
      </w:r>
      <w:r>
        <w:rPr>
          <w:rStyle w:val="FootnoteReference"/>
        </w:rPr>
        <w:t xml:space="preserve"> </w:t>
      </w:r>
      <w:r>
        <w:rPr>
          <w:rStyle w:val="FootnoteReference"/>
          <w:vertAlign w:val="baseline"/>
        </w:rPr>
        <w:t>Η εξαίρεση αυτή δεν ισχύει για δράσεις στο πλαίσιο του παρόντος μέτρου σε μονάδες που ασχολού</w:t>
      </w:r>
      <w:r>
        <w:rPr>
          <w:rStyle w:val="FootnoteReference"/>
          <w:vertAlign w:val="baseline"/>
        </w:rPr>
        <w:t>νται αποκλειστικά με την επεξεργασία μη ανακυκλώσιμων επικίνδυνων αποβλήτων, καθώς και σε υφιστάμενες μονάδες, όταν οι δράσεις στο πλαίσιο του παρόντος μέτρου αποσκοπούν στην αύξηση της ενεργειακής απόδοσης, στη δέσμευση των καυσαερίων για αποθήκευση ή χρή</w:t>
      </w:r>
      <w:r>
        <w:rPr>
          <w:rStyle w:val="FootnoteReference"/>
          <w:vertAlign w:val="baseline"/>
        </w:rPr>
        <w:t xml:space="preserve">ση ή στην ανάκτηση υλικών από την αποτέφρωση τέφρας, υπό την προϋπόθεση ότι οι εν λόγω δράσεις στο πλαίσιο του παρόντος μέτρου δεν οδηγούν σε αύξηση της δυναμικότητας επεξεργασίας αποβλήτων των μονάδων ή σε παράταση της διάρκειας ζωής των μονάδων· για τον </w:t>
      </w:r>
      <w:r>
        <w:rPr>
          <w:rStyle w:val="FootnoteReference"/>
          <w:vertAlign w:val="baseline"/>
        </w:rPr>
        <w:t>σκοπό αυτόν παρέχονται αποδεικτικά στοιχεία σε επίπεδο μονάδας.</w:t>
      </w:r>
    </w:p>
  </w:footnote>
  <w:footnote w:id="5">
    <w:p w:rsidR="00CB4C76" w:rsidRDefault="00D40360">
      <w:pPr>
        <w:pStyle w:val="FootnoteText"/>
        <w:ind w:left="0" w:firstLine="0"/>
      </w:pPr>
      <w:r>
        <w:rPr>
          <w:rStyle w:val="FootnoteReference"/>
        </w:rPr>
        <w:footnoteRef/>
      </w:r>
      <w:r>
        <w:rPr>
          <w:rStyle w:val="FootnoteReference"/>
        </w:rPr>
        <w:t xml:space="preserve"> </w:t>
      </w:r>
      <w:r>
        <w:rPr>
          <w:rStyle w:val="FootnoteReference"/>
          <w:vertAlign w:val="baseline"/>
        </w:rPr>
        <w:t>Η εξαίρεση αυτή δεν ισχύει για δράσεις στο πλαίσιο του παρόντος μέτρου σε υφιστάμενες μονάδες μηχανικής–βιολογικής επεξεργασίας, όταν οι δράσεις στο πλαίσιο του παρόντος μέτρου αποσκοπούν στ</w:t>
      </w:r>
      <w:r>
        <w:rPr>
          <w:rStyle w:val="FootnoteReference"/>
          <w:vertAlign w:val="baseline"/>
        </w:rPr>
        <w:t>ην αύξηση της ενεργειακής απόδοσης ή τη μετασκευή για διαδικασίες ανακύκλωσης διαχωρισμένων αποβλήτων σε βιολογικά απόβλητα λιπασματοποίησης και αναερόβιας χώνευσης βιολογικών αποβλήτων, υπό την προϋπόθεση ότι οι εν λόγω δράσεις στο πλαίσιο του παρόντος μέ</w:t>
      </w:r>
      <w:r>
        <w:rPr>
          <w:rStyle w:val="FootnoteReference"/>
          <w:vertAlign w:val="baseline"/>
        </w:rPr>
        <w:t>τρου δεν αυξάνουν τη δυναμικότητα επεξεργασίας αποβλήτων των μονάδων ή παρατείνουν τη διάρκεια ζωής των μονάδων· για τον σκοπό αυτόν παρέχονται αποδεικτικά στοιχεία σε επίπεδο μονάδας.</w:t>
      </w:r>
    </w:p>
  </w:footnote>
  <w:footnote w:id="6">
    <w:p w:rsidR="00CB4C76" w:rsidRDefault="00D40360">
      <w:pPr>
        <w:pStyle w:val="FootnoteText"/>
        <w:ind w:left="0" w:firstLine="0"/>
        <w:rPr>
          <w:rStyle w:val="FootnoteReference"/>
        </w:rPr>
      </w:pPr>
      <w:r>
        <w:rPr>
          <w:rStyle w:val="FootnoteReference"/>
        </w:rPr>
        <w:footnoteRef/>
      </w:r>
      <w:r>
        <w:rPr>
          <w:rStyle w:val="FootnoteReference"/>
        </w:rPr>
        <w:t xml:space="preserve"> </w:t>
      </w:r>
      <w:r>
        <w:rPr>
          <w:rStyle w:val="FootnoteReference"/>
          <w:vertAlign w:val="baseline"/>
        </w:rPr>
        <w:t>Εξαιρουμένων των έργων στο πλαίσιο του παρόντος μέτρου για την παραγω</w:t>
      </w:r>
      <w:r>
        <w:rPr>
          <w:rStyle w:val="FootnoteReference"/>
          <w:vertAlign w:val="baseline"/>
        </w:rPr>
        <w:t>γή ηλεκτρικής ενέργειας και/ή θερμότητας, καθώς και των σχετικών υποδομών μεταφοράς και διανομής, με χρήση φυσικού αερίου, τα οποία πληρούν τους όρους που καθορίζονται στο παράρτημα III της τεχνικής καθοδήγησης σχετικά με την εφαρμογή της αρχής της «μη πρό</w:t>
      </w:r>
      <w:r>
        <w:rPr>
          <w:rStyle w:val="FootnoteReference"/>
          <w:vertAlign w:val="baseline"/>
        </w:rPr>
        <w:t>κλησης σημαντικής βλάβης» (2021/C58/01).</w:t>
      </w:r>
    </w:p>
  </w:footnote>
  <w:footnote w:id="7">
    <w:p w:rsidR="00CB4C76" w:rsidRDefault="00D40360">
      <w:pPr>
        <w:pStyle w:val="FootnoteText"/>
        <w:ind w:left="0" w:firstLine="0"/>
        <w:rPr>
          <w:rStyle w:val="FootnoteReference"/>
        </w:rPr>
      </w:pPr>
      <w:r>
        <w:rPr>
          <w:rStyle w:val="FootnoteReference"/>
        </w:rPr>
        <w:footnoteRef/>
      </w:r>
      <w:r>
        <w:rPr>
          <w:rStyle w:val="FootnoteReference"/>
        </w:rPr>
        <w:t xml:space="preserve"> </w:t>
      </w:r>
      <w:r>
        <w:rPr>
          <w:rStyle w:val="FootnoteReference"/>
          <w:vertAlign w:val="baseline"/>
        </w:rPr>
        <w:t>Όταν η υποστηριζόμενη δραστηριότητα επιτυγχάνει προβλεπόμενες εκπομπές αερίων του θερμοκηπίου που δεν είναι σημαντικά χαμηλότερες από τους σχετικούς δείκτες αναφοράς, θα πρέπει να παρέχεται εξήγηση των λόγων για τ</w:t>
      </w:r>
      <w:r>
        <w:rPr>
          <w:rStyle w:val="FootnoteReference"/>
          <w:vertAlign w:val="baseline"/>
        </w:rPr>
        <w:t>ους οποίους αυτό δεν είναι εφικτό. Δείκτες αναφοράς που καθορίζονται για τη δωρεάν κατανομή όσον αφορά δραστηριότητες που εμπίπτουν στο πεδίο εφαρμογής του συστήματος εμπορίας δικαιωμάτων εκπομπής, όπως ορίζονται στον εκτελεστικό κανονισμό (ΕΕ) 2021/447 τη</w:t>
      </w:r>
      <w:r>
        <w:rPr>
          <w:rStyle w:val="FootnoteReference"/>
          <w:vertAlign w:val="baseline"/>
        </w:rPr>
        <w:t>ς Επιτροπής.</w:t>
      </w:r>
    </w:p>
  </w:footnote>
  <w:footnote w:id="8">
    <w:p w:rsidR="00CB4C76" w:rsidRDefault="00D40360">
      <w:pPr>
        <w:pStyle w:val="FootnoteText"/>
        <w:ind w:left="0" w:firstLine="0"/>
        <w:rPr>
          <w:rStyle w:val="FootnoteReference"/>
        </w:rPr>
      </w:pPr>
      <w:r>
        <w:rPr>
          <w:rStyle w:val="FootnoteReference"/>
        </w:rPr>
        <w:footnoteRef/>
      </w:r>
      <w:r>
        <w:rPr>
          <w:rStyle w:val="FootnoteReference"/>
        </w:rPr>
        <w:t xml:space="preserve"> </w:t>
      </w:r>
      <w:r>
        <w:rPr>
          <w:rStyle w:val="FootnoteReference"/>
          <w:vertAlign w:val="baseline"/>
        </w:rPr>
        <w:t xml:space="preserve">Η εξαίρεση αυτή δεν ισχύει για δράσεις στο πλαίσιο του παρόντος μέτρου σε μονάδες που ασχολούνται αποκλειστικά με την επεξεργασία μη ανακυκλώσιμων επικίνδυνων αποβλήτων, καθώς και σε υφιστάμενες μονάδες, όταν οι δράσεις στο πλαίσιο του </w:t>
      </w:r>
      <w:r>
        <w:rPr>
          <w:rStyle w:val="FootnoteReference"/>
          <w:vertAlign w:val="baseline"/>
        </w:rPr>
        <w:t>παρόντος μέτρου αποσκοπούν στην αύξηση της ενεργειακής απόδοσης, στη δέσμευση των καυσαερίων για αποθήκευση ή χρήση ή στην ανάκτηση υλικών από την αποτέφρωση τέφρας, υπό την προϋπόθεση ότι οι εν λόγω δράσεις στο πλαίσιο του παρόντος μέτρου δεν οδηγούν σε α</w:t>
      </w:r>
      <w:r>
        <w:rPr>
          <w:rStyle w:val="FootnoteReference"/>
          <w:vertAlign w:val="baseline"/>
        </w:rPr>
        <w:t>ύξηση της δυναμικότητας επεξεργασίας αποβλήτων των μονάδων ή σε παράταση της διάρκειας ζωής των μονάδων· για τον σκοπό αυτόν παρέχονται αποδεικτικά στοιχεία σε επίπεδο μονάδας.</w:t>
      </w:r>
    </w:p>
  </w:footnote>
  <w:footnote w:id="9">
    <w:p w:rsidR="00CB4C76" w:rsidRDefault="00D40360">
      <w:pPr>
        <w:pStyle w:val="FootnoteText"/>
        <w:ind w:left="0" w:firstLine="0"/>
      </w:pPr>
      <w:r>
        <w:rPr>
          <w:rStyle w:val="FootnoteReference"/>
        </w:rPr>
        <w:footnoteRef/>
      </w:r>
      <w:r>
        <w:rPr>
          <w:rStyle w:val="FootnoteReference"/>
        </w:rPr>
        <w:t xml:space="preserve"> </w:t>
      </w:r>
      <w:r>
        <w:rPr>
          <w:rStyle w:val="FootnoteReference"/>
          <w:vertAlign w:val="baseline"/>
        </w:rPr>
        <w:t>Η εξαίρεση αυτή δεν ισχύει για δράσεις στο πλαίσιο του παρόντος μέτρου σε υφι</w:t>
      </w:r>
      <w:r>
        <w:rPr>
          <w:rStyle w:val="FootnoteReference"/>
          <w:vertAlign w:val="baseline"/>
        </w:rPr>
        <w:t>στάμενες μονάδες μηχανικής–βιολογικής επεξεργασίας, όταν οι δράσεις στο πλαίσιο του παρόντος μέτρου αποσκοπούν στην αύξηση της ενεργειακής απόδοσης ή τη μετασκευή για διαδικασίες ανακύκλωσης διαχωρισμένων αποβλήτων σε βιολογικά απόβλητα λιπασματοποίησης κα</w:t>
      </w:r>
      <w:r>
        <w:rPr>
          <w:rStyle w:val="FootnoteReference"/>
          <w:vertAlign w:val="baseline"/>
        </w:rPr>
        <w:t>ι αναερόβιας χώνευσης βιολογικών αποβλήτων, υπό την προϋπόθεση ότι οι εν λόγω δράσεις στο πλαίσιο του παρόντος μέτρου δεν αυξάνουν τη δυναμικότητα επεξεργασίας αποβλήτων των μονάδων ή παρατείνουν τη διάρκεια ζωής των μονάδων· για τον σκοπό αυτόν παρέχονται</w:t>
      </w:r>
      <w:r>
        <w:rPr>
          <w:rStyle w:val="FootnoteReference"/>
          <w:vertAlign w:val="baseline"/>
        </w:rPr>
        <w:t xml:space="preserve"> αποδεικτικά στοιχεία σε επίπεδο μονάδας.</w:t>
      </w:r>
    </w:p>
  </w:footnote>
  <w:footnote w:id="10">
    <w:p w:rsidR="00CB4C76" w:rsidRDefault="00D40360">
      <w:pPr>
        <w:pStyle w:val="FootnoteText"/>
        <w:ind w:left="0" w:firstLine="0"/>
      </w:pPr>
      <w:r>
        <w:rPr>
          <w:rStyle w:val="FootnoteReference"/>
        </w:rPr>
        <w:footnoteRef/>
      </w:r>
      <w:r>
        <w:t xml:space="preserve"> Εξαιρουμένων των έργων στο πλαίσιο του εν λόγω μέτρου για την παραγωγή ηλεκτρικής ενέργειας και/ή θερμότητας, καθώς και των σχετικών υποδομών μεταφοράς και διανομής, με χρήση φυσικού αερίου, τα οποία πληρούν τους</w:t>
      </w:r>
      <w:r>
        <w:t xml:space="preserve"> όρους που καθορίζονται στο παράρτημα III της τεχνικής καθοδήγησης σχετικά με την εφαρμογή της αρχής της «μη πρόκλησης σημαντικής βλάβης» (2021/C58/01).</w:t>
      </w:r>
    </w:p>
  </w:footnote>
  <w:footnote w:id="11">
    <w:p w:rsidR="00CB4C76" w:rsidRDefault="00D40360">
      <w:pPr>
        <w:pStyle w:val="FootnoteText"/>
        <w:ind w:left="0" w:firstLine="0"/>
      </w:pPr>
      <w:r>
        <w:rPr>
          <w:rStyle w:val="FootnoteReference"/>
        </w:rPr>
        <w:footnoteRef/>
      </w:r>
      <w:r>
        <w:t xml:space="preserve"> Όταν η υποστηριζόμενη δραστηριότητα επιτυγχάνει προβλεπόμενες εκπομπές αερίων του θερμοκηπίου που δεν</w:t>
      </w:r>
      <w:r>
        <w:t xml:space="preserve"> είναι σημαντικά χαμηλότερες από τους σχετικούς δείκτες αναφοράς, θα πρέπει να παρέχεται εξήγηση των λόγων για τους οποίους αυτό δεν είναι εφικτό. Δείκτες αναφοράς που καθορίστηκαν για τη δωρεάν κατανομή όσον αφορά δραστηριότητες που εμπίπτουν στο πεδίο εφ</w:t>
      </w:r>
      <w:r>
        <w:t>αρμογής του συστήματος εμπορίας δικαιωμάτων εκπομπής, όπως ορίζονται στον εκτελεστικό κανονισμό (ΕΕ) 2021/447 της Επιτροπής.</w:t>
      </w:r>
    </w:p>
  </w:footnote>
  <w:footnote w:id="12">
    <w:p w:rsidR="00CB4C76" w:rsidRDefault="00D40360">
      <w:pPr>
        <w:spacing w:after="0" w:line="240" w:lineRule="auto"/>
        <w:rPr>
          <w:rFonts w:ascii="Times New Roman" w:hAnsi="Times New Roman" w:cs="Times New Roman"/>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Η εξαίρεση αυτή δεν ισχύει για δράσεις στο πλαίσιο του παρόντος μέτρου σε μονάδες που ασχολούνται αποκλειστικά με την επεξεργασία</w:t>
      </w:r>
      <w:r>
        <w:t xml:space="preserve"> μη ανακυκλώσιμων επικίνδυνων αποβλήτων, καθώς και σε υφιστάμενες μονάδες, όταν οι δράσεις στο πλαίσιο του παρόντος μέτρου αποσκοπούν στην αύξηση της ενεργειακής απόδοσης, στη δέσμευση των καυσαερίων για αποθήκευση ή χρήση ή στην ανάκτηση υλικών από την απ</w:t>
      </w:r>
      <w:r>
        <w:t>οτέφρωση τέφρας, υπό την προϋπόθεση ότι οι εν λόγω δράσεις στο πλαίσιο του παρόντος μέτρου δεν οδηγούν σε αύξηση της δυναμικότητας επεξεργασίας αποβλήτων των μονάδων ή σε παράταση της διάρκειας ζωής των μονάδων·</w:t>
      </w:r>
      <w:r>
        <w:rPr>
          <w:rFonts w:ascii="Times New Roman" w:hAnsi="Times New Roman"/>
          <w:sz w:val="20"/>
          <w:szCs w:val="20"/>
        </w:rPr>
        <w:t xml:space="preserve"> για τον σκοπό αυτόν παρέχονται αποδεικτικά σ</w:t>
      </w:r>
      <w:r>
        <w:rPr>
          <w:rFonts w:ascii="Times New Roman" w:hAnsi="Times New Roman"/>
          <w:sz w:val="20"/>
          <w:szCs w:val="20"/>
        </w:rPr>
        <w:t>τοιχεία σε επίπεδο μονάδας.</w:t>
      </w:r>
    </w:p>
  </w:footnote>
  <w:footnote w:id="13">
    <w:p w:rsidR="00CB4C76" w:rsidRDefault="00D40360">
      <w:pPr>
        <w:pStyle w:val="FootnoteText"/>
        <w:ind w:left="0" w:firstLine="0"/>
      </w:pPr>
      <w:r>
        <w:rPr>
          <w:rStyle w:val="FootnoteReference"/>
        </w:rPr>
        <w:footnoteRef/>
      </w:r>
      <w:r>
        <w:t xml:space="preserve"> Η εξαίρεση αυτή δεν ισχύει για δράσεις στο πλαίσιο του εν λόγω μέτρου σε υφιστάμενες μονάδες μηχανικής βιολογικής επεξεργασίας, όταν οι δράσεις στο πλαίσιο του εν λόγω αποσκοπούν στην αύξηση της ενεργειακής απόδοσης ή στη μετα</w:t>
      </w:r>
      <w:r>
        <w:t xml:space="preserve">σκευή για εργασίες ανακύκλωσης διαχωρισμένων αποβλήτων σε βιοαπόβλητα λιπασματοποίησης και αναερόβιας αποδόμησης βιολογικών αποβλήτων, υπό την προϋπόθεση ότι οι δράσεις αυτές στο πλαίσιο του εν λόγω μέτρου δεν οδηγούν σε αύξηση της ικανότητας επεξεργασίας </w:t>
      </w:r>
      <w:r>
        <w:t>αποβλήτων των μονάδων ή σε παράταση της διάρκειας ζωής των μονάδων· για τον σκοπό αυτόν παρέχονται αποδεικτικά στοιχεία σε επίπεδο μονάδας.</w:t>
      </w:r>
    </w:p>
  </w:footnote>
  <w:footnote w:id="14">
    <w:p w:rsidR="00CB4C76" w:rsidRDefault="00D40360">
      <w:pPr>
        <w:pStyle w:val="FootnoteText"/>
        <w:ind w:left="0" w:firstLine="0"/>
      </w:pPr>
      <w:r>
        <w:rPr>
          <w:rStyle w:val="FootnoteReference"/>
        </w:rPr>
        <w:footnoteRef/>
      </w:r>
      <w:r>
        <w:t xml:space="preserve"> Εξαιρουμένων των έργων στο πλαίσιο του εν λόγω μέτρου για την παραγωγή ηλεκτρικής ενέργειας και/ή θερμότητας, καθώ</w:t>
      </w:r>
      <w:r>
        <w:t>ς και των σχετικών υποδομών μεταφοράς και διανομής, με χρήση φυσικού αερίου, τα οποία πληρούν τους όρους που καθορίζονται στο παράρτημα III της τεχνικής καθοδήγησης σχετικά με την εφαρμογή της αρχής της «μη πρόκλησης σημαντικής βλάβης» (2021/C58/01).</w:t>
      </w:r>
    </w:p>
  </w:footnote>
  <w:footnote w:id="15">
    <w:p w:rsidR="00CB4C76" w:rsidRDefault="00D40360">
      <w:pPr>
        <w:pStyle w:val="FootnoteText"/>
        <w:ind w:left="0" w:firstLine="0"/>
      </w:pPr>
      <w:r>
        <w:rPr>
          <w:rStyle w:val="FootnoteReference"/>
        </w:rPr>
        <w:footnoteRef/>
      </w:r>
      <w:r>
        <w:t xml:space="preserve"> Ότα</w:t>
      </w:r>
      <w:r>
        <w:t>ν η υποστηριζόμενη δραστηριότητα επιτυγχάνει προβλεπόμενες εκπομπές αερίων του θερμοκηπίου που δεν είναι σημαντικά χαμηλότερες από τους σχετικούς δείκτες αναφοράς, θα πρέπει να παρέχεται εξήγηση των λόγων για τους οποίους αυτό δεν είναι εφικτό. Δείκτες ανα</w:t>
      </w:r>
      <w:r>
        <w:t>φοράς που καθορίστηκαν για τη δωρεάν κατανομή όσον αφορά δραστηριότητες που εμπίπτουν στο πεδίο εφαρμογής του συστήματος εμπορίας δικαιωμάτων εκπομπής, όπως ορίζονται στον εκτελεστικό κανονισμό (ΕΕ) 2021/447 της Επιτροπής.</w:t>
      </w:r>
    </w:p>
  </w:footnote>
  <w:footnote w:id="16">
    <w:p w:rsidR="00CB4C76" w:rsidRDefault="00D40360">
      <w:pPr>
        <w:spacing w:after="0" w:line="240" w:lineRule="auto"/>
        <w:jc w:val="both"/>
        <w:rPr>
          <w:rFonts w:ascii="Times New Roman" w:hAnsi="Times New Roman" w:cs="Times New Roman"/>
        </w:rPr>
      </w:pPr>
      <w:r>
        <w:rPr>
          <w:rStyle w:val="FootnoteReference"/>
          <w:rFonts w:ascii="Times New Roman" w:hAnsi="Times New Roman" w:cs="Times New Roman"/>
          <w:sz w:val="20"/>
          <w:szCs w:val="20"/>
        </w:rPr>
        <w:footnoteRef/>
      </w:r>
      <w:r>
        <w:rPr>
          <w:rFonts w:ascii="Times New Roman" w:hAnsi="Times New Roman"/>
          <w:sz w:val="20"/>
          <w:szCs w:val="20"/>
        </w:rPr>
        <w:t xml:space="preserve"> Η εξαίρεση αυτή δεν ισχύει για </w:t>
      </w:r>
      <w:r>
        <w:rPr>
          <w:rFonts w:ascii="Times New Roman" w:hAnsi="Times New Roman"/>
          <w:sz w:val="20"/>
          <w:szCs w:val="20"/>
        </w:rPr>
        <w:t>δράσεις στο πλαίσιο του παρόντος μέτρου σε μονάδες που ασχολούνται αποκλειστικά με την επεξεργασία μη ανακυκλώσιμων επικίνδυνων αποβλήτων, καθώς και σε υφιστάμενες μονάδες, όταν οι δράσεις στο πλαίσιο του παρόντος μέτρου αποσκοπούν στην αύξηση της ενεργεια</w:t>
      </w:r>
      <w:r>
        <w:rPr>
          <w:rFonts w:ascii="Times New Roman" w:hAnsi="Times New Roman"/>
          <w:sz w:val="20"/>
          <w:szCs w:val="20"/>
        </w:rPr>
        <w:t>κής απόδοσης, στη δέσμευση των καυσαερίων για αποθήκευση ή χρήση ή στην ανάκτηση υλικών από την αποτέφρωση τέφρας, υπό την προϋπόθεση ότι οι εν λόγω δράσεις στο πλαίσιο του παρόντος μέτρου δεν οδηγούν σε αύξηση της ικανότητας επεξεργασίας αποβλήτων των μον</w:t>
      </w:r>
      <w:r>
        <w:rPr>
          <w:rFonts w:ascii="Times New Roman" w:hAnsi="Times New Roman"/>
          <w:sz w:val="20"/>
          <w:szCs w:val="20"/>
        </w:rPr>
        <w:t>άδων ή σε παράταση της διάρκειας ζωής των μονάδων· για τον σκοπό αυτόν παρέχονται αποδεικτικά στοιχεία σε επίπεδο μονάδας.</w:t>
      </w:r>
    </w:p>
  </w:footnote>
  <w:footnote w:id="17">
    <w:p w:rsidR="00CB4C76" w:rsidRDefault="00D40360">
      <w:pPr>
        <w:pStyle w:val="FootnoteText"/>
        <w:ind w:left="0" w:firstLine="0"/>
      </w:pPr>
      <w:r>
        <w:rPr>
          <w:rStyle w:val="FootnoteReference"/>
        </w:rPr>
        <w:footnoteRef/>
      </w:r>
      <w:r>
        <w:t xml:space="preserve"> Η εξαίρεση αυτή δεν ισχύει για δράσεις στο πλαίσιο του εν λόγω μέτρου σε υφιστάμενες μονάδες μηχανικής βιολογικής επεξεργασίας, ότα</w:t>
      </w:r>
      <w:r>
        <w:t xml:space="preserve">ν οι δράσεις στο πλαίσιο του εν λόγω αποσκοπούν στην αύξηση της ενεργειακής απόδοσης ή στη μετασκευή για εργασίες ανακύκλωσης διαχωρισμένων αποβλήτων σε βιοαπόβλητα λιπασματοποίησης και αναερόβιας αποδόμησης βιολογικών αποβλήτων, υπό την προϋπόθεση ότι οι </w:t>
      </w:r>
      <w:r>
        <w:t>δράσεις αυτές στο πλαίσιο του εν λόγω μέτρου δεν οδηγούν σε αύξηση της ικανότητας επεξεργασίας αποβλήτων των μονάδων ή σε παράταση της διάρκειας ζωής των μονάδων· για τον σκοπό αυτόν παρέχονται αποδεικτικά στοιχεία σε επίπεδο μονάδας.</w:t>
      </w:r>
    </w:p>
  </w:footnote>
  <w:footnote w:id="18">
    <w:p w:rsidR="00CB4C76" w:rsidRDefault="00D40360">
      <w:pPr>
        <w:pStyle w:val="FootnoteText"/>
        <w:ind w:left="0" w:firstLine="0"/>
      </w:pPr>
      <w:r>
        <w:rPr>
          <w:rStyle w:val="FootnoteReference"/>
        </w:rPr>
        <w:footnoteRef/>
      </w:r>
      <w:r>
        <w:t xml:space="preserve"> Εξαιρουμένων των έρ</w:t>
      </w:r>
      <w:r>
        <w:t>γων στο πλαίσιο του παρόντος μέτρου για την παραγωγή ηλεκτρικής ενέργειας και/ή θερμότητας, καθώς και των σχετικών υποδομών μεταφοράς και διανομής, με χρήση φυσικού αερίου, τα οποία πληρούν τους όρους που καθορίζονται στο παράρτημα III της τεχνικής καθοδήγ</w:t>
      </w:r>
      <w:r>
        <w:t>ησης σχετικά με την εφαρμογή της αρχής της «μη πρόκλησης σημαντικής βλάβης» (2021/C 58/01).</w:t>
      </w:r>
    </w:p>
  </w:footnote>
  <w:footnote w:id="19">
    <w:p w:rsidR="00CB4C76" w:rsidRDefault="00D40360">
      <w:pPr>
        <w:pStyle w:val="FootnoteText"/>
        <w:ind w:left="0" w:firstLine="0"/>
      </w:pPr>
      <w:r>
        <w:rPr>
          <w:rStyle w:val="FootnoteReference"/>
        </w:rPr>
        <w:footnoteRef/>
      </w:r>
      <w:r>
        <w:t xml:space="preserve"> Όταν η υποστηριζόμενη δραστηριότητα επιτυγχάνει προβλεπόμενες εκπομπές αερίων του θερμοκηπίου που δεν είναι σημαντικά χαμηλότερες από τους σχετικούς δείκτες αναφο</w:t>
      </w:r>
      <w:r>
        <w:t>ράς, θα πρέπει να παρέχεται εξήγηση των λόγων για τους οποίους αυτό δεν είναι εφικτό. Δείκτες αναφοράς που καθορίζονται για τη δωρεάν κατανομή όσον αφορά δραστηριότητες που εμπίπτουν στο πεδίο εφαρμογής του συστήματος εμπορίας δικαιωμάτων εκπομπών, όπως ορ</w:t>
      </w:r>
      <w:r>
        <w:t>ίζονται στον εκτελεστικό κανονισμό (ΕΕ) 2021/447 της Επιτροπής.</w:t>
      </w:r>
    </w:p>
  </w:footnote>
  <w:footnote w:id="20">
    <w:p w:rsidR="00CB4C76" w:rsidRDefault="00D40360">
      <w:pPr>
        <w:spacing w:after="0" w:line="240" w:lineRule="auto"/>
        <w:jc w:val="both"/>
        <w:rPr>
          <w:rFonts w:ascii="Times New Roman" w:hAnsi="Times New Roman" w:cs="Times New Roman"/>
        </w:rPr>
      </w:pPr>
      <w:r>
        <w:rPr>
          <w:rStyle w:val="FootnoteReference"/>
          <w:rFonts w:ascii="Times New Roman" w:hAnsi="Times New Roman" w:cs="Times New Roman"/>
          <w:sz w:val="20"/>
          <w:szCs w:val="20"/>
        </w:rPr>
        <w:footnoteRef/>
      </w:r>
      <w:r>
        <w:rPr>
          <w:rFonts w:ascii="Times New Roman" w:hAnsi="Times New Roman"/>
          <w:sz w:val="20"/>
          <w:szCs w:val="20"/>
        </w:rPr>
        <w:t xml:space="preserve"> Η εξαίρεση αυτή δεν ισχύει για δράσεις στο πλαίσιο του παρόντος μέτρου σε μονάδες που ασχολούνται αποκλειστικά με την επεξεργασία μη ανακυκλώσιμων επικίνδυνων αποβλήτων, καθώς και σε υφιστάμ</w:t>
      </w:r>
      <w:r>
        <w:rPr>
          <w:rFonts w:ascii="Times New Roman" w:hAnsi="Times New Roman"/>
          <w:sz w:val="20"/>
          <w:szCs w:val="20"/>
        </w:rPr>
        <w:t>ενες μονάδες, όταν οι δράσεις στο πλαίσιο του παρόντος μέτρου αποσκοπούν στην αύξηση της ενεργειακής απόδοσης, στη δέσμευση των καυσαερίων για αποθήκευση ή χρήση ή στην ανάκτηση υλικών από την αποτέφρωση τέφρας, υπό την προϋπόθεση ότι οι εν λόγω δράσεις στ</w:t>
      </w:r>
      <w:r>
        <w:rPr>
          <w:rFonts w:ascii="Times New Roman" w:hAnsi="Times New Roman"/>
          <w:sz w:val="20"/>
          <w:szCs w:val="20"/>
        </w:rPr>
        <w:t>ο πλαίσιο του παρόντος μέτρου δεν οδηγούν σε αύξηση της ικανότητας επεξεργασίας αποβλήτων των μονάδων ή σε παράταση της διάρκειας ζωής των μονάδων· για τον σκοπό αυτόν παρέχονται αποδεικτικά στοιχεία σε επίπεδο μονάδας.</w:t>
      </w:r>
    </w:p>
  </w:footnote>
  <w:footnote w:id="21">
    <w:p w:rsidR="00CB4C76" w:rsidRDefault="00D40360">
      <w:pPr>
        <w:pStyle w:val="FootnoteText"/>
        <w:ind w:left="0" w:firstLine="0"/>
      </w:pPr>
      <w:r>
        <w:rPr>
          <w:rStyle w:val="FootnoteReference"/>
        </w:rPr>
        <w:footnoteRef/>
      </w:r>
      <w:r>
        <w:t xml:space="preserve"> Η εξαίρεση αυτή δεν ισχύει για δρά</w:t>
      </w:r>
      <w:r>
        <w:t xml:space="preserve">σεις στο πλαίσιο του παρόντος μέτρου σε υφιστάμενες μονάδες μηχανικής βιολογικής επεξεργασίας, όταν οι δράσεις στο πλαίσιο του παρόντος μέτρου αποσκοπούν στην αύξηση της ενεργειακής απόδοσης ή στη μετασκευή για εργασίες ανακύκλωσης διαχωρισμένων αποβλήτων </w:t>
      </w:r>
      <w:r>
        <w:t>σε βιοαπόβλητα λιπασματοποίησης και αναερόβιας αποδόμησης βιολογικών αποβλήτων, υπό την προϋπόθεση ότι οι δράσεις αυτές στο πλαίσιο του παρόντος μέτρου δεν οδηγούν σε αύξηση της ικανότητας επεξεργασίας αποβλήτων των μονάδων ή σε παράταση της διάρκειας ζωής</w:t>
      </w:r>
      <w:r>
        <w:t xml:space="preserve"> των μονάδων· για τον σκοπό αυτόν παρέχονται αποδεικτικά στοιχεία σε επίπεδο μονάδας.</w:t>
      </w:r>
    </w:p>
  </w:footnote>
  <w:footnote w:id="22">
    <w:p w:rsidR="00CB4C76" w:rsidRDefault="00D40360">
      <w:pPr>
        <w:pStyle w:val="FootnoteText"/>
        <w:ind w:left="57" w:firstLine="0"/>
      </w:pPr>
      <w:r>
        <w:rPr>
          <w:rStyle w:val="FootnoteReference"/>
        </w:rPr>
        <w:footnoteRef/>
      </w:r>
      <w:r>
        <w:t xml:space="preserve"> Εξαιρουμένων των έργων στο πλαίσιο του παρόντος μέτρου για την παραγωγή ηλεκτρικής ενέργειας και/ή θερμότητας, καθώς και των σχετικών υποδομών μεταφοράς και διανομής, μ</w:t>
      </w:r>
      <w:r>
        <w:t>ε χρήση φυσικού αερίου, τα οποία πληρούν τους όρους που καθορίζονται στο παράρτημα III της τεχνικής καθοδήγησης σχετικά με την εφαρμογή της αρχής της «μη πρόκλησης σημαντικής βλάβης» (2021/C 58/01).</w:t>
      </w:r>
    </w:p>
  </w:footnote>
  <w:footnote w:id="23">
    <w:p w:rsidR="00CB4C76" w:rsidRDefault="00D40360">
      <w:pPr>
        <w:pStyle w:val="FootnoteText"/>
        <w:ind w:left="57" w:firstLine="0"/>
      </w:pPr>
      <w:r>
        <w:rPr>
          <w:rStyle w:val="FootnoteReference"/>
        </w:rPr>
        <w:footnoteRef/>
      </w:r>
      <w:r>
        <w:t xml:space="preserve"> Όταν η υποστηριζόμενη δραστηριότητα επιτυγχάνει προβλεπ</w:t>
      </w:r>
      <w:r>
        <w:t>όμενες εκπομπές αερίων του θερμοκηπίου που δεν είναι σημαντικά χαμηλότερες από τους σχετικούς δείκτες αναφοράς, θα πρέπει να παρέχεται εξήγηση των λόγων για τους οποίους αυτό δεν είναι εφικτό. Δείκτες αναφοράς που καθορίζονται για τη δωρεάν κατανομή όσον α</w:t>
      </w:r>
      <w:r>
        <w:t>φορά δραστηριότητες που εμπίπτουν στο πεδίο εφαρμογής του συστήματος εμπορίας δικαιωμάτων εκπομπών, όπως ορίζονται στον εκτελεστικό κανονισμό (ΕΕ) 2021/447 της Επιτροπής.</w:t>
      </w:r>
    </w:p>
  </w:footnote>
  <w:footnote w:id="24">
    <w:p w:rsidR="00CB4C76" w:rsidRDefault="00D40360">
      <w:pPr>
        <w:spacing w:after="0" w:line="240" w:lineRule="auto"/>
        <w:ind w:left="57"/>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Η εξαίρεση αυτή δεν ισχύει για δράσεις στο πλαίσιο του παρόντος μέτρου σε μονάδες π</w:t>
      </w:r>
      <w:r>
        <w:rPr>
          <w:rFonts w:ascii="Times New Roman" w:hAnsi="Times New Roman"/>
          <w:sz w:val="20"/>
          <w:szCs w:val="20"/>
        </w:rPr>
        <w:t>ου ασχολούνται αποκλειστικά με την επεξεργασία μη ανακυκλώσιμων επικίνδυνων αποβλήτων, καθώς και σε υφιστάμενες μονάδες, όταν οι δράσεις στο πλαίσιο του παρόντος μέτρου αποσκοπούν στην αύξηση της ενεργειακής απόδοσης, στη δέσμευση των καυσαερίων για αποθήκ</w:t>
      </w:r>
      <w:r>
        <w:rPr>
          <w:rFonts w:ascii="Times New Roman" w:hAnsi="Times New Roman"/>
          <w:sz w:val="20"/>
          <w:szCs w:val="20"/>
        </w:rPr>
        <w:t>ευση ή χρήση ή στην ανάκτηση υλικών από την αποτέφρωση τέφρας, υπό την προϋπόθεση ότι οι εν λόγω δράσεις στο πλαίσιο του παρόντος μέτρου δεν οδηγούν σε αύξηση της ικανότητας επεξεργασίας αποβλήτων των μονάδων ή σε παράταση της διάρκειας ζωής των μονάδων· γ</w:t>
      </w:r>
      <w:r>
        <w:rPr>
          <w:rFonts w:ascii="Times New Roman" w:hAnsi="Times New Roman"/>
          <w:sz w:val="20"/>
          <w:szCs w:val="20"/>
        </w:rPr>
        <w:t>ια τον σκοπό αυτόν παρέχονται αποδεικτικά στοιχεία σε επίπεδο μονάδας.</w:t>
      </w:r>
    </w:p>
  </w:footnote>
  <w:footnote w:id="25">
    <w:p w:rsidR="00CB4C76" w:rsidRDefault="00D40360">
      <w:pPr>
        <w:pStyle w:val="FootnoteText"/>
        <w:ind w:left="57" w:firstLine="0"/>
      </w:pPr>
      <w:r>
        <w:rPr>
          <w:rStyle w:val="FootnoteReference"/>
        </w:rPr>
        <w:footnoteRef/>
      </w:r>
      <w:r>
        <w:t xml:space="preserve"> Η εξαίρεση αυτή δεν ισχύει για δράσεις στο πλαίσιο του παρόντος μέτρου σε υφιστάμενες μονάδες μηχανικής βιολογικής επεξεργασίας, όταν οι δράσεις στο πλαίσιο του παρόντος μέτρου αποσκο</w:t>
      </w:r>
      <w:r>
        <w:t>πούν στην αύξηση της ενεργειακής απόδοσης ή στη μετασκευή για εργασίες ανακύκλωσης διαχωρισμένων αποβλήτων σε βιοαπόβλητα λιπασματοποίησης και αναερόβιας αποδόμησης βιολογικών αποβλήτων, υπό την προϋπόθεση ότι οι δράσεις αυτές στο πλαίσιο του παρόντος μέτρ</w:t>
      </w:r>
      <w:r>
        <w:t>ου δεν οδηγούν σε αύξηση της ικανότητας επεξεργασίας αποβλήτων των μονάδων ή σε παράταση της διάρκειας ζωής των μονάδων· για τον σκοπό αυτόν παρέχονται αποδεικτικά στοιχεία σε επίπεδο μονάδας.</w:t>
      </w:r>
    </w:p>
  </w:footnote>
  <w:footnote w:id="26">
    <w:p w:rsidR="00CB4C76" w:rsidRDefault="00D40360">
      <w:pPr>
        <w:pStyle w:val="FootnoteText"/>
        <w:ind w:left="0" w:firstLine="0"/>
      </w:pPr>
      <w:r>
        <w:rPr>
          <w:rStyle w:val="FootnoteReference"/>
        </w:rPr>
        <w:footnoteRef/>
      </w:r>
      <w:r>
        <w:t xml:space="preserve"> Εξαιρουμένων των έργων στο πλαίσιο του παρόντος μέτρου για τη</w:t>
      </w:r>
      <w:r>
        <w:t>ν παραγωγή ηλεκτρικής ενέργειας και/ή θερμότητας, καθώς και των σχετικών υποδομών μεταφοράς και διανομής, με χρήση φυσικού αερίου, τα οποία πληρούν τους όρους που καθορίζονται στο παράρτημα III της τεχνικής καθοδήγησης σχετικά με την εφαρμογή της αρχής της</w:t>
      </w:r>
      <w:r>
        <w:t xml:space="preserve"> «μη πρόκλησης σημαντικής βλάβης» (2021/C 58/01).</w:t>
      </w:r>
    </w:p>
  </w:footnote>
  <w:footnote w:id="27">
    <w:p w:rsidR="00CB4C76" w:rsidRDefault="00D40360">
      <w:pPr>
        <w:pStyle w:val="FootnoteText"/>
        <w:ind w:left="0" w:firstLine="0"/>
      </w:pPr>
      <w:r>
        <w:rPr>
          <w:rStyle w:val="FootnoteReference"/>
        </w:rPr>
        <w:footnoteRef/>
      </w:r>
      <w:r>
        <w:t xml:space="preserve"> Όταν η υποστηριζόμενη δραστηριότητα επιτυγχάνει προβλεπόμενες εκπομπές αερίων του θερμοκηπίου που δεν είναι σημαντικά χαμηλότερες από τους σχετικούς δείκτες αναφοράς, θα πρέπει να παρέχεται εξήγηση των λό</w:t>
      </w:r>
      <w:r>
        <w:t>γων για τους οποίους αυτό δεν είναι εφικτό. Δείκτες αναφοράς που καθορίζονται για τη δωρεάν κατανομή όσον αφορά δραστηριότητες που εμπίπτουν στο πεδίο εφαρμογής του συστήματος εμπορίας δικαιωμάτων εκπομπών, όπως ορίζονται στον εκτελεστικό κανονισμό (ΕΕ) 20</w:t>
      </w:r>
      <w:r>
        <w:t>21/447 της Επιτροπής.</w:t>
      </w:r>
    </w:p>
  </w:footnote>
  <w:footnote w:id="28">
    <w:p w:rsidR="00CB4C76" w:rsidRDefault="00D40360">
      <w:pPr>
        <w:spacing w:after="0" w:line="240" w:lineRule="auto"/>
        <w:jc w:val="both"/>
      </w:pPr>
      <w:r>
        <w:rPr>
          <w:rStyle w:val="FootnoteReference"/>
          <w:rFonts w:ascii="Times New Roman" w:hAnsi="Times New Roman" w:cs="Times New Roman"/>
          <w:sz w:val="20"/>
          <w:szCs w:val="20"/>
        </w:rPr>
        <w:footnoteRef/>
      </w:r>
      <w:r>
        <w:rPr>
          <w:rFonts w:ascii="Times New Roman" w:hAnsi="Times New Roman"/>
          <w:sz w:val="20"/>
          <w:szCs w:val="20"/>
        </w:rPr>
        <w:t xml:space="preserve"> Η εξαίρεση αυτή δεν ισχύει για δράσεις στο πλαίσιο του παρόντος μέτρου σε μονάδες που ασχολούνται αποκλειστικά με την επεξεργασία μη ανακυκλώσιμων επικίνδυνων αποβλήτων, καθώς και σε υφιστάμενες μονάδες, όταν οι δράσεις στο πλαίσιο </w:t>
      </w:r>
      <w:r>
        <w:rPr>
          <w:rFonts w:ascii="Times New Roman" w:hAnsi="Times New Roman"/>
          <w:sz w:val="20"/>
          <w:szCs w:val="20"/>
        </w:rPr>
        <w:t xml:space="preserve">του παρόντος μέτρου αποσκοπούν στην αύξηση της ενεργειακής απόδοσης, στη δέσμευση των καυσαερίων για αποθήκευση ή χρήση ή στην ανάκτηση υλικών από την αποτέφρωση τέφρας, υπό την προϋπόθεση ότι οι εν λόγω δράσεις στο πλαίσιο του παρόντος μέτρου δεν οδηγούν </w:t>
      </w:r>
      <w:r>
        <w:rPr>
          <w:rFonts w:ascii="Times New Roman" w:hAnsi="Times New Roman"/>
          <w:sz w:val="20"/>
          <w:szCs w:val="20"/>
        </w:rPr>
        <w:t>σε αύξηση της ικανότητας επεξεργασίας αποβλήτων των μονάδων ή σε παράταση της διάρκειας ζωής των μονάδων· για τον σκοπό αυτόν παρέχονται αποδεικτικά στοιχεία σε επίπεδο μονάδας.</w:t>
      </w:r>
    </w:p>
  </w:footnote>
  <w:footnote w:id="29">
    <w:p w:rsidR="00CB4C76" w:rsidRDefault="00D40360">
      <w:pPr>
        <w:pStyle w:val="FootnoteText"/>
        <w:ind w:left="0" w:firstLine="0"/>
      </w:pPr>
      <w:r>
        <w:rPr>
          <w:rStyle w:val="FootnoteReference"/>
        </w:rPr>
        <w:footnoteRef/>
      </w:r>
      <w:r>
        <w:t xml:space="preserve"> Η εξαίρεση αυτή δεν ισχύει για δράσεις στο πλαίσιο του παρόντος μέτρου σε υφ</w:t>
      </w:r>
      <w:r>
        <w:t>ιστάμενες μονάδες μηχανικής βιολογικής επεξεργασίας, όταν οι δράσεις στο πλαίσιο του παρόντος μέτρου αποσκοπούν στην αύξηση της ενεργειακής απόδοσης ή στη μετασκευή για εργασίες ανακύκλωσης διαχωρισμένων αποβλήτων σε βιοαπόβλητα λιπασματοποίησης και αναερό</w:t>
      </w:r>
      <w:r>
        <w:t>βιας αποδόμησης βιολογικών αποβλήτων, υπό την προϋπόθεση ότι οι δράσεις αυτές στο πλαίσιο του παρόντος μέτρου δεν οδηγούν σε αύξηση της ικανότητας επεξεργασίας αποβλήτων των μονάδων ή σε παράταση της διάρκειας ζωής των μονάδων· για τον σκοπό αυτόν παρέχοντ</w:t>
      </w:r>
      <w:r>
        <w:t>αι αποδεικτικά στοιχεία σε επίπεδο μονάδας.</w:t>
      </w:r>
    </w:p>
  </w:footnote>
  <w:footnote w:id="30">
    <w:p w:rsidR="00CB4C76" w:rsidRDefault="00D40360">
      <w:pPr>
        <w:pStyle w:val="FootnoteText"/>
        <w:ind w:left="0" w:firstLine="0"/>
      </w:pPr>
      <w:r>
        <w:rPr>
          <w:rStyle w:val="FootnoteReference"/>
        </w:rPr>
        <w:footnoteRef/>
      </w:r>
      <w:r>
        <w:t xml:space="preserve"> Εξαιρουμένων των έργων στο πλαίσιο του παρόντος μέτρου για την παραγωγή ηλεκτρικής ενέργειας και/ή θερμότητας, καθώς και των σχετικών υποδομών μεταφοράς και διανομής, με χρήση φυσικού αερίου, τα οποία πληρούν τ</w:t>
      </w:r>
      <w:r>
        <w:t>ους όρους που καθορίζονται στο παράρτημα III της τεχνικής καθοδήγησης σχετικά με την εφαρμογή της αρχής της «μη πρόκλησης σημαντικής βλάβης» (2021/C 58/01).</w:t>
      </w:r>
    </w:p>
  </w:footnote>
  <w:footnote w:id="31">
    <w:p w:rsidR="00CB4C76" w:rsidRDefault="00D40360">
      <w:pPr>
        <w:pStyle w:val="FootnoteText"/>
        <w:ind w:left="0" w:firstLine="0"/>
      </w:pPr>
      <w:r>
        <w:rPr>
          <w:rStyle w:val="FootnoteReference"/>
        </w:rPr>
        <w:footnoteRef/>
      </w:r>
      <w:r>
        <w:t xml:space="preserve"> Όταν η υποστηριζόμενη δραστηριότητα επιτυγχάνει προβλεπόμενες εκπομπές αερίων του θερμοκηπίου που</w:t>
      </w:r>
      <w:r>
        <w:t xml:space="preserve"> δεν είναι σημαντικά χαμηλότερες από τους σχετικούς δείκτες αναφοράς, θα πρέπει να παρέχεται εξήγηση των λόγων για τους οποίους αυτό δεν είναι εφικτό. Δείκτες αναφοράς που καθορίζονται για τη δωρεάν κατανομή όσον αφορά δραστηριότητες που εμπίπτουν στο πεδί</w:t>
      </w:r>
      <w:r>
        <w:t>ο εφαρμογής του συστήματος εμπορίας δικαιωμάτων εκπομπών, όπως ορίζονται στον εκτελεστικό κανονισμό (ΕΕ) 2021/447 της Επιτροπής.</w:t>
      </w:r>
    </w:p>
  </w:footnote>
  <w:footnote w:id="32">
    <w:p w:rsidR="00CB4C76" w:rsidRDefault="00D40360">
      <w:pPr>
        <w:spacing w:after="0" w:line="240" w:lineRule="auto"/>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Η εξαίρεση αυτή δεν ισχύει για δράσεις στο πλαίσιο του παρόντος μέτρου σε μονάδες που ασχολούνται αποκλειστικά με την επεξεργασία μη ανακυκλώσιμων επικίνδυνων αποβλήτων, καθώς και σε υφιστάμενες μονάδες, όταν οι δράσεις στο πλαίσιο του παρόντος μέτρου απο</w:t>
      </w:r>
      <w:r>
        <w:rPr>
          <w:rFonts w:ascii="Times New Roman" w:hAnsi="Times New Roman"/>
          <w:sz w:val="20"/>
          <w:szCs w:val="20"/>
        </w:rPr>
        <w:t>σκοπούν στην αύξηση της ενεργειακής απόδοσης, στη δέσμευση των καυσαερίων για αποθήκευση ή χρήση ή στην ανάκτηση υλικών από την αποτέφρωση τέφρας, υπό την προϋπόθεση ότι οι εν λόγω δράσεις στο πλαίσιο του παρόντος μέτρου δεν οδηγούν σε αύξηση της ικανότητα</w:t>
      </w:r>
      <w:r>
        <w:rPr>
          <w:rFonts w:ascii="Times New Roman" w:hAnsi="Times New Roman"/>
          <w:sz w:val="20"/>
          <w:szCs w:val="20"/>
        </w:rPr>
        <w:t>ς επεξεργασίας αποβλήτων των μονάδων ή σε παράταση της διάρκειας ζωής των μονάδων· για τον σκοπό αυτόν παρέχονται αποδεικτικά στοιχεία σε επίπεδο μονάδας.</w:t>
      </w:r>
    </w:p>
  </w:footnote>
  <w:footnote w:id="33">
    <w:p w:rsidR="00CB4C76" w:rsidRDefault="00D40360">
      <w:pPr>
        <w:pStyle w:val="FootnoteText"/>
        <w:ind w:left="0" w:firstLine="0"/>
      </w:pPr>
      <w:r>
        <w:rPr>
          <w:rStyle w:val="FootnoteReference"/>
        </w:rPr>
        <w:footnoteRef/>
      </w:r>
      <w:r>
        <w:t xml:space="preserve"> Η εξαίρεση αυτή δεν ισχύει για δράσεις στο πλαίσιο του παρόντος μέτρου σε υφιστάμενες μονάδες μηχαν</w:t>
      </w:r>
      <w:r>
        <w:t>ικής βιολογικής επεξεργασίας, όταν οι δράσεις στο πλαίσιο του παρόντος μέτρου αποσκοπούν στην αύξηση της ενεργειακής απόδοσης ή στη μετασκευή για εργασίες ανακύκλωσης διαχωρισμένων αποβλήτων σε βιοαπόβλητα λιπασματοποίησης και αναερόβιας αποδόμησης βιολογι</w:t>
      </w:r>
      <w:r>
        <w:t>κών αποβλήτων, υπό την προϋπόθεση ότι οι δράσεις αυτές στο πλαίσιο του παρόντος μέτρου δεν οδηγούν σε αύξηση της ικανότητας επεξεργασίας αποβλήτων των μονάδων ή σε παράταση της διάρκειας ζωής των μονάδων· για τον σκοπό αυτόν παρέχονται αποδεικτικά στοιχεία</w:t>
      </w:r>
      <w:r>
        <w:t xml:space="preserve"> σε επίπεδο μονάδας.</w:t>
      </w:r>
    </w:p>
  </w:footnote>
  <w:footnote w:id="34">
    <w:p w:rsidR="00CB4C76" w:rsidRDefault="00D40360">
      <w:pPr>
        <w:pStyle w:val="FootnoteText"/>
        <w:ind w:left="0" w:firstLine="0"/>
        <w:rPr>
          <w:rStyle w:val="FootnoteReference"/>
          <w:vertAlign w:val="baseline"/>
        </w:rPr>
      </w:pPr>
      <w:r>
        <w:rPr>
          <w:rStyle w:val="FootnoteReference"/>
        </w:rPr>
        <w:footnoteRef/>
      </w:r>
      <w:r>
        <w:rPr>
          <w:rStyle w:val="FootnoteReference"/>
        </w:rPr>
        <w:t xml:space="preserve"> </w:t>
      </w:r>
      <w:r>
        <w:rPr>
          <w:rStyle w:val="FootnoteReference"/>
          <w:vertAlign w:val="baseline"/>
        </w:rPr>
        <w:t>Εξαιρουμένων των έργων στο πλαίσιο του παρόντος μέτρου για την παραγωγή ηλεκτρικής ενέργειας και/ή θερμότητας, καθώς και των σχετικών υποδομών μεταφοράς και διανομής, με χρήση φυσικού αερίου, τα οποία πληρούν τους όρους που καθορίζον</w:t>
      </w:r>
      <w:r>
        <w:rPr>
          <w:rStyle w:val="FootnoteReference"/>
          <w:vertAlign w:val="baseline"/>
        </w:rPr>
        <w:t>ται στο παράρτημα III της τεχνικής καθοδήγησης σχετικά με την εφαρμογή της αρχής της «μη πρόκλησης σημαντικής βλάβης» (2021/C58/01).</w:t>
      </w:r>
    </w:p>
  </w:footnote>
  <w:footnote w:id="35">
    <w:p w:rsidR="00CB4C76" w:rsidRDefault="00D40360">
      <w:pPr>
        <w:pStyle w:val="FootnoteText"/>
        <w:ind w:left="0" w:firstLine="0"/>
        <w:rPr>
          <w:rStyle w:val="FootnoteReference"/>
        </w:rPr>
      </w:pPr>
      <w:r>
        <w:rPr>
          <w:rStyle w:val="FootnoteReference"/>
        </w:rPr>
        <w:footnoteRef/>
      </w:r>
      <w:r>
        <w:rPr>
          <w:rStyle w:val="FootnoteReference"/>
        </w:rPr>
        <w:t xml:space="preserve"> </w:t>
      </w:r>
      <w:r>
        <w:rPr>
          <w:rStyle w:val="FootnoteReference"/>
          <w:vertAlign w:val="baseline"/>
        </w:rPr>
        <w:t xml:space="preserve">Όταν η υποστηριζόμενη δραστηριότητα επιτυγχάνει προβλεπόμενες εκπομπές αερίων του θερμοκηπίου που δεν είναι σημαντικά </w:t>
      </w:r>
      <w:r>
        <w:rPr>
          <w:rStyle w:val="FootnoteReference"/>
          <w:vertAlign w:val="baseline"/>
        </w:rPr>
        <w:t>χαμηλότερες από τους σχετικούς δείκτες αναφοράς, θα πρέπει να παρέχεται εξήγηση των λόγων για τους οποίους αυτό δεν είναι εφικτό. Δείκτες αναφοράς που καθορίζονται για τη δωρεάν κατανομή όσον αφορά δραστηριότητες που εμπίπτουν στο πεδίο εφαρμογής του συστή</w:t>
      </w:r>
      <w:r>
        <w:rPr>
          <w:rStyle w:val="FootnoteReference"/>
          <w:vertAlign w:val="baseline"/>
        </w:rPr>
        <w:t>ματος εμπορίας δικαιωμάτων εκπομπής, όπως ορίζονται στον εκτελεστικό κανονισμό (ΕΕ) 2021/447 της Επιτροπής.</w:t>
      </w:r>
    </w:p>
  </w:footnote>
  <w:footnote w:id="36">
    <w:p w:rsidR="00CB4C76" w:rsidRDefault="00D40360">
      <w:pPr>
        <w:pStyle w:val="FootnoteText"/>
        <w:ind w:left="0" w:firstLine="0"/>
        <w:rPr>
          <w:rStyle w:val="FootnoteReference"/>
        </w:rPr>
      </w:pPr>
      <w:r>
        <w:rPr>
          <w:rStyle w:val="FootnoteReference"/>
        </w:rPr>
        <w:footnoteRef/>
      </w:r>
      <w:r>
        <w:rPr>
          <w:rStyle w:val="FootnoteReference"/>
        </w:rPr>
        <w:t xml:space="preserve"> </w:t>
      </w:r>
      <w:r>
        <w:rPr>
          <w:rStyle w:val="FootnoteReference"/>
          <w:vertAlign w:val="baseline"/>
        </w:rPr>
        <w:t>Η εξαίρεση αυτή δεν ισχύει για δράσεις στο πλαίσιο του παρόντος μέτρου σε μονάδες που ασχολούνται αποκλειστικά με την επεξεργασία μη ανακυκλώσιμων</w:t>
      </w:r>
      <w:r>
        <w:rPr>
          <w:rStyle w:val="FootnoteReference"/>
          <w:vertAlign w:val="baseline"/>
        </w:rPr>
        <w:t xml:space="preserve"> επικίνδυνων αποβλήτων, καθώς και σε υφιστάμενες μονάδες, όταν οι δράσεις στο πλαίσιο του παρόντος μέτρου αποσκοπούν στην αύξηση της ενεργειακής απόδοσης, στη δέσμευση των καυσαερίων για αποθήκευση ή χρήση ή στην ανάκτηση υλικών από την αποτέφρωση τέφρας, </w:t>
      </w:r>
      <w:r>
        <w:rPr>
          <w:rStyle w:val="FootnoteReference"/>
          <w:vertAlign w:val="baseline"/>
        </w:rPr>
        <w:t>υπό την προϋπόθεση ότι οι εν λόγω δράσεις στο πλαίσιο του παρόντος μέτρου δεν οδηγούν σε αύξηση της δυναμικότητας επεξεργασίας αποβλήτων των μονάδων ή σε παράταση της διάρκειας ζωής των μονάδων· για τον σκοπό αυτόν παρέχονται αποδεικτικά στοιχεία σε επίπεδ</w:t>
      </w:r>
      <w:r>
        <w:rPr>
          <w:rStyle w:val="FootnoteReference"/>
          <w:vertAlign w:val="baseline"/>
        </w:rPr>
        <w:t>ο μονάδας.</w:t>
      </w:r>
    </w:p>
  </w:footnote>
  <w:footnote w:id="37">
    <w:p w:rsidR="00CB4C76" w:rsidRDefault="00D40360">
      <w:pPr>
        <w:pStyle w:val="FootnoteText"/>
        <w:ind w:left="0" w:firstLine="0"/>
      </w:pPr>
      <w:r>
        <w:rPr>
          <w:rStyle w:val="FootnoteReference"/>
        </w:rPr>
        <w:footnoteRef/>
      </w:r>
      <w:r>
        <w:rPr>
          <w:rStyle w:val="FootnoteReference"/>
        </w:rPr>
        <w:t xml:space="preserve"> </w:t>
      </w:r>
      <w:r>
        <w:rPr>
          <w:rStyle w:val="FootnoteReference"/>
          <w:vertAlign w:val="baseline"/>
        </w:rPr>
        <w:t>Η εξαίρεση αυτή δεν ισχύει για δράσεις στο πλαίσιο του παρόντος μέτρου σε υφιστάμενες μονάδες μηχανικής–βιολογικής επεξεργασίας, όταν οι δράσεις στο πλαίσιο του παρόντος μέτρου αποσκοπούν στην αύξηση της ενεργειακής απόδοσης ή τη μετασκευή για</w:t>
      </w:r>
      <w:r>
        <w:rPr>
          <w:rStyle w:val="FootnoteReference"/>
          <w:vertAlign w:val="baseline"/>
        </w:rPr>
        <w:t xml:space="preserve"> διαδικασίες ανακύκλωσης διαχωρισμένων αποβλήτων σε βιολογικά απόβλητα λιπασματοποίησης και αναερόβιας χώνευσης βιολογικών αποβλήτων, υπό την προϋπόθεση ότι οι εν λόγω δράσεις στο πλαίσιο του παρόντος μέτρου δεν αυξάνουν τη δυναμικότητα επεξεργασίας αποβλή</w:t>
      </w:r>
      <w:r>
        <w:rPr>
          <w:rStyle w:val="FootnoteReference"/>
          <w:vertAlign w:val="baseline"/>
        </w:rPr>
        <w:t>των των μονάδων ή παρατείνουν τη διάρκεια ζωής των μονάδων· για τον σκοπό αυτόν παρέχονται αποδεικτικά στοιχεία σε επίπεδο μονάδας.</w:t>
      </w:r>
    </w:p>
  </w:footnote>
  <w:footnote w:id="38">
    <w:p w:rsidR="00CB4C76" w:rsidRDefault="00D40360">
      <w:pPr>
        <w:pStyle w:val="FootnoteText"/>
        <w:ind w:left="0" w:firstLine="0"/>
      </w:pPr>
      <w:r>
        <w:rPr>
          <w:rStyle w:val="FootnoteReference"/>
        </w:rPr>
        <w:footnoteRef/>
      </w:r>
      <w:r>
        <w:t xml:space="preserve"> Εξαιρουμένων των έργων στο πλαίσιο του παρόντος μέτρου για την παραγωγή ηλεκτρικής ενέργειας και/ή θερμότητας, καθώς και τ</w:t>
      </w:r>
      <w:r>
        <w:t>ων σχετικών υποδομών μεταφοράς και διανομής, με χρήση φυσικού αερίου, τα οποία πληρούν τους όρους που καθορίζονται στο παράρτημα III της τεχνικής καθοδήγησης σχετικά με την εφαρμογή της αρχής της «μη πρόκλησης σημαντικής βλάβης» (2021/C 58/01).</w:t>
      </w:r>
    </w:p>
  </w:footnote>
  <w:footnote w:id="39">
    <w:p w:rsidR="00CB4C76" w:rsidRDefault="00D40360">
      <w:pPr>
        <w:pStyle w:val="FootnoteText"/>
        <w:ind w:left="0" w:firstLine="0"/>
      </w:pPr>
      <w:r>
        <w:rPr>
          <w:rStyle w:val="FootnoteReference"/>
        </w:rPr>
        <w:footnoteRef/>
      </w:r>
      <w:r>
        <w:t xml:space="preserve"> Όταν η υπ</w:t>
      </w:r>
      <w:r>
        <w:t xml:space="preserve">οστηριζόμενη δραστηριότητα επιτυγχάνει προβλεπόμενες εκπομπές αερίων του θερμοκηπίου που δεν είναι σημαντικά χαμηλότερες από τους σχετικούς δείκτες αναφοράς, θα πρέπει να παρέχεται εξήγηση των λόγων για τους οποίους αυτό δεν είναι εφικτό. Δείκτες αναφοράς </w:t>
      </w:r>
      <w:r>
        <w:t>που καθορίζονται για τη δωρεάν κατανομή όσον αφορά δραστηριότητες που εμπίπτουν στο πεδίο εφαρμογής του συστήματος εμπορίας δικαιωμάτων εκπομπών, όπως ορίζονται στον εκτελεστικό κανονισμό (ΕΕ) 2021/447 της Επιτροπής.</w:t>
      </w:r>
    </w:p>
  </w:footnote>
  <w:footnote w:id="40">
    <w:p w:rsidR="00CB4C76" w:rsidRDefault="00D40360">
      <w:pPr>
        <w:spacing w:after="0" w:line="240" w:lineRule="auto"/>
        <w:jc w:val="both"/>
        <w:rPr>
          <w:rFonts w:ascii="Times New Roman" w:hAnsi="Times New Roman" w:cs="Times New Roman"/>
        </w:rPr>
      </w:pPr>
      <w:r>
        <w:rPr>
          <w:rStyle w:val="FootnoteReference"/>
          <w:rFonts w:ascii="Times New Roman" w:hAnsi="Times New Roman" w:cs="Times New Roman"/>
          <w:sz w:val="20"/>
          <w:szCs w:val="20"/>
        </w:rPr>
        <w:footnoteRef/>
      </w:r>
      <w:r>
        <w:rPr>
          <w:rFonts w:ascii="Times New Roman" w:hAnsi="Times New Roman"/>
          <w:sz w:val="20"/>
          <w:szCs w:val="20"/>
        </w:rPr>
        <w:t xml:space="preserve"> Η εξαίρεση αυτή δεν ισχύει για δράσει</w:t>
      </w:r>
      <w:r>
        <w:rPr>
          <w:rFonts w:ascii="Times New Roman" w:hAnsi="Times New Roman"/>
          <w:sz w:val="20"/>
          <w:szCs w:val="20"/>
        </w:rPr>
        <w:t>ς στο πλαίσιο του παρόντος μέτρου σε μονάδες που ασχολούνται αποκλειστικά με την επεξεργασία μη ανακυκλώσιμων επικίνδυνων αποβλήτων, καθώς και σε υφιστάμενες μονάδες, όταν οι δράσεις στο πλαίσιο του παρόντος μέτρου αποσκοπούν στην αύξηση της ενεργειακής απ</w:t>
      </w:r>
      <w:r>
        <w:rPr>
          <w:rFonts w:ascii="Times New Roman" w:hAnsi="Times New Roman"/>
          <w:sz w:val="20"/>
          <w:szCs w:val="20"/>
        </w:rPr>
        <w:t>όδοσης, στη δέσμευση των καυσαερίων για αποθήκευση ή χρήση ή στην ανάκτηση υλικών από την αποτέφρωση τέφρας, υπό την προϋπόθεση ότι οι εν λόγω δράσεις στο πλαίσιο του παρόντος μέτρου δεν οδηγούν σε αύξηση της ικανότητας επεξεργασίας αποβλήτων των μονάδων ή</w:t>
      </w:r>
      <w:r>
        <w:rPr>
          <w:rFonts w:ascii="Times New Roman" w:hAnsi="Times New Roman"/>
          <w:sz w:val="20"/>
          <w:szCs w:val="20"/>
        </w:rPr>
        <w:t xml:space="preserve"> σε παράταση της διάρκειας ζωής των μονάδων· για τον σκοπό αυτόν παρέχονται αποδεικτικά στοιχεία σε επίπεδο μονάδας.</w:t>
      </w:r>
    </w:p>
  </w:footnote>
  <w:footnote w:id="41">
    <w:p w:rsidR="00CB4C76" w:rsidRDefault="00D40360">
      <w:pPr>
        <w:pStyle w:val="FootnoteText"/>
        <w:ind w:left="0" w:firstLine="0"/>
      </w:pPr>
      <w:r>
        <w:rPr>
          <w:rStyle w:val="FootnoteReference"/>
        </w:rPr>
        <w:footnoteRef/>
      </w:r>
      <w:r>
        <w:t xml:space="preserve"> Η εξαίρεση αυτή δεν ισχύει για δράσεις στο πλαίσιο του παρόντος μέτρου σε υφιστάμενες μονάδες μηχανικής βιολογικής επεξεργασίας, όταν οι </w:t>
      </w:r>
      <w:r>
        <w:t xml:space="preserve">δράσεις στο πλαίσιο του παρόντος μέτρου αποσκοπούν στην αύξηση της ενεργειακής απόδοσης ή στη μετασκευή για εργασίες ανακύκλωσης διαχωρισμένων αποβλήτων σε βιοαπόβλητα λιπασματοποίησης και αναερόβιας αποδόμησης βιολογικών αποβλήτων, υπό την προϋπόθεση ότι </w:t>
      </w:r>
      <w:r>
        <w:t>οι δράσεις αυτές στο πλαίσιο του παρόντος μέτρου δεν οδηγούν σε αύξηση της ικανότητας επεξεργασίας αποβλήτων των μονάδων ή σε παράταση της διάρκειας ζωής των μονάδων· για τον σκοπό αυτόν παρέχονται αποδεικτικά στοιχεία σε επίπεδο μονάδας.</w:t>
      </w:r>
    </w:p>
  </w:footnote>
  <w:footnote w:id="42">
    <w:p w:rsidR="00CB4C76" w:rsidRDefault="00D40360">
      <w:pPr>
        <w:pStyle w:val="FootnoteText"/>
        <w:ind w:left="0" w:firstLine="0"/>
      </w:pPr>
      <w:r>
        <w:rPr>
          <w:rStyle w:val="FootnoteReference"/>
        </w:rPr>
        <w:footnoteRef/>
      </w:r>
      <w:r>
        <w:t xml:space="preserve"> Εξαιρουμένων τω</w:t>
      </w:r>
      <w:r>
        <w:t>ν έργων στο πλαίσιο του παρόντος μέτρου για την παραγωγή ηλεκτρικής ενέργειας και/ή θερμότητας, καθώς και των σχετικών υποδομών μεταφοράς και διανομής, με χρήση φυσικού αερίου, τα οποία πληρούν τους όρους που καθορίζονται στο παράρτημα III της τεχνικής καθ</w:t>
      </w:r>
      <w:r>
        <w:t>οδήγησης σχετικά με την εφαρμογή της αρχής της «μη πρόκλησης σημαντικής βλάβης» (2021/C 58/01).</w:t>
      </w:r>
    </w:p>
  </w:footnote>
  <w:footnote w:id="43">
    <w:p w:rsidR="00CB4C76" w:rsidRDefault="00D40360">
      <w:pPr>
        <w:pStyle w:val="FootnoteText"/>
        <w:ind w:left="0" w:firstLine="0"/>
      </w:pPr>
      <w:r>
        <w:rPr>
          <w:rStyle w:val="FootnoteReference"/>
        </w:rPr>
        <w:footnoteRef/>
      </w:r>
      <w:r>
        <w:t xml:space="preserve"> Όταν η υποστηριζόμενη δραστηριότητα επιτυγχάνει προβλεπόμενες εκπομπές αερίων του θερμοκηπίου που δεν είναι σημαντικά χαμηλότερες από τους σχετικούς δείκτες α</w:t>
      </w:r>
      <w:r>
        <w:t>ναφοράς, θα πρέπει να παρέχεται εξήγηση των λόγων για τους οποίους αυτό δεν είναι εφικτό. Δείκτες αναφοράς που καθορίζονται για τη δωρεάν κατανομή όσον αφορά δραστηριότητες που εμπίπτουν στο πεδίο εφαρμογής του συστήματος εμπορίας δικαιωμάτων εκπομπών, όπω</w:t>
      </w:r>
      <w:r>
        <w:t>ς ορίζονται στον εκτελεστικό κανονισμό (ΕΕ) 2021/447 της Επιτροπής.</w:t>
      </w:r>
    </w:p>
  </w:footnote>
  <w:footnote w:id="44">
    <w:p w:rsidR="00CB4C76" w:rsidRDefault="00D40360">
      <w:pPr>
        <w:spacing w:after="0" w:line="240" w:lineRule="auto"/>
        <w:jc w:val="both"/>
        <w:rPr>
          <w:rFonts w:ascii="Times New Roman" w:hAnsi="Times New Roman" w:cs="Times New Roman"/>
        </w:rPr>
      </w:pPr>
      <w:r>
        <w:rPr>
          <w:rStyle w:val="FootnoteReference"/>
          <w:rFonts w:ascii="Times New Roman" w:hAnsi="Times New Roman" w:cs="Times New Roman"/>
          <w:sz w:val="20"/>
          <w:szCs w:val="20"/>
        </w:rPr>
        <w:footnoteRef/>
      </w:r>
      <w:r>
        <w:rPr>
          <w:rFonts w:ascii="Times New Roman" w:hAnsi="Times New Roman"/>
          <w:sz w:val="20"/>
          <w:szCs w:val="20"/>
        </w:rPr>
        <w:t xml:space="preserve"> Η εξαίρεση αυτή δεν ισχύει για δράσεις στο πλαίσιο του παρόντος μέτρου σε μονάδες που ασχολούνται αποκλειστικά με την επεξεργασία μη ανακυκλώσιμων επικίνδυνων αποβλήτων, καθώς και σε υφι</w:t>
      </w:r>
      <w:r>
        <w:rPr>
          <w:rFonts w:ascii="Times New Roman" w:hAnsi="Times New Roman"/>
          <w:sz w:val="20"/>
          <w:szCs w:val="20"/>
        </w:rPr>
        <w:t>στάμενες μονάδες, όταν οι δράσεις στο πλαίσιο του παρόντος μέτρου αποσκοπούν στην αύξηση της ενεργειακής απόδοσης, στη δέσμευση των καυσαερίων για αποθήκευση ή χρήση ή στην ανάκτηση υλικών από την αποτέφρωση τέφρας, υπό την προϋπόθεση ότι οι εν λόγω δράσει</w:t>
      </w:r>
      <w:r>
        <w:rPr>
          <w:rFonts w:ascii="Times New Roman" w:hAnsi="Times New Roman"/>
          <w:sz w:val="20"/>
          <w:szCs w:val="20"/>
        </w:rPr>
        <w:t>ς στο πλαίσιο του παρόντος μέτρου δεν οδηγούν σε αύξηση της ικανότητας επεξεργασίας αποβλήτων των μονάδων ή σε παράταση της διάρκειας ζωής των μονάδων· για τον σκοπό αυτόν παρέχονται αποδεικτικά στοιχεία σε επίπεδο μονάδας.</w:t>
      </w:r>
    </w:p>
  </w:footnote>
  <w:footnote w:id="45">
    <w:p w:rsidR="00CB4C76" w:rsidRDefault="00D40360">
      <w:pPr>
        <w:pStyle w:val="FootnoteText"/>
        <w:ind w:left="0" w:firstLine="0"/>
      </w:pPr>
      <w:r>
        <w:rPr>
          <w:rStyle w:val="FootnoteReference"/>
        </w:rPr>
        <w:footnoteRef/>
      </w:r>
      <w:r>
        <w:t xml:space="preserve"> Η εξαίρεση αυτή δεν ισχύει για</w:t>
      </w:r>
      <w:r>
        <w:t xml:space="preserve"> δράσεις στο πλαίσιο του παρόντος μέτρου σε υφιστάμενες μονάδες μηχανικής βιολογικής επεξεργασίας, όταν οι δράσεις στο πλαίσιο του παρόντος μέτρου αποσκοπούν στην αύξηση της ενεργειακής απόδοσης ή στη μετασκευή για εργασίες ανακύκλωσης διαχωρισμένων αποβλή</w:t>
      </w:r>
      <w:r>
        <w:t xml:space="preserve">των σε βιοαπόβλητα λιπασματοποίησης και αναερόβιας αποδόμησης βιολογικών αποβλήτων, υπό την προϋπόθεση ότι οι δράσεις αυτές στο πλαίσιο του παρόντος μέτρου δεν οδηγούν σε αύξηση της ικανότητας επεξεργασίας αποβλήτων των μονάδων ή σε παράταση της διάρκειας </w:t>
      </w:r>
      <w:r>
        <w:t>ζωής των μονάδων· για τον σκοπό αυτόν παρέχονται αποδεικτικά στοιχεία σε επίπεδο μονάδας.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360" w:rsidRPr="00D40360" w:rsidRDefault="00D40360" w:rsidP="00D4036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360" w:rsidRPr="00D40360" w:rsidRDefault="00D40360" w:rsidP="00D40360">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360" w:rsidRPr="00D40360" w:rsidRDefault="00D40360" w:rsidP="00D40360">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Landscape"/>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Landscape"/>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Landscape"/>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Landscape"/>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Landscape"/>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Landscape"/>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Landscape"/>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Landscape"/>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Landscape"/>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Landscape"/>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Landscape"/>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Landscape"/>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Landscape"/>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Landscape"/>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Landscape"/>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Landscape"/>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76" w:rsidRDefault="00CB4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168214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BC045F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4EC618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31E9FD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321A28"/>
    <w:multiLevelType w:val="multilevel"/>
    <w:tmpl w:val="7174EE0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02A22527"/>
    <w:multiLevelType w:val="multilevel"/>
    <w:tmpl w:val="F6327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764457B"/>
    <w:multiLevelType w:val="multilevel"/>
    <w:tmpl w:val="905ED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93E395C"/>
    <w:multiLevelType w:val="hybridMultilevel"/>
    <w:tmpl w:val="4D4A8CA4"/>
    <w:lvl w:ilvl="0" w:tplc="7EB43C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09B22FCB"/>
    <w:multiLevelType w:val="multilevel"/>
    <w:tmpl w:val="5A1C7EA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0DC866E5"/>
    <w:multiLevelType w:val="hybridMultilevel"/>
    <w:tmpl w:val="3EB87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0175DC"/>
    <w:multiLevelType w:val="multilevel"/>
    <w:tmpl w:val="7FF44A7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12EE5687"/>
    <w:multiLevelType w:val="multilevel"/>
    <w:tmpl w:val="A3A219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55D3EF1"/>
    <w:multiLevelType w:val="multilevel"/>
    <w:tmpl w:val="DBAE26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19921D6B"/>
    <w:multiLevelType w:val="multilevel"/>
    <w:tmpl w:val="9BAED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9E64B66"/>
    <w:multiLevelType w:val="multilevel"/>
    <w:tmpl w:val="A908053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6" w15:restartNumberingAfterBreak="0">
    <w:nsid w:val="1F5C3451"/>
    <w:multiLevelType w:val="hybridMultilevel"/>
    <w:tmpl w:val="54EC4DF6"/>
    <w:lvl w:ilvl="0" w:tplc="69D451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201921A2"/>
    <w:multiLevelType w:val="hybridMultilevel"/>
    <w:tmpl w:val="FCE8F21E"/>
    <w:lvl w:ilvl="0" w:tplc="143EE164">
      <w:start w:val="1"/>
      <w:numFmt w:val="lowerRoman"/>
      <w:lvlText w:val="(%1)"/>
      <w:lvlJc w:val="left"/>
      <w:pPr>
        <w:ind w:left="772" w:hanging="720"/>
      </w:pPr>
      <w:rPr>
        <w:rFonts w:hint="default"/>
        <w:color w:val="006100"/>
        <w:sz w:val="18"/>
        <w:szCs w:val="18"/>
      </w:rPr>
    </w:lvl>
    <w:lvl w:ilvl="1" w:tplc="08090019" w:tentative="1">
      <w:start w:val="1"/>
      <w:numFmt w:val="lowerLetter"/>
      <w:lvlText w:val="%2."/>
      <w:lvlJc w:val="left"/>
      <w:pPr>
        <w:ind w:left="1132" w:hanging="360"/>
      </w:pPr>
    </w:lvl>
    <w:lvl w:ilvl="2" w:tplc="0809001B" w:tentative="1">
      <w:start w:val="1"/>
      <w:numFmt w:val="lowerRoman"/>
      <w:lvlText w:val="%3."/>
      <w:lvlJc w:val="right"/>
      <w:pPr>
        <w:ind w:left="1852" w:hanging="180"/>
      </w:pPr>
    </w:lvl>
    <w:lvl w:ilvl="3" w:tplc="0809000F" w:tentative="1">
      <w:start w:val="1"/>
      <w:numFmt w:val="decimal"/>
      <w:lvlText w:val="%4."/>
      <w:lvlJc w:val="left"/>
      <w:pPr>
        <w:ind w:left="2572" w:hanging="360"/>
      </w:pPr>
    </w:lvl>
    <w:lvl w:ilvl="4" w:tplc="08090019" w:tentative="1">
      <w:start w:val="1"/>
      <w:numFmt w:val="lowerLetter"/>
      <w:lvlText w:val="%5."/>
      <w:lvlJc w:val="left"/>
      <w:pPr>
        <w:ind w:left="3292" w:hanging="360"/>
      </w:pPr>
    </w:lvl>
    <w:lvl w:ilvl="5" w:tplc="0809001B" w:tentative="1">
      <w:start w:val="1"/>
      <w:numFmt w:val="lowerRoman"/>
      <w:lvlText w:val="%6."/>
      <w:lvlJc w:val="right"/>
      <w:pPr>
        <w:ind w:left="4012" w:hanging="180"/>
      </w:pPr>
    </w:lvl>
    <w:lvl w:ilvl="6" w:tplc="0809000F" w:tentative="1">
      <w:start w:val="1"/>
      <w:numFmt w:val="decimal"/>
      <w:lvlText w:val="%7."/>
      <w:lvlJc w:val="left"/>
      <w:pPr>
        <w:ind w:left="4732" w:hanging="360"/>
      </w:pPr>
    </w:lvl>
    <w:lvl w:ilvl="7" w:tplc="08090019" w:tentative="1">
      <w:start w:val="1"/>
      <w:numFmt w:val="lowerLetter"/>
      <w:lvlText w:val="%8."/>
      <w:lvlJc w:val="left"/>
      <w:pPr>
        <w:ind w:left="5452" w:hanging="360"/>
      </w:pPr>
    </w:lvl>
    <w:lvl w:ilvl="8" w:tplc="0809001B" w:tentative="1">
      <w:start w:val="1"/>
      <w:numFmt w:val="lowerRoman"/>
      <w:lvlText w:val="%9."/>
      <w:lvlJc w:val="right"/>
      <w:pPr>
        <w:ind w:left="6172" w:hanging="180"/>
      </w:pPr>
    </w:lvl>
  </w:abstractNum>
  <w:abstractNum w:abstractNumId="18" w15:restartNumberingAfterBreak="0">
    <w:nsid w:val="21F32B4A"/>
    <w:multiLevelType w:val="hybridMultilevel"/>
    <w:tmpl w:val="4D4A8CA4"/>
    <w:lvl w:ilvl="0" w:tplc="7EB43C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862737E"/>
    <w:multiLevelType w:val="hybridMultilevel"/>
    <w:tmpl w:val="6128C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2" w15:restartNumberingAfterBreak="0">
    <w:nsid w:val="2CD05BB1"/>
    <w:multiLevelType w:val="hybridMultilevel"/>
    <w:tmpl w:val="DF902CD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2CD116E7"/>
    <w:multiLevelType w:val="multilevel"/>
    <w:tmpl w:val="C2607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5" w15:restartNumberingAfterBreak="0">
    <w:nsid w:val="300D3194"/>
    <w:multiLevelType w:val="multilevel"/>
    <w:tmpl w:val="8368A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20C2934"/>
    <w:multiLevelType w:val="hybridMultilevel"/>
    <w:tmpl w:val="DD9ADCD8"/>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337A0803"/>
    <w:multiLevelType w:val="hybridMultilevel"/>
    <w:tmpl w:val="7EDE79A4"/>
    <w:lvl w:ilvl="0" w:tplc="98E2A8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39203A52"/>
    <w:multiLevelType w:val="multilevel"/>
    <w:tmpl w:val="24C884B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3A800118"/>
    <w:multiLevelType w:val="hybridMultilevel"/>
    <w:tmpl w:val="B2C4AB5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400A7B18"/>
    <w:multiLevelType w:val="multilevel"/>
    <w:tmpl w:val="2DB03C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2016359"/>
    <w:multiLevelType w:val="hybridMultilevel"/>
    <w:tmpl w:val="4D4A8CA4"/>
    <w:lvl w:ilvl="0" w:tplc="7EB43C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4" w15:restartNumberingAfterBreak="0">
    <w:nsid w:val="444248FB"/>
    <w:multiLevelType w:val="hybridMultilevel"/>
    <w:tmpl w:val="0B04F26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6" w15:restartNumberingAfterBreak="0">
    <w:nsid w:val="46EE6E57"/>
    <w:multiLevelType w:val="hybridMultilevel"/>
    <w:tmpl w:val="9A38D79A"/>
    <w:lvl w:ilvl="0" w:tplc="A4B2B7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47CE62D2"/>
    <w:multiLevelType w:val="hybridMultilevel"/>
    <w:tmpl w:val="89DE6B22"/>
    <w:lvl w:ilvl="0" w:tplc="A4B2B7E6">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15:restartNumberingAfterBreak="0">
    <w:nsid w:val="4B054A94"/>
    <w:multiLevelType w:val="hybridMultilevel"/>
    <w:tmpl w:val="8F0E9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E2717E"/>
    <w:multiLevelType w:val="hybridMultilevel"/>
    <w:tmpl w:val="4FB0A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3B34F7"/>
    <w:multiLevelType w:val="multilevel"/>
    <w:tmpl w:val="50DED8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1" w15:restartNumberingAfterBreak="0">
    <w:nsid w:val="4F4F6024"/>
    <w:multiLevelType w:val="hybridMultilevel"/>
    <w:tmpl w:val="2B2817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6B06BC"/>
    <w:multiLevelType w:val="hybridMultilevel"/>
    <w:tmpl w:val="DA907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2B6C49"/>
    <w:multiLevelType w:val="hybridMultilevel"/>
    <w:tmpl w:val="108AE942"/>
    <w:lvl w:ilvl="0" w:tplc="1616BC1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5" w15:restartNumberingAfterBreak="0">
    <w:nsid w:val="5620612B"/>
    <w:multiLevelType w:val="hybridMultilevel"/>
    <w:tmpl w:val="4D4A8CA4"/>
    <w:lvl w:ilvl="0" w:tplc="7EB43C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15:restartNumberingAfterBreak="0">
    <w:nsid w:val="59F422D7"/>
    <w:multiLevelType w:val="multilevel"/>
    <w:tmpl w:val="7618F69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9" w15:restartNumberingAfterBreak="0">
    <w:nsid w:val="5C4F1CC4"/>
    <w:multiLevelType w:val="multilevel"/>
    <w:tmpl w:val="913C55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1" w15:restartNumberingAfterBreak="0">
    <w:nsid w:val="5DCC1A5E"/>
    <w:multiLevelType w:val="multilevel"/>
    <w:tmpl w:val="64044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F1446F8"/>
    <w:multiLevelType w:val="hybridMultilevel"/>
    <w:tmpl w:val="CBCA9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DA099C"/>
    <w:multiLevelType w:val="hybridMultilevel"/>
    <w:tmpl w:val="5F3E4828"/>
    <w:lvl w:ilvl="0" w:tplc="B0820C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4" w15:restartNumberingAfterBreak="0">
    <w:nsid w:val="63C42873"/>
    <w:multiLevelType w:val="multilevel"/>
    <w:tmpl w:val="17462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4A12FA4"/>
    <w:multiLevelType w:val="multilevel"/>
    <w:tmpl w:val="BC1C158C"/>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57" w15:restartNumberingAfterBreak="0">
    <w:nsid w:val="6D367641"/>
    <w:multiLevelType w:val="hybridMultilevel"/>
    <w:tmpl w:val="2B744C64"/>
    <w:lvl w:ilvl="0" w:tplc="A4B2B7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8" w15:restartNumberingAfterBreak="0">
    <w:nsid w:val="6E184B22"/>
    <w:multiLevelType w:val="multilevel"/>
    <w:tmpl w:val="1A34B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F3B7FF3"/>
    <w:multiLevelType w:val="hybridMultilevel"/>
    <w:tmpl w:val="72DCE090"/>
    <w:lvl w:ilvl="0" w:tplc="A4B2B7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0" w15:restartNumberingAfterBreak="0">
    <w:nsid w:val="6FD63E69"/>
    <w:multiLevelType w:val="hybridMultilevel"/>
    <w:tmpl w:val="9E722B94"/>
    <w:lvl w:ilvl="0" w:tplc="3014CE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1" w15:restartNumberingAfterBreak="0">
    <w:nsid w:val="70140041"/>
    <w:multiLevelType w:val="multilevel"/>
    <w:tmpl w:val="817E2E62"/>
    <w:lvl w:ilvl="0">
      <w:start w:val="3"/>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62" w15:restartNumberingAfterBreak="0">
    <w:nsid w:val="72B72642"/>
    <w:multiLevelType w:val="multilevel"/>
    <w:tmpl w:val="24C884B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3" w15:restartNumberingAfterBreak="0">
    <w:nsid w:val="752436E5"/>
    <w:multiLevelType w:val="hybridMultilevel"/>
    <w:tmpl w:val="650AC2E6"/>
    <w:lvl w:ilvl="0" w:tplc="080C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4" w15:restartNumberingAfterBreak="0">
    <w:nsid w:val="75C14FE6"/>
    <w:multiLevelType w:val="hybridMultilevel"/>
    <w:tmpl w:val="E848B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6D06977"/>
    <w:multiLevelType w:val="hybridMultilevel"/>
    <w:tmpl w:val="42E4798A"/>
    <w:lvl w:ilvl="0" w:tplc="991C3E1E">
      <w:start w:val="1"/>
      <w:numFmt w:val="bullet"/>
      <w:lvlText w:val="-"/>
      <w:lvlJc w:val="left"/>
      <w:pPr>
        <w:ind w:left="1080" w:hanging="720"/>
      </w:pPr>
      <w:rPr>
        <w:rFonts w:ascii="Calibri" w:hAnsi="Calibri" w:hint="default"/>
      </w:rPr>
    </w:lvl>
    <w:lvl w:ilvl="1" w:tplc="548ABFEE">
      <w:start w:val="1"/>
      <w:numFmt w:val="decimal"/>
      <w:lvlText w:val="%2."/>
      <w:lvlJc w:val="left"/>
      <w:pPr>
        <w:ind w:left="1440" w:hanging="360"/>
      </w:pPr>
      <w:rPr>
        <w:rFonts w:hint="default"/>
      </w:rPr>
    </w:lvl>
    <w:lvl w:ilvl="2" w:tplc="450EA25E">
      <w:start w:val="1"/>
      <w:numFmt w:val="lowerRoman"/>
      <w:lvlText w:val="(%3)"/>
      <w:lvlJc w:val="left"/>
      <w:pPr>
        <w:ind w:left="2700" w:hanging="720"/>
      </w:pPr>
      <w:rPr>
        <w:rFonts w:hint="default"/>
      </w:r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6" w15:restartNumberingAfterBreak="0">
    <w:nsid w:val="7BF94956"/>
    <w:multiLevelType w:val="hybridMultilevel"/>
    <w:tmpl w:val="26F2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68" w15:restartNumberingAfterBreak="0">
    <w:nsid w:val="7CD26665"/>
    <w:multiLevelType w:val="multilevel"/>
    <w:tmpl w:val="13DA1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7F010CB7"/>
    <w:multiLevelType w:val="multilevel"/>
    <w:tmpl w:val="08ECA51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0" w15:restartNumberingAfterBreak="0">
    <w:nsid w:val="7F332538"/>
    <w:multiLevelType w:val="multilevel"/>
    <w:tmpl w:val="2094396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1" w15:restartNumberingAfterBreak="0">
    <w:nsid w:val="7F830756"/>
    <w:multiLevelType w:val="hybridMultilevel"/>
    <w:tmpl w:val="8A4CF84E"/>
    <w:lvl w:ilvl="0" w:tplc="F96681D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0"/>
  </w:num>
  <w:num w:numId="2">
    <w:abstractNumId w:val="32"/>
  </w:num>
  <w:num w:numId="3">
    <w:abstractNumId w:val="56"/>
  </w:num>
  <w:num w:numId="4">
    <w:abstractNumId w:val="24"/>
  </w:num>
  <w:num w:numId="5">
    <w:abstractNumId w:val="33"/>
  </w:num>
  <w:num w:numId="6">
    <w:abstractNumId w:val="19"/>
  </w:num>
  <w:num w:numId="7">
    <w:abstractNumId w:val="55"/>
  </w:num>
  <w:num w:numId="8">
    <w:abstractNumId w:val="15"/>
  </w:num>
  <w:num w:numId="9">
    <w:abstractNumId w:val="35"/>
  </w:num>
  <w:num w:numId="10">
    <w:abstractNumId w:val="47"/>
  </w:num>
  <w:num w:numId="11">
    <w:abstractNumId w:val="48"/>
  </w:num>
  <w:num w:numId="12">
    <w:abstractNumId w:val="21"/>
  </w:num>
  <w:num w:numId="13">
    <w:abstractNumId w:val="44"/>
  </w:num>
  <w:num w:numId="14">
    <w:abstractNumId w:val="67"/>
  </w:num>
  <w:num w:numId="1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 w:numId="18">
    <w:abstractNumId w:val="1"/>
  </w:num>
  <w:num w:numId="19">
    <w:abstractNumId w:val="0"/>
  </w:num>
  <w:num w:numId="20">
    <w:abstractNumId w:val="30"/>
  </w:num>
  <w:num w:numId="21">
    <w:abstractNumId w:val="54"/>
  </w:num>
  <w:num w:numId="22">
    <w:abstractNumId w:val="11"/>
  </w:num>
  <w:num w:numId="23">
    <w:abstractNumId w:val="61"/>
  </w:num>
  <w:num w:numId="24">
    <w:abstractNumId w:val="28"/>
  </w:num>
  <w:num w:numId="25">
    <w:abstractNumId w:val="23"/>
  </w:num>
  <w:num w:numId="26">
    <w:abstractNumId w:val="13"/>
  </w:num>
  <w:num w:numId="27">
    <w:abstractNumId w:val="41"/>
  </w:num>
  <w:num w:numId="28">
    <w:abstractNumId w:val="68"/>
  </w:num>
  <w:num w:numId="29">
    <w:abstractNumId w:val="5"/>
  </w:num>
  <w:num w:numId="30">
    <w:abstractNumId w:val="49"/>
  </w:num>
  <w:num w:numId="31">
    <w:abstractNumId w:val="25"/>
  </w:num>
  <w:num w:numId="32">
    <w:abstractNumId w:val="6"/>
  </w:num>
  <w:num w:numId="33">
    <w:abstractNumId w:val="51"/>
  </w:num>
  <w:num w:numId="34">
    <w:abstractNumId w:val="58"/>
  </w:num>
  <w:num w:numId="35">
    <w:abstractNumId w:val="4"/>
  </w:num>
  <w:num w:numId="36">
    <w:abstractNumId w:val="40"/>
  </w:num>
  <w:num w:numId="37">
    <w:abstractNumId w:val="14"/>
  </w:num>
  <w:num w:numId="38">
    <w:abstractNumId w:val="10"/>
  </w:num>
  <w:num w:numId="39">
    <w:abstractNumId w:val="70"/>
  </w:num>
  <w:num w:numId="40">
    <w:abstractNumId w:val="8"/>
  </w:num>
  <w:num w:numId="41">
    <w:abstractNumId w:val="12"/>
  </w:num>
  <w:num w:numId="42">
    <w:abstractNumId w:val="46"/>
  </w:num>
  <w:num w:numId="43">
    <w:abstractNumId w:val="69"/>
  </w:num>
  <w:num w:numId="44">
    <w:abstractNumId w:val="43"/>
  </w:num>
  <w:num w:numId="45">
    <w:abstractNumId w:val="38"/>
  </w:num>
  <w:num w:numId="46">
    <w:abstractNumId w:val="17"/>
  </w:num>
  <w:num w:numId="47">
    <w:abstractNumId w:val="42"/>
  </w:num>
  <w:num w:numId="48">
    <w:abstractNumId w:val="39"/>
  </w:num>
  <w:num w:numId="49">
    <w:abstractNumId w:val="66"/>
  </w:num>
  <w:num w:numId="50">
    <w:abstractNumId w:val="20"/>
  </w:num>
  <w:num w:numId="51">
    <w:abstractNumId w:val="64"/>
  </w:num>
  <w:num w:numId="52">
    <w:abstractNumId w:val="71"/>
  </w:num>
  <w:num w:numId="53">
    <w:abstractNumId w:val="9"/>
  </w:num>
  <w:num w:numId="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2"/>
  </w:num>
  <w:num w:numId="58">
    <w:abstractNumId w:val="52"/>
  </w:num>
  <w:num w:numId="59">
    <w:abstractNumId w:val="27"/>
  </w:num>
  <w:num w:numId="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4"/>
  </w:num>
  <w:num w:numId="62">
    <w:abstractNumId w:val="22"/>
  </w:num>
  <w:num w:numId="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5"/>
  </w:num>
  <w:num w:numId="68">
    <w:abstractNumId w:val="37"/>
  </w:num>
  <w:num w:numId="69">
    <w:abstractNumId w:val="16"/>
  </w:num>
  <w:num w:numId="70">
    <w:abstractNumId w:val="18"/>
  </w:num>
  <w:num w:numId="71">
    <w:abstractNumId w:val="45"/>
  </w:num>
  <w:num w:numId="72">
    <w:abstractNumId w:val="7"/>
  </w:num>
  <w:num w:numId="73">
    <w:abstractNumId w:val="26"/>
  </w:num>
  <w:num w:numId="74">
    <w:abstractNumId w:val="31"/>
  </w:num>
  <w:num w:numId="75">
    <w:abstractNumId w:val="63"/>
  </w:num>
  <w:num w:numId="76">
    <w:abstractNumId w:val="2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pt-PT" w:vendorID="64" w:dllVersion="131078" w:nlCheck="1" w:checkStyle="0"/>
  <w:activeWritingStyle w:appName="MSWord" w:lang="it-IT" w:vendorID="64" w:dllVersion="131078" w:nlCheck="1" w:checkStyle="0"/>
  <w:revisionView w:markup="0"/>
  <w:doNotTrackMoves/>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Status" w:val="Green"/>
    <w:docVar w:name="LW_ACCOMPAGNANT.CP" w:val="\u964?\u951?\u962?"/>
    <w:docVar w:name="LW_ANNEX_NBR_FIRST" w:val="1"/>
    <w:docVar w:name="LW_ANNEX_NBR_LAST" w:val="1"/>
    <w:docVar w:name="LW_ANNEX_UNIQUE" w:val="1"/>
    <w:docVar w:name="LW_CORRIGENDUM" w:val="&lt;UNUSED&gt;"/>
    <w:docVar w:name="LW_COVERPAGE_EXISTS" w:val="True"/>
    <w:docVar w:name="LW_COVERPAGE_GUID" w:val="6E9F8F82-66EF-4D34-8DDA-DED0A3092441"/>
    <w:docVar w:name="LW_COVERPAGE_TYPE" w:val="1"/>
    <w:docVar w:name="LW_CROSSREFERENCE" w:val="{SWD(2021) 155 final}"/>
    <w:docVar w:name="LW_DocType" w:val="NORMAL"/>
    <w:docVar w:name="LW_EMISSION" w:val="17.6.2021"/>
    <w:docVar w:name="LW_EMISSION_ISODATE" w:val="2021-06-17"/>
    <w:docVar w:name="LW_EMISSION_LOCATION" w:val="BRX"/>
    <w:docVar w:name="LW_EMISSION_PREFIX" w:val="\u914?\u961?\u965?\u958?\u941?\u955?\u955?\u949?\u962?, "/>
    <w:docVar w:name="LW_EMISSION_SUFFIX" w:val=" "/>
    <w:docVar w:name="LW_ID_DOCTYPE_NONLW" w:val="CP-036"/>
    <w:docVar w:name="LW_LANGUE" w:val="EL"/>
    <w:docVar w:name="LW_LEVEL_OF_SENSITIVITY" w:val="Standard treatment"/>
    <w:docVar w:name="LW_NOM.INST" w:val="\u917?\u933?\u929?\u937?\u928?\u913?\u938?\u922?\u919? \u917?\u928?\u921?\u932?\u929?\u927?\u928?\u919?"/>
    <w:docVar w:name="LW_NOM.INST_JOINTDOC" w:val="&lt;EMPTY&gt;"/>
    <w:docVar w:name="LW_OBJETACTEPRINCIPAL.CP" w:val="\u947?\u953?\u945? \u964?\u951?\u957? \u941?\u947?\u954?\u961?\u953?\u963?\u951? \u964?\u951?\u962? \u945?\u958?\u953?\u959?\u955?\u972?\u947?\u951?\u963?\u951?\u962? \u964?\u959?\u965? \u963?\u967?\u949?\u948?\u943?\u959?\u965? \u945?\u957?\u940?\u954?\u945?\u956?\u968?\u951?\u962? \u954?\u945?\u953? \u945?\u957?\u952?\u949?\u954?\u964?\u953?\u954?\u972?\u964?\u951?\u964?\u945?\u962? \u964?\u951?\u962? \u917?\u955?\u955?\u940?\u948?\u945?\u962?"/>
    <w:docVar w:name="LW_PART_NBR" w:val="1"/>
    <w:docVar w:name="LW_PART_NBR_TOTAL" w:val="1"/>
    <w:docVar w:name="LW_REF.INST.NEW" w:val="COM"/>
    <w:docVar w:name="LW_REF.INST.NEW_ADOPTED" w:val="final"/>
    <w:docVar w:name="LW_REF.INST.NEW_TEXT" w:val="(2021) 32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u928?\u913?\u929?\u913?\u929?\u932?\u919?\u924?\u913?_x000b_"/>
    <w:docVar w:name="LW_TYPEACTEPRINCIPAL.CP" w:val="\u960?\u961?\u972?\u964?\u945?\u963?\u951?\u962? \u949?\u954?\u964?\u949?\u955?\u949?\u963?\u964?\u953?\u954?\u942?\u962? \u945?\u960?\u972?\u966?\u945?\u963?\u951?\u962? \u964?\u959?\u965? \u931?\u965?\u956?\u946?\u959?\u965?\u955?\u943?\u959?\u965?"/>
    <w:docVar w:name="LwApiVersions" w:val="LW4CoDe 1.23.0.0; LW 8.0, Build 20210114"/>
  </w:docVars>
  <w:rsids>
    <w:rsidRoot w:val="00CB4C76"/>
    <w:rsid w:val="00CB4C76"/>
    <w:rsid w:val="00D40360"/>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C1B5865E-4D83-46D8-8433-4001D62F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yanmar Text"/>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l-GR"/>
    </w:rPr>
  </w:style>
  <w:style w:type="paragraph" w:styleId="Heading1">
    <w:name w:val="heading 1"/>
    <w:basedOn w:val="Normal"/>
    <w:next w:val="Text1"/>
    <w:link w:val="Heading1Char"/>
    <w:uiPriority w:val="9"/>
    <w:qFormat/>
    <w:pPr>
      <w:keepNext/>
      <w:numPr>
        <w:numId w:val="7"/>
      </w:numPr>
      <w:spacing w:before="360" w:after="120" w:line="240" w:lineRule="auto"/>
      <w:jc w:val="both"/>
      <w:outlineLvl w:val="0"/>
    </w:pPr>
    <w:rPr>
      <w:rFonts w:ascii="Times New Roman" w:eastAsia="Times New Roman" w:hAnsi="Times New Roman" w:cs="Times New Roman"/>
      <w:b/>
      <w:bCs/>
      <w:smallCaps/>
      <w:sz w:val="24"/>
      <w:szCs w:val="28"/>
    </w:rPr>
  </w:style>
  <w:style w:type="paragraph" w:styleId="Heading2">
    <w:name w:val="heading 2"/>
    <w:basedOn w:val="Normal"/>
    <w:next w:val="Text1"/>
    <w:link w:val="Heading2Char"/>
    <w:uiPriority w:val="9"/>
    <w:unhideWhenUsed/>
    <w:qFormat/>
    <w:pPr>
      <w:keepNext/>
      <w:numPr>
        <w:ilvl w:val="1"/>
        <w:numId w:val="7"/>
      </w:numPr>
      <w:spacing w:before="120" w:after="120" w:line="240" w:lineRule="auto"/>
      <w:jc w:val="both"/>
      <w:outlineLvl w:val="1"/>
    </w:pPr>
    <w:rPr>
      <w:rFonts w:ascii="Times New Roman" w:eastAsia="Times New Roman" w:hAnsi="Times New Roman" w:cs="Times New Roman"/>
      <w:b/>
      <w:bCs/>
      <w:sz w:val="24"/>
      <w:szCs w:val="26"/>
    </w:rPr>
  </w:style>
  <w:style w:type="paragraph" w:styleId="Heading3">
    <w:name w:val="heading 3"/>
    <w:basedOn w:val="Normal"/>
    <w:next w:val="Text1"/>
    <w:link w:val="Heading3Char"/>
    <w:uiPriority w:val="9"/>
    <w:unhideWhenUsed/>
    <w:qFormat/>
    <w:pPr>
      <w:keepNext/>
      <w:numPr>
        <w:ilvl w:val="2"/>
        <w:numId w:val="7"/>
      </w:numPr>
      <w:spacing w:before="120" w:after="120" w:line="240" w:lineRule="auto"/>
      <w:jc w:val="both"/>
      <w:outlineLvl w:val="2"/>
    </w:pPr>
    <w:rPr>
      <w:rFonts w:ascii="Times New Roman" w:eastAsia="Times New Roman" w:hAnsi="Times New Roman" w:cs="Times New Roman"/>
      <w:bCs/>
      <w:i/>
      <w:sz w:val="24"/>
    </w:rPr>
  </w:style>
  <w:style w:type="paragraph" w:styleId="Heading4">
    <w:name w:val="heading 4"/>
    <w:basedOn w:val="Text1"/>
    <w:next w:val="Text1"/>
    <w:link w:val="Heading4Char"/>
    <w:uiPriority w:val="9"/>
    <w:unhideWhenUsed/>
    <w:qFormat/>
    <w:pPr>
      <w:ind w:left="680" w:firstLine="6"/>
      <w:outlineLvl w:val="3"/>
    </w:pPr>
    <w:rPr>
      <w:b/>
      <w:bCs/>
    </w:rPr>
  </w:style>
  <w:style w:type="paragraph" w:styleId="Heading5">
    <w:name w:val="heading 5"/>
    <w:basedOn w:val="Normal"/>
    <w:next w:val="Normal"/>
    <w:link w:val="Heading5Char"/>
    <w:uiPriority w:val="9"/>
    <w:unhideWhenUsed/>
    <w:qFormat/>
    <w:pPr>
      <w:keepNext/>
      <w:keepLines/>
      <w:spacing w:before="40" w:after="0" w:line="240" w:lineRule="auto"/>
      <w:jc w:val="both"/>
      <w:outlineLvl w:val="4"/>
    </w:pPr>
    <w:rPr>
      <w:rFonts w:ascii="Cambria" w:eastAsia="Times New Roman" w:hAnsi="Cambria"/>
      <w:color w:val="365F91"/>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bCs/>
      <w:smallCaps/>
      <w:sz w:val="24"/>
      <w:szCs w:val="28"/>
    </w:rPr>
  </w:style>
  <w:style w:type="character" w:customStyle="1" w:styleId="Heading2Char">
    <w:name w:val="Heading 2 Char"/>
    <w:link w:val="Heading2"/>
    <w:uiPriority w:val="9"/>
    <w:rPr>
      <w:rFonts w:ascii="Times New Roman" w:eastAsia="Times New Roman" w:hAnsi="Times New Roman" w:cs="Times New Roman"/>
      <w:b/>
      <w:bCs/>
      <w:sz w:val="24"/>
      <w:szCs w:val="26"/>
    </w:rPr>
  </w:style>
  <w:style w:type="character" w:customStyle="1" w:styleId="Heading3Char">
    <w:name w:val="Heading 3 Char"/>
    <w:link w:val="Heading3"/>
    <w:uiPriority w:val="9"/>
    <w:rPr>
      <w:rFonts w:ascii="Times New Roman" w:eastAsia="Times New Roman" w:hAnsi="Times New Roman" w:cs="Times New Roman"/>
      <w:bCs/>
      <w:i/>
      <w:sz w:val="24"/>
    </w:rPr>
  </w:style>
  <w:style w:type="character" w:customStyle="1" w:styleId="Heading4Char">
    <w:name w:val="Heading 4 Char"/>
    <w:link w:val="Heading4"/>
    <w:uiPriority w:val="9"/>
    <w:rPr>
      <w:rFonts w:ascii="Times New Roman" w:hAnsi="Times New Roman" w:cs="Times New Roman"/>
      <w:b/>
      <w:bCs/>
      <w:sz w:val="24"/>
    </w:rPr>
  </w:style>
  <w:style w:type="character" w:customStyle="1" w:styleId="Heading5Char">
    <w:name w:val="Heading 5 Char"/>
    <w:link w:val="Heading5"/>
    <w:uiPriority w:val="9"/>
    <w:rPr>
      <w:rFonts w:ascii="Cambria" w:eastAsia="Times New Roman" w:hAnsi="Cambria" w:cs="Myanmar Text"/>
      <w:color w:val="365F91"/>
      <w:sz w:val="24"/>
    </w:rPr>
  </w:style>
  <w:style w:type="numbering" w:customStyle="1" w:styleId="NoList1">
    <w:name w:val="No List1"/>
    <w:next w:val="NoList"/>
    <w:uiPriority w:val="99"/>
    <w:semiHidden/>
    <w:unhideWhenUsed/>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link w:val="Footer"/>
    <w:uiPriority w:val="99"/>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link w:val="FootnoteText"/>
    <w:uiPriority w:val="99"/>
    <w:semiHidden/>
    <w:rPr>
      <w:rFonts w:ascii="Times New Roman" w:hAnsi="Times New Roman" w:cs="Times New Roman"/>
      <w:sz w:val="20"/>
      <w:szCs w:val="20"/>
    </w:rPr>
  </w:style>
  <w:style w:type="paragraph" w:styleId="TOCHeading">
    <w:name w:val="TOC Heading"/>
    <w:basedOn w:val="Normal"/>
    <w:next w:val="Normal"/>
    <w:uiPriority w:val="39"/>
    <w:semiHidden/>
    <w:unhideWhenUsed/>
    <w:qFormat/>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ext1">
    <w:name w:val="Text 1"/>
    <w:basedOn w:val="Normal"/>
    <w:pPr>
      <w:spacing w:before="120" w:after="120" w:line="240" w:lineRule="auto"/>
      <w:ind w:left="850"/>
      <w:jc w:val="both"/>
    </w:pPr>
    <w:rPr>
      <w:rFonts w:ascii="Times New Roman" w:hAnsi="Times New Roman" w:cs="Times New Roman"/>
      <w:sz w:val="24"/>
    </w:rPr>
  </w:style>
  <w:style w:type="paragraph" w:customStyle="1" w:styleId="Text2">
    <w:name w:val="Text 2"/>
    <w:basedOn w:val="Normal"/>
    <w:pPr>
      <w:spacing w:before="120" w:after="120" w:line="240" w:lineRule="auto"/>
      <w:ind w:left="1417"/>
      <w:jc w:val="both"/>
    </w:pPr>
    <w:rPr>
      <w:rFonts w:ascii="Times New Roman" w:hAnsi="Times New Roman" w:cs="Times New Roman"/>
      <w:sz w:val="24"/>
    </w:rPr>
  </w:style>
  <w:style w:type="paragraph" w:customStyle="1" w:styleId="Text3">
    <w:name w:val="Text 3"/>
    <w:basedOn w:val="Normal"/>
    <w:pPr>
      <w:spacing w:before="120" w:after="120" w:line="240" w:lineRule="auto"/>
      <w:ind w:left="1984"/>
      <w:jc w:val="both"/>
    </w:pPr>
    <w:rPr>
      <w:rFonts w:ascii="Times New Roman" w:hAnsi="Times New Roman" w:cs="Times New Roman"/>
      <w:sz w:val="24"/>
    </w:rPr>
  </w:style>
  <w:style w:type="paragraph" w:customStyle="1" w:styleId="Text4">
    <w:name w:val="Text 4"/>
    <w:basedOn w:val="Normal"/>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pPr>
      <w:spacing w:before="120" w:after="120" w:line="240" w:lineRule="auto"/>
      <w:jc w:val="center"/>
    </w:pPr>
    <w:rPr>
      <w:rFonts w:ascii="Times New Roman" w:hAnsi="Times New Roman" w:cs="Times New Roman"/>
      <w:sz w:val="24"/>
    </w:rPr>
  </w:style>
  <w:style w:type="paragraph" w:customStyle="1" w:styleId="NormalLeft">
    <w:name w:val="Normal Left"/>
    <w:basedOn w:val="Normal"/>
    <w:pPr>
      <w:spacing w:before="120" w:after="120" w:line="240" w:lineRule="auto"/>
    </w:pPr>
    <w:rPr>
      <w:rFonts w:ascii="Times New Roman" w:hAnsi="Times New Roman" w:cs="Times New Roman"/>
      <w:sz w:val="24"/>
    </w:rPr>
  </w:style>
  <w:style w:type="paragraph" w:customStyle="1" w:styleId="NormalRight">
    <w:name w:val="Normal Right"/>
    <w:basedOn w:val="Normal"/>
    <w:pPr>
      <w:spacing w:before="120" w:after="120" w:line="240" w:lineRule="auto"/>
      <w:jc w:val="right"/>
    </w:pPr>
    <w:rPr>
      <w:rFonts w:ascii="Times New Roman" w:hAnsi="Times New Roman" w:cs="Times New Roman"/>
      <w:sz w:val="24"/>
    </w:rPr>
  </w:style>
  <w:style w:type="paragraph" w:customStyle="1" w:styleId="QuotedText">
    <w:name w:val="Quoted Text"/>
    <w:basedOn w:val="Normal"/>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pPr>
      <w:numPr>
        <w:numId w:val="6"/>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pPr>
      <w:numPr>
        <w:ilvl w:val="1"/>
        <w:numId w:val="6"/>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pPr>
      <w:numPr>
        <w:ilvl w:val="2"/>
        <w:numId w:val="6"/>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pPr>
      <w:numPr>
        <w:ilvl w:val="3"/>
        <w:numId w:val="6"/>
      </w:numPr>
      <w:spacing w:before="120" w:after="120" w:line="240" w:lineRule="auto"/>
      <w:jc w:val="both"/>
    </w:pPr>
    <w:rPr>
      <w:rFonts w:ascii="Times New Roman" w:hAnsi="Times New Roman" w:cs="Times New Roman"/>
      <w:sz w:val="24"/>
    </w:rPr>
  </w:style>
  <w:style w:type="paragraph" w:customStyle="1" w:styleId="ManualNumPar1">
    <w:name w:val="Manual NumPar 1"/>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pPr>
      <w:spacing w:before="120" w:after="120" w:line="240" w:lineRule="auto"/>
      <w:jc w:val="center"/>
    </w:pPr>
    <w:rPr>
      <w:rFonts w:ascii="Times New Roman" w:hAnsi="Times New Roman" w:cs="Times New Roman"/>
      <w:b/>
      <w:sz w:val="24"/>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8"/>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8"/>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8"/>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8"/>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8"/>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8"/>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8"/>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8"/>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8"/>
      </w:numPr>
      <w:spacing w:before="120" w:after="120" w:line="240" w:lineRule="auto"/>
      <w:jc w:val="both"/>
    </w:pPr>
    <w:rPr>
      <w:rFonts w:ascii="Times New Roman" w:hAnsi="Times New Roman" w:cs="Times New Roman"/>
      <w:sz w:val="24"/>
    </w:rPr>
  </w:style>
  <w:style w:type="paragraph" w:customStyle="1" w:styleId="Bullet0">
    <w:name w:val="Bullet 0"/>
    <w:basedOn w:val="Normal"/>
    <w:pPr>
      <w:numPr>
        <w:numId w:val="9"/>
      </w:numPr>
      <w:spacing w:before="120" w:after="120" w:line="240" w:lineRule="auto"/>
      <w:jc w:val="both"/>
    </w:pPr>
    <w:rPr>
      <w:rFonts w:ascii="Times New Roman" w:hAnsi="Times New Roman" w:cs="Times New Roman"/>
      <w:sz w:val="24"/>
    </w:rPr>
  </w:style>
  <w:style w:type="paragraph" w:customStyle="1" w:styleId="Bullet1">
    <w:name w:val="Bullet 1"/>
    <w:basedOn w:val="Normal"/>
    <w:pPr>
      <w:numPr>
        <w:numId w:val="10"/>
      </w:numPr>
      <w:spacing w:before="120" w:after="120" w:line="240" w:lineRule="auto"/>
      <w:jc w:val="both"/>
    </w:pPr>
    <w:rPr>
      <w:rFonts w:ascii="Times New Roman" w:hAnsi="Times New Roman" w:cs="Times New Roman"/>
      <w:sz w:val="24"/>
    </w:rPr>
  </w:style>
  <w:style w:type="paragraph" w:customStyle="1" w:styleId="Bullet2">
    <w:name w:val="Bullet 2"/>
    <w:basedOn w:val="Normal"/>
    <w:pPr>
      <w:numPr>
        <w:numId w:val="11"/>
      </w:numPr>
      <w:spacing w:before="120" w:after="120" w:line="240" w:lineRule="auto"/>
      <w:jc w:val="both"/>
    </w:pPr>
    <w:rPr>
      <w:rFonts w:ascii="Times New Roman" w:hAnsi="Times New Roman" w:cs="Times New Roman"/>
      <w:sz w:val="24"/>
    </w:rPr>
  </w:style>
  <w:style w:type="paragraph" w:customStyle="1" w:styleId="Bullet3">
    <w:name w:val="Bullet 3"/>
    <w:basedOn w:val="Normal"/>
    <w:pPr>
      <w:numPr>
        <w:numId w:val="12"/>
      </w:numPr>
      <w:spacing w:before="120" w:after="120" w:line="240" w:lineRule="auto"/>
      <w:jc w:val="both"/>
    </w:pPr>
    <w:rPr>
      <w:rFonts w:ascii="Times New Roman" w:hAnsi="Times New Roman" w:cs="Times New Roman"/>
      <w:sz w:val="24"/>
    </w:rPr>
  </w:style>
  <w:style w:type="paragraph" w:customStyle="1" w:styleId="Bullet4">
    <w:name w:val="Bullet 4"/>
    <w:basedOn w:val="Normal"/>
    <w:pPr>
      <w:numPr>
        <w:numId w:val="13"/>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pPr>
      <w:spacing w:after="0" w:line="240" w:lineRule="auto"/>
    </w:pPr>
    <w:rPr>
      <w:rFonts w:ascii="Arial" w:hAnsi="Arial" w:cs="Arial"/>
      <w:sz w:val="24"/>
    </w:rPr>
  </w:style>
  <w:style w:type="paragraph" w:customStyle="1" w:styleId="Emission">
    <w:name w:val="Emission"/>
    <w:basedOn w:val="Normal"/>
    <w:next w:val="Rfrenceinstitutionnelle"/>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pPr>
      <w:spacing w:after="240" w:line="240" w:lineRule="auto"/>
      <w:ind w:left="5103"/>
    </w:pPr>
    <w:rPr>
      <w:rFonts w:ascii="Times New Roman" w:hAnsi="Times New Roman" w:cs="Times New Roman"/>
      <w:sz w:val="24"/>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Annexetitreexpos">
    <w:name w:val="Annexe titre (exposé)"/>
    <w:basedOn w:val="Normal"/>
    <w:next w:val="Normal"/>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pPr>
      <w:numPr>
        <w:numId w:val="14"/>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pPr>
      <w:spacing w:after="240" w:line="240" w:lineRule="auto"/>
    </w:pPr>
    <w:rPr>
      <w:rFonts w:ascii="Times New Roman" w:hAnsi="Times New Roman" w:cs="Times New Roman"/>
      <w:sz w:val="24"/>
    </w:rPr>
  </w:style>
  <w:style w:type="paragraph" w:customStyle="1" w:styleId="Datedadoption">
    <w:name w:val="Date d'adoption"/>
    <w:basedOn w:val="Normal"/>
    <w:next w:val="IntrtEEE"/>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pPr>
      <w:spacing w:after="0" w:line="240" w:lineRule="auto"/>
      <w:ind w:left="5103"/>
    </w:pPr>
    <w:rPr>
      <w:rFonts w:ascii="Times New Roman" w:hAnsi="Times New Roman" w:cs="Times New Roman"/>
      <w:sz w:val="24"/>
    </w:rPr>
  </w:style>
  <w:style w:type="paragraph" w:customStyle="1" w:styleId="Statut">
    <w:name w:val="Statut"/>
    <w:basedOn w:val="Normal"/>
    <w:next w:val="Typedudocument"/>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pPr>
      <w:spacing w:before="360" w:after="180" w:line="240" w:lineRule="auto"/>
      <w:jc w:val="center"/>
    </w:pPr>
    <w:rPr>
      <w:rFonts w:ascii="Times New Roman" w:hAnsi="Times New Roman" w:cs="Times New Roman"/>
      <w:b/>
      <w:sz w:val="24"/>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hAnsi="Times New Roman" w:cs="Times New Roman"/>
      <w:sz w:val="24"/>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spacing w:before="120" w:after="120" w:line="240" w:lineRule="auto"/>
      <w:jc w:val="both"/>
    </w:pPr>
    <w:rPr>
      <w:rFonts w:ascii="Times New Roman" w:hAnsi="Times New Roman" w:cs="Times New Roman"/>
      <w:sz w:val="20"/>
      <w:szCs w:val="20"/>
    </w:rPr>
  </w:style>
  <w:style w:type="character" w:customStyle="1" w:styleId="CommentTextChar">
    <w:name w:val="Comment Text Char"/>
    <w:link w:val="CommentText"/>
    <w:uiPriority w:val="99"/>
    <w:rPr>
      <w:rFonts w:ascii="Times New Roman" w:hAnsi="Times New Roman" w:cs="Times New Roman"/>
      <w:sz w:val="20"/>
      <w:szCs w:val="20"/>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pPr>
      <w:spacing w:after="160" w:line="259" w:lineRule="auto"/>
      <w:ind w:left="720"/>
      <w:contextualSpacing/>
    </w:p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link w:val="ListParagraph"/>
    <w:uiPriority w:val="34"/>
    <w:qFormat/>
    <w:locked/>
    <w:rPr>
      <w:lang w:val="el-GR"/>
    </w:rPr>
  </w:style>
  <w:style w:type="character" w:styleId="IntenseEmphasis">
    <w:name w:val="Intense Emphasis"/>
    <w:uiPriority w:val="21"/>
    <w:qFormat/>
    <w:rPr>
      <w:i/>
      <w:iCs/>
      <w:color w:val="4F81BD"/>
    </w:rPr>
  </w:style>
  <w:style w:type="paragraph" w:styleId="BalloonText">
    <w:name w:val="Balloon Text"/>
    <w:basedOn w:val="Normal"/>
    <w:link w:val="BalloonTextChar"/>
    <w:uiPriority w:val="99"/>
    <w:semiHidden/>
    <w:unhideWhenUsed/>
    <w:pPr>
      <w:spacing w:after="0" w:line="240" w:lineRule="auto"/>
      <w:jc w:val="both"/>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paragraph" w:styleId="ListBullet">
    <w:name w:val="List Bullet"/>
    <w:basedOn w:val="Normal"/>
    <w:uiPriority w:val="99"/>
    <w:semiHidden/>
    <w:unhideWhenUsed/>
    <w:pPr>
      <w:numPr>
        <w:numId w:val="16"/>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pPr>
      <w:numPr>
        <w:numId w:val="17"/>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pPr>
      <w:numPr>
        <w:numId w:val="18"/>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iPriority w:val="99"/>
    <w:semiHidden/>
    <w:unhideWhenUsed/>
    <w:pPr>
      <w:numPr>
        <w:numId w:val="19"/>
      </w:numPr>
      <w:spacing w:before="120" w:after="120" w:line="240" w:lineRule="auto"/>
      <w:contextualSpacing/>
      <w:jc w:val="both"/>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rPr>
  </w:style>
  <w:style w:type="paragraph" w:styleId="Revision">
    <w:name w:val="Revision"/>
    <w:hidden/>
    <w:uiPriority w:val="99"/>
    <w:semiHidden/>
    <w:rPr>
      <w:rFonts w:ascii="Times New Roman" w:hAnsi="Times New Roman" w:cs="Times New Roman"/>
      <w:sz w:val="24"/>
      <w:szCs w:val="22"/>
      <w:lang w:val="el-GR"/>
    </w:rPr>
  </w:style>
  <w:style w:type="character" w:styleId="Hyperlink">
    <w:name w:val="Hyperlink"/>
    <w:uiPriority w:val="99"/>
    <w:unhideWhenUsed/>
    <w:rPr>
      <w:color w:val="0000FF"/>
      <w:u w:val="single"/>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style>
  <w:style w:type="character" w:customStyle="1" w:styleId="normaltextrun">
    <w:name w:val="normaltextrun"/>
    <w:basedOn w:val="DefaultParagraphFont"/>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link w:val="FooterCoverPage"/>
    <w:rPr>
      <w:rFonts w:ascii="Times New Roman" w:hAnsi="Times New Roman" w:cs="Times New Roman"/>
      <w:sz w:val="24"/>
      <w:szCs w:val="22"/>
      <w:lang w:val="el-GR"/>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link w:val="HeaderCoverPage"/>
    <w:rPr>
      <w:rFonts w:ascii="Times New Roman" w:hAnsi="Times New Roman" w:cs="Times New Roman"/>
      <w:sz w:val="24"/>
      <w:szCs w:val="22"/>
      <w:lang w:val="el-GR"/>
    </w:rPr>
  </w:style>
  <w:style w:type="numbering" w:customStyle="1" w:styleId="NoList2">
    <w:name w:val="No List2"/>
    <w:next w:val="NoList"/>
    <w:uiPriority w:val="99"/>
    <w:semiHidden/>
    <w:unhideWhenUsed/>
  </w:style>
  <w:style w:type="paragraph" w:customStyle="1" w:styleId="Titreobjet">
    <w:name w:val="Titre objet"/>
    <w:basedOn w:val="Normal"/>
    <w:next w:val="IntrtEEE"/>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IntrtEEEPagedecouverture"/>
  </w:style>
  <w:style w:type="numbering" w:customStyle="1" w:styleId="NoList3">
    <w:name w:val="No List3"/>
    <w:next w:val="NoList"/>
    <w:uiPriority w:val="99"/>
    <w:semiHidden/>
    <w:unhideWhenUsed/>
  </w:style>
  <w:style w:type="character" w:customStyle="1" w:styleId="findhit">
    <w:name w:val="findhit"/>
    <w:basedOn w:val="DefaultParagraphFont"/>
  </w:style>
  <w:style w:type="numbering" w:customStyle="1" w:styleId="NoList4">
    <w:name w:val="No List4"/>
    <w:next w:val="No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71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1.xml"/><Relationship Id="rId299" Type="http://schemas.openxmlformats.org/officeDocument/2006/relationships/header" Target="header142.xml"/><Relationship Id="rId303" Type="http://schemas.openxmlformats.org/officeDocument/2006/relationships/header" Target="header144.xml"/><Relationship Id="rId21" Type="http://schemas.openxmlformats.org/officeDocument/2006/relationships/footer" Target="footer5.xml"/><Relationship Id="rId42" Type="http://schemas.openxmlformats.org/officeDocument/2006/relationships/footer" Target="footer14.xml"/><Relationship Id="rId63" Type="http://schemas.openxmlformats.org/officeDocument/2006/relationships/header" Target="header25.xml"/><Relationship Id="rId84" Type="http://schemas.openxmlformats.org/officeDocument/2006/relationships/footer" Target="footer35.xml"/><Relationship Id="rId138" Type="http://schemas.openxmlformats.org/officeDocument/2006/relationships/header" Target="header62.xml"/><Relationship Id="rId159" Type="http://schemas.openxmlformats.org/officeDocument/2006/relationships/header" Target="header72.xml"/><Relationship Id="rId324" Type="http://schemas.openxmlformats.org/officeDocument/2006/relationships/header" Target="header155.xml"/><Relationship Id="rId345" Type="http://schemas.openxmlformats.org/officeDocument/2006/relationships/header" Target="header165.xml"/><Relationship Id="rId170" Type="http://schemas.openxmlformats.org/officeDocument/2006/relationships/footer" Target="footer77.xml"/><Relationship Id="rId191" Type="http://schemas.openxmlformats.org/officeDocument/2006/relationships/header" Target="header88.xml"/><Relationship Id="rId205" Type="http://schemas.openxmlformats.org/officeDocument/2006/relationships/footer" Target="footer94.xml"/><Relationship Id="rId226" Type="http://schemas.openxmlformats.org/officeDocument/2006/relationships/footer" Target="footer105.xml"/><Relationship Id="rId247" Type="http://schemas.openxmlformats.org/officeDocument/2006/relationships/footer" Target="footer115.xml"/><Relationship Id="rId107" Type="http://schemas.openxmlformats.org/officeDocument/2006/relationships/header" Target="header46.xml"/><Relationship Id="rId268" Type="http://schemas.openxmlformats.org/officeDocument/2006/relationships/footer" Target="footer126.xml"/><Relationship Id="rId289" Type="http://schemas.openxmlformats.org/officeDocument/2006/relationships/footer" Target="footer136.xml"/><Relationship Id="rId11" Type="http://schemas.openxmlformats.org/officeDocument/2006/relationships/image" Target="media/image1.emf"/><Relationship Id="rId32" Type="http://schemas.openxmlformats.org/officeDocument/2006/relationships/footer" Target="footer10.xml"/><Relationship Id="rId53" Type="http://schemas.openxmlformats.org/officeDocument/2006/relationships/footer" Target="footer19.xml"/><Relationship Id="rId74" Type="http://schemas.openxmlformats.org/officeDocument/2006/relationships/footer" Target="footer30.xml"/><Relationship Id="rId128" Type="http://schemas.openxmlformats.org/officeDocument/2006/relationships/footer" Target="footer56.xml"/><Relationship Id="rId149" Type="http://schemas.openxmlformats.org/officeDocument/2006/relationships/header" Target="header67.xml"/><Relationship Id="rId314" Type="http://schemas.openxmlformats.org/officeDocument/2006/relationships/footer" Target="footer149.xml"/><Relationship Id="rId335" Type="http://schemas.openxmlformats.org/officeDocument/2006/relationships/header" Target="header160.xml"/><Relationship Id="rId5" Type="http://schemas.openxmlformats.org/officeDocument/2006/relationships/numbering" Target="numbering.xml"/><Relationship Id="rId95" Type="http://schemas.openxmlformats.org/officeDocument/2006/relationships/header" Target="header40.xml"/><Relationship Id="rId160" Type="http://schemas.openxmlformats.org/officeDocument/2006/relationships/footer" Target="footer72.xml"/><Relationship Id="rId181" Type="http://schemas.openxmlformats.org/officeDocument/2006/relationships/footer" Target="footer82.xml"/><Relationship Id="rId216" Type="http://schemas.openxmlformats.org/officeDocument/2006/relationships/header" Target="header101.xml"/><Relationship Id="rId237" Type="http://schemas.openxmlformats.org/officeDocument/2006/relationships/header" Target="header111.xml"/><Relationship Id="rId258" Type="http://schemas.openxmlformats.org/officeDocument/2006/relationships/header" Target="header122.xml"/><Relationship Id="rId279" Type="http://schemas.openxmlformats.org/officeDocument/2006/relationships/header" Target="header132.xml"/><Relationship Id="rId22" Type="http://schemas.openxmlformats.org/officeDocument/2006/relationships/header" Target="header6.xml"/><Relationship Id="rId43" Type="http://schemas.openxmlformats.org/officeDocument/2006/relationships/header" Target="header15.xml"/><Relationship Id="rId64" Type="http://schemas.openxmlformats.org/officeDocument/2006/relationships/header" Target="header26.xml"/><Relationship Id="rId118" Type="http://schemas.openxmlformats.org/officeDocument/2006/relationships/footer" Target="footer51.xml"/><Relationship Id="rId139" Type="http://schemas.openxmlformats.org/officeDocument/2006/relationships/footer" Target="footer61.xml"/><Relationship Id="rId290" Type="http://schemas.openxmlformats.org/officeDocument/2006/relationships/footer" Target="footer137.xml"/><Relationship Id="rId304" Type="http://schemas.openxmlformats.org/officeDocument/2006/relationships/footer" Target="footer144.xml"/><Relationship Id="rId325" Type="http://schemas.openxmlformats.org/officeDocument/2006/relationships/footer" Target="footer154.xml"/><Relationship Id="rId346" Type="http://schemas.openxmlformats.org/officeDocument/2006/relationships/footer" Target="footer165.xml"/><Relationship Id="rId85" Type="http://schemas.openxmlformats.org/officeDocument/2006/relationships/header" Target="header36.xml"/><Relationship Id="rId150" Type="http://schemas.openxmlformats.org/officeDocument/2006/relationships/header" Target="header68.xml"/><Relationship Id="rId171" Type="http://schemas.openxmlformats.org/officeDocument/2006/relationships/header" Target="header78.xml"/><Relationship Id="rId192" Type="http://schemas.openxmlformats.org/officeDocument/2006/relationships/header" Target="header89.xml"/><Relationship Id="rId206" Type="http://schemas.openxmlformats.org/officeDocument/2006/relationships/footer" Target="footer95.xml"/><Relationship Id="rId227" Type="http://schemas.openxmlformats.org/officeDocument/2006/relationships/header" Target="header106.xml"/><Relationship Id="rId248" Type="http://schemas.openxmlformats.org/officeDocument/2006/relationships/footer" Target="footer116.xml"/><Relationship Id="rId269" Type="http://schemas.openxmlformats.org/officeDocument/2006/relationships/header" Target="header127.xml"/><Relationship Id="rId12" Type="http://schemas.openxmlformats.org/officeDocument/2006/relationships/header" Target="header1.xml"/><Relationship Id="rId33" Type="http://schemas.openxmlformats.org/officeDocument/2006/relationships/footer" Target="footer11.xml"/><Relationship Id="rId108" Type="http://schemas.openxmlformats.org/officeDocument/2006/relationships/header" Target="header47.xml"/><Relationship Id="rId129" Type="http://schemas.openxmlformats.org/officeDocument/2006/relationships/header" Target="header57.xml"/><Relationship Id="rId280" Type="http://schemas.openxmlformats.org/officeDocument/2006/relationships/footer" Target="footer132.xml"/><Relationship Id="rId315" Type="http://schemas.openxmlformats.org/officeDocument/2006/relationships/header" Target="header150.xml"/><Relationship Id="rId336" Type="http://schemas.openxmlformats.org/officeDocument/2006/relationships/header" Target="header161.xml"/><Relationship Id="rId54" Type="http://schemas.openxmlformats.org/officeDocument/2006/relationships/footer" Target="footer20.xml"/><Relationship Id="rId75" Type="http://schemas.openxmlformats.org/officeDocument/2006/relationships/header" Target="header31.xml"/><Relationship Id="rId96" Type="http://schemas.openxmlformats.org/officeDocument/2006/relationships/header" Target="header41.xml"/><Relationship Id="rId140" Type="http://schemas.openxmlformats.org/officeDocument/2006/relationships/footer" Target="footer62.xml"/><Relationship Id="rId161" Type="http://schemas.openxmlformats.org/officeDocument/2006/relationships/header" Target="header73.xml"/><Relationship Id="rId182" Type="http://schemas.openxmlformats.org/officeDocument/2006/relationships/footer" Target="footer83.xml"/><Relationship Id="rId217" Type="http://schemas.openxmlformats.org/officeDocument/2006/relationships/footer" Target="footer100.xml"/><Relationship Id="rId6" Type="http://schemas.openxmlformats.org/officeDocument/2006/relationships/styles" Target="styles.xml"/><Relationship Id="rId238" Type="http://schemas.openxmlformats.org/officeDocument/2006/relationships/footer" Target="footer111.xml"/><Relationship Id="rId259" Type="http://schemas.openxmlformats.org/officeDocument/2006/relationships/footer" Target="footer121.xml"/><Relationship Id="rId23" Type="http://schemas.openxmlformats.org/officeDocument/2006/relationships/footer" Target="footer6.xml"/><Relationship Id="rId119" Type="http://schemas.openxmlformats.org/officeDocument/2006/relationships/header" Target="header52.xml"/><Relationship Id="rId270" Type="http://schemas.openxmlformats.org/officeDocument/2006/relationships/header" Target="header128.xml"/><Relationship Id="rId291" Type="http://schemas.openxmlformats.org/officeDocument/2006/relationships/header" Target="header138.xml"/><Relationship Id="rId305" Type="http://schemas.openxmlformats.org/officeDocument/2006/relationships/header" Target="header145.xml"/><Relationship Id="rId326" Type="http://schemas.openxmlformats.org/officeDocument/2006/relationships/footer" Target="footer155.xml"/><Relationship Id="rId347" Type="http://schemas.openxmlformats.org/officeDocument/2006/relationships/fontTable" Target="fontTable.xml"/><Relationship Id="rId44" Type="http://schemas.openxmlformats.org/officeDocument/2006/relationships/footer" Target="footer15.xml"/><Relationship Id="rId65" Type="http://schemas.openxmlformats.org/officeDocument/2006/relationships/footer" Target="footer25.xml"/><Relationship Id="rId86" Type="http://schemas.openxmlformats.org/officeDocument/2006/relationships/footer" Target="footer36.xml"/><Relationship Id="rId130" Type="http://schemas.openxmlformats.org/officeDocument/2006/relationships/footer" Target="footer57.xml"/><Relationship Id="rId151" Type="http://schemas.openxmlformats.org/officeDocument/2006/relationships/footer" Target="footer67.xml"/><Relationship Id="rId172" Type="http://schemas.openxmlformats.org/officeDocument/2006/relationships/footer" Target="footer78.xml"/><Relationship Id="rId193" Type="http://schemas.openxmlformats.org/officeDocument/2006/relationships/footer" Target="footer88.xml"/><Relationship Id="rId207" Type="http://schemas.openxmlformats.org/officeDocument/2006/relationships/header" Target="header96.xml"/><Relationship Id="rId228" Type="http://schemas.openxmlformats.org/officeDocument/2006/relationships/header" Target="header107.xml"/><Relationship Id="rId249" Type="http://schemas.openxmlformats.org/officeDocument/2006/relationships/header" Target="header117.xml"/><Relationship Id="rId13" Type="http://schemas.openxmlformats.org/officeDocument/2006/relationships/header" Target="header2.xml"/><Relationship Id="rId109" Type="http://schemas.openxmlformats.org/officeDocument/2006/relationships/footer" Target="footer46.xml"/><Relationship Id="rId260" Type="http://schemas.openxmlformats.org/officeDocument/2006/relationships/footer" Target="footer122.xml"/><Relationship Id="rId281" Type="http://schemas.openxmlformats.org/officeDocument/2006/relationships/header" Target="header133.xml"/><Relationship Id="rId316" Type="http://schemas.openxmlformats.org/officeDocument/2006/relationships/footer" Target="footer150.xml"/><Relationship Id="rId337" Type="http://schemas.openxmlformats.org/officeDocument/2006/relationships/footer" Target="footer160.xml"/><Relationship Id="rId34" Type="http://schemas.openxmlformats.org/officeDocument/2006/relationships/header" Target="header12.xml"/><Relationship Id="rId55" Type="http://schemas.openxmlformats.org/officeDocument/2006/relationships/header" Target="header21.xml"/><Relationship Id="rId76" Type="http://schemas.openxmlformats.org/officeDocument/2006/relationships/header" Target="header32.xml"/><Relationship Id="rId97" Type="http://schemas.openxmlformats.org/officeDocument/2006/relationships/footer" Target="footer40.xml"/><Relationship Id="rId120" Type="http://schemas.openxmlformats.org/officeDocument/2006/relationships/header" Target="header53.xml"/><Relationship Id="rId141" Type="http://schemas.openxmlformats.org/officeDocument/2006/relationships/header" Target="header63.xml"/><Relationship Id="rId7" Type="http://schemas.openxmlformats.org/officeDocument/2006/relationships/settings" Target="settings.xml"/><Relationship Id="rId162" Type="http://schemas.openxmlformats.org/officeDocument/2006/relationships/header" Target="header74.xml"/><Relationship Id="rId183" Type="http://schemas.openxmlformats.org/officeDocument/2006/relationships/header" Target="header84.xml"/><Relationship Id="rId218" Type="http://schemas.openxmlformats.org/officeDocument/2006/relationships/footer" Target="footer101.xml"/><Relationship Id="rId239" Type="http://schemas.openxmlformats.org/officeDocument/2006/relationships/header" Target="header112.xml"/><Relationship Id="rId250" Type="http://schemas.openxmlformats.org/officeDocument/2006/relationships/footer" Target="footer117.xml"/><Relationship Id="rId271" Type="http://schemas.openxmlformats.org/officeDocument/2006/relationships/footer" Target="footer127.xml"/><Relationship Id="rId292" Type="http://schemas.openxmlformats.org/officeDocument/2006/relationships/footer" Target="footer138.xml"/><Relationship Id="rId306" Type="http://schemas.openxmlformats.org/officeDocument/2006/relationships/header" Target="header146.xml"/><Relationship Id="rId24" Type="http://schemas.openxmlformats.org/officeDocument/2006/relationships/header" Target="header7.xml"/><Relationship Id="rId45" Type="http://schemas.openxmlformats.org/officeDocument/2006/relationships/header" Target="header16.xml"/><Relationship Id="rId66" Type="http://schemas.openxmlformats.org/officeDocument/2006/relationships/footer" Target="footer26.xml"/><Relationship Id="rId87" Type="http://schemas.openxmlformats.org/officeDocument/2006/relationships/hyperlink" Target="http://www.eprocurement.gov.gr" TargetMode="External"/><Relationship Id="rId110" Type="http://schemas.openxmlformats.org/officeDocument/2006/relationships/footer" Target="footer47.xml"/><Relationship Id="rId131" Type="http://schemas.openxmlformats.org/officeDocument/2006/relationships/header" Target="header58.xml"/><Relationship Id="rId327" Type="http://schemas.openxmlformats.org/officeDocument/2006/relationships/header" Target="header156.xml"/><Relationship Id="rId348" Type="http://schemas.openxmlformats.org/officeDocument/2006/relationships/theme" Target="theme/theme1.xml"/><Relationship Id="rId152" Type="http://schemas.openxmlformats.org/officeDocument/2006/relationships/footer" Target="footer68.xml"/><Relationship Id="rId173" Type="http://schemas.openxmlformats.org/officeDocument/2006/relationships/header" Target="header79.xml"/><Relationship Id="rId194" Type="http://schemas.openxmlformats.org/officeDocument/2006/relationships/footer" Target="footer89.xml"/><Relationship Id="rId208" Type="http://schemas.openxmlformats.org/officeDocument/2006/relationships/footer" Target="footer96.xml"/><Relationship Id="rId229" Type="http://schemas.openxmlformats.org/officeDocument/2006/relationships/footer" Target="footer106.xml"/><Relationship Id="rId240" Type="http://schemas.openxmlformats.org/officeDocument/2006/relationships/header" Target="header113.xml"/><Relationship Id="rId261" Type="http://schemas.openxmlformats.org/officeDocument/2006/relationships/header" Target="header123.xml"/><Relationship Id="rId14" Type="http://schemas.openxmlformats.org/officeDocument/2006/relationships/footer" Target="footer1.xml"/><Relationship Id="rId35" Type="http://schemas.openxmlformats.org/officeDocument/2006/relationships/footer" Target="footer12.xml"/><Relationship Id="rId56" Type="http://schemas.openxmlformats.org/officeDocument/2006/relationships/footer" Target="footer21.xml"/><Relationship Id="rId77" Type="http://schemas.openxmlformats.org/officeDocument/2006/relationships/footer" Target="footer31.xml"/><Relationship Id="rId100" Type="http://schemas.openxmlformats.org/officeDocument/2006/relationships/footer" Target="footer42.xml"/><Relationship Id="rId282" Type="http://schemas.openxmlformats.org/officeDocument/2006/relationships/header" Target="header134.xml"/><Relationship Id="rId317" Type="http://schemas.openxmlformats.org/officeDocument/2006/relationships/header" Target="header151.xml"/><Relationship Id="rId338" Type="http://schemas.openxmlformats.org/officeDocument/2006/relationships/footer" Target="footer161.xml"/><Relationship Id="rId8" Type="http://schemas.openxmlformats.org/officeDocument/2006/relationships/webSettings" Target="webSettings.xml"/><Relationship Id="rId98" Type="http://schemas.openxmlformats.org/officeDocument/2006/relationships/footer" Target="footer41.xml"/><Relationship Id="rId121" Type="http://schemas.openxmlformats.org/officeDocument/2006/relationships/footer" Target="footer52.xml"/><Relationship Id="rId142" Type="http://schemas.openxmlformats.org/officeDocument/2006/relationships/footer" Target="footer63.xml"/><Relationship Id="rId163" Type="http://schemas.openxmlformats.org/officeDocument/2006/relationships/footer" Target="footer73.xml"/><Relationship Id="rId184" Type="http://schemas.openxmlformats.org/officeDocument/2006/relationships/footer" Target="footer84.xml"/><Relationship Id="rId219" Type="http://schemas.openxmlformats.org/officeDocument/2006/relationships/header" Target="header102.xml"/><Relationship Id="rId230" Type="http://schemas.openxmlformats.org/officeDocument/2006/relationships/footer" Target="footer107.xml"/><Relationship Id="rId251" Type="http://schemas.openxmlformats.org/officeDocument/2006/relationships/header" Target="header118.xml"/><Relationship Id="rId25" Type="http://schemas.openxmlformats.org/officeDocument/2006/relationships/header" Target="header8.xml"/><Relationship Id="rId46" Type="http://schemas.openxmlformats.org/officeDocument/2006/relationships/header" Target="header17.xml"/><Relationship Id="rId67" Type="http://schemas.openxmlformats.org/officeDocument/2006/relationships/header" Target="header27.xml"/><Relationship Id="rId116" Type="http://schemas.openxmlformats.org/officeDocument/2006/relationships/footer" Target="footer50.xml"/><Relationship Id="rId137" Type="http://schemas.openxmlformats.org/officeDocument/2006/relationships/header" Target="header61.xml"/><Relationship Id="rId158" Type="http://schemas.openxmlformats.org/officeDocument/2006/relationships/footer" Target="footer71.xml"/><Relationship Id="rId272" Type="http://schemas.openxmlformats.org/officeDocument/2006/relationships/footer" Target="footer128.xml"/><Relationship Id="rId293" Type="http://schemas.openxmlformats.org/officeDocument/2006/relationships/header" Target="header139.xml"/><Relationship Id="rId302" Type="http://schemas.openxmlformats.org/officeDocument/2006/relationships/footer" Target="footer143.xml"/><Relationship Id="rId307" Type="http://schemas.openxmlformats.org/officeDocument/2006/relationships/footer" Target="footer145.xml"/><Relationship Id="rId323" Type="http://schemas.openxmlformats.org/officeDocument/2006/relationships/header" Target="header154.xml"/><Relationship Id="rId328" Type="http://schemas.openxmlformats.org/officeDocument/2006/relationships/footer" Target="footer156.xml"/><Relationship Id="rId344" Type="http://schemas.openxmlformats.org/officeDocument/2006/relationships/footer" Target="footer164.xml"/><Relationship Id="rId20" Type="http://schemas.openxmlformats.org/officeDocument/2006/relationships/footer" Target="footer4.xml"/><Relationship Id="rId41" Type="http://schemas.openxmlformats.org/officeDocument/2006/relationships/footer" Target="footer13.xml"/><Relationship Id="rId62" Type="http://schemas.openxmlformats.org/officeDocument/2006/relationships/footer" Target="footer24.xml"/><Relationship Id="rId83" Type="http://schemas.openxmlformats.org/officeDocument/2006/relationships/footer" Target="footer34.xml"/><Relationship Id="rId88" Type="http://schemas.openxmlformats.org/officeDocument/2006/relationships/header" Target="header37.xml"/><Relationship Id="rId111" Type="http://schemas.openxmlformats.org/officeDocument/2006/relationships/header" Target="header48.xml"/><Relationship Id="rId132" Type="http://schemas.openxmlformats.org/officeDocument/2006/relationships/header" Target="header59.xml"/><Relationship Id="rId153" Type="http://schemas.openxmlformats.org/officeDocument/2006/relationships/header" Target="header69.xml"/><Relationship Id="rId174" Type="http://schemas.openxmlformats.org/officeDocument/2006/relationships/header" Target="header80.xml"/><Relationship Id="rId179" Type="http://schemas.openxmlformats.org/officeDocument/2006/relationships/header" Target="header82.xml"/><Relationship Id="rId195" Type="http://schemas.openxmlformats.org/officeDocument/2006/relationships/header" Target="header90.xml"/><Relationship Id="rId209" Type="http://schemas.openxmlformats.org/officeDocument/2006/relationships/header" Target="header97.xml"/><Relationship Id="rId190" Type="http://schemas.openxmlformats.org/officeDocument/2006/relationships/footer" Target="footer87.xml"/><Relationship Id="rId204" Type="http://schemas.openxmlformats.org/officeDocument/2006/relationships/header" Target="header95.xml"/><Relationship Id="rId220" Type="http://schemas.openxmlformats.org/officeDocument/2006/relationships/footer" Target="footer102.xml"/><Relationship Id="rId225" Type="http://schemas.openxmlformats.org/officeDocument/2006/relationships/header" Target="header105.xml"/><Relationship Id="rId241" Type="http://schemas.openxmlformats.org/officeDocument/2006/relationships/footer" Target="footer112.xml"/><Relationship Id="rId246" Type="http://schemas.openxmlformats.org/officeDocument/2006/relationships/header" Target="header116.xml"/><Relationship Id="rId267" Type="http://schemas.openxmlformats.org/officeDocument/2006/relationships/header" Target="header126.xml"/><Relationship Id="rId288" Type="http://schemas.openxmlformats.org/officeDocument/2006/relationships/header" Target="header137.xml"/><Relationship Id="rId15" Type="http://schemas.openxmlformats.org/officeDocument/2006/relationships/footer" Target="footer2.xml"/><Relationship Id="rId36" Type="http://schemas.openxmlformats.org/officeDocument/2006/relationships/hyperlink" Target="https://www.buildingcert.gr/" TargetMode="External"/><Relationship Id="rId57" Type="http://schemas.openxmlformats.org/officeDocument/2006/relationships/header" Target="header22.xml"/><Relationship Id="rId106" Type="http://schemas.openxmlformats.org/officeDocument/2006/relationships/footer" Target="footer45.xml"/><Relationship Id="rId127" Type="http://schemas.openxmlformats.org/officeDocument/2006/relationships/footer" Target="footer55.xml"/><Relationship Id="rId262" Type="http://schemas.openxmlformats.org/officeDocument/2006/relationships/footer" Target="footer123.xml"/><Relationship Id="rId283" Type="http://schemas.openxmlformats.org/officeDocument/2006/relationships/footer" Target="footer133.xml"/><Relationship Id="rId313" Type="http://schemas.openxmlformats.org/officeDocument/2006/relationships/footer" Target="footer148.xml"/><Relationship Id="rId318" Type="http://schemas.openxmlformats.org/officeDocument/2006/relationships/header" Target="header152.xml"/><Relationship Id="rId339" Type="http://schemas.openxmlformats.org/officeDocument/2006/relationships/header" Target="header162.xml"/><Relationship Id="rId10" Type="http://schemas.openxmlformats.org/officeDocument/2006/relationships/endnotes" Target="endnotes.xml"/><Relationship Id="rId31" Type="http://schemas.openxmlformats.org/officeDocument/2006/relationships/header" Target="header11.xml"/><Relationship Id="rId52" Type="http://schemas.openxmlformats.org/officeDocument/2006/relationships/header" Target="header20.xml"/><Relationship Id="rId73" Type="http://schemas.openxmlformats.org/officeDocument/2006/relationships/header" Target="header30.xml"/><Relationship Id="rId78" Type="http://schemas.openxmlformats.org/officeDocument/2006/relationships/footer" Target="footer32.xml"/><Relationship Id="rId94" Type="http://schemas.openxmlformats.org/officeDocument/2006/relationships/hyperlink" Target="http://myfoto.gov.gr/" TargetMode="External"/><Relationship Id="rId99" Type="http://schemas.openxmlformats.org/officeDocument/2006/relationships/header" Target="header42.xml"/><Relationship Id="rId101" Type="http://schemas.openxmlformats.org/officeDocument/2006/relationships/header" Target="header43.xml"/><Relationship Id="rId122" Type="http://schemas.openxmlformats.org/officeDocument/2006/relationships/footer" Target="footer53.xml"/><Relationship Id="rId143" Type="http://schemas.openxmlformats.org/officeDocument/2006/relationships/header" Target="header64.xml"/><Relationship Id="rId148" Type="http://schemas.openxmlformats.org/officeDocument/2006/relationships/footer" Target="footer66.xml"/><Relationship Id="rId164" Type="http://schemas.openxmlformats.org/officeDocument/2006/relationships/footer" Target="footer74.xml"/><Relationship Id="rId169" Type="http://schemas.openxmlformats.org/officeDocument/2006/relationships/footer" Target="footer76.xml"/><Relationship Id="rId185" Type="http://schemas.openxmlformats.org/officeDocument/2006/relationships/header" Target="header85.xml"/><Relationship Id="rId334" Type="http://schemas.openxmlformats.org/officeDocument/2006/relationships/footer" Target="footer159.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eader" Target="header83.xml"/><Relationship Id="rId210" Type="http://schemas.openxmlformats.org/officeDocument/2006/relationships/header" Target="header98.xml"/><Relationship Id="rId215" Type="http://schemas.openxmlformats.org/officeDocument/2006/relationships/header" Target="header100.xml"/><Relationship Id="rId236" Type="http://schemas.openxmlformats.org/officeDocument/2006/relationships/footer" Target="footer110.xml"/><Relationship Id="rId257" Type="http://schemas.openxmlformats.org/officeDocument/2006/relationships/header" Target="header121.xml"/><Relationship Id="rId278" Type="http://schemas.openxmlformats.org/officeDocument/2006/relationships/footer" Target="footer131.xml"/><Relationship Id="rId26" Type="http://schemas.openxmlformats.org/officeDocument/2006/relationships/footer" Target="footer7.xml"/><Relationship Id="rId231" Type="http://schemas.openxmlformats.org/officeDocument/2006/relationships/header" Target="header108.xml"/><Relationship Id="rId252" Type="http://schemas.openxmlformats.org/officeDocument/2006/relationships/header" Target="header119.xml"/><Relationship Id="rId273" Type="http://schemas.openxmlformats.org/officeDocument/2006/relationships/header" Target="header129.xml"/><Relationship Id="rId294" Type="http://schemas.openxmlformats.org/officeDocument/2006/relationships/header" Target="header140.xml"/><Relationship Id="rId308" Type="http://schemas.openxmlformats.org/officeDocument/2006/relationships/footer" Target="footer146.xml"/><Relationship Id="rId329" Type="http://schemas.openxmlformats.org/officeDocument/2006/relationships/header" Target="header157.xml"/><Relationship Id="rId47" Type="http://schemas.openxmlformats.org/officeDocument/2006/relationships/footer" Target="footer16.xml"/><Relationship Id="rId68" Type="http://schemas.openxmlformats.org/officeDocument/2006/relationships/footer" Target="footer27.xml"/><Relationship Id="rId89" Type="http://schemas.openxmlformats.org/officeDocument/2006/relationships/header" Target="header38.xml"/><Relationship Id="rId112" Type="http://schemas.openxmlformats.org/officeDocument/2006/relationships/footer" Target="footer48.xml"/><Relationship Id="rId133" Type="http://schemas.openxmlformats.org/officeDocument/2006/relationships/footer" Target="footer58.xml"/><Relationship Id="rId154" Type="http://schemas.openxmlformats.org/officeDocument/2006/relationships/footer" Target="footer69.xml"/><Relationship Id="rId175" Type="http://schemas.openxmlformats.org/officeDocument/2006/relationships/footer" Target="footer79.xml"/><Relationship Id="rId340" Type="http://schemas.openxmlformats.org/officeDocument/2006/relationships/footer" Target="footer162.xml"/><Relationship Id="rId196" Type="http://schemas.openxmlformats.org/officeDocument/2006/relationships/footer" Target="footer90.xml"/><Relationship Id="rId200" Type="http://schemas.openxmlformats.org/officeDocument/2006/relationships/footer" Target="footer92.xml"/><Relationship Id="rId16" Type="http://schemas.openxmlformats.org/officeDocument/2006/relationships/header" Target="header3.xml"/><Relationship Id="rId221" Type="http://schemas.openxmlformats.org/officeDocument/2006/relationships/header" Target="header103.xml"/><Relationship Id="rId242" Type="http://schemas.openxmlformats.org/officeDocument/2006/relationships/footer" Target="footer113.xml"/><Relationship Id="rId263" Type="http://schemas.openxmlformats.org/officeDocument/2006/relationships/header" Target="header124.xml"/><Relationship Id="rId284" Type="http://schemas.openxmlformats.org/officeDocument/2006/relationships/footer" Target="footer134.xml"/><Relationship Id="rId319" Type="http://schemas.openxmlformats.org/officeDocument/2006/relationships/footer" Target="footer151.xml"/><Relationship Id="rId37" Type="http://schemas.openxmlformats.org/officeDocument/2006/relationships/hyperlink" Target="https://www.buildingcert.gr/" TargetMode="External"/><Relationship Id="rId58" Type="http://schemas.openxmlformats.org/officeDocument/2006/relationships/header" Target="header23.xml"/><Relationship Id="rId79" Type="http://schemas.openxmlformats.org/officeDocument/2006/relationships/header" Target="header33.xml"/><Relationship Id="rId102" Type="http://schemas.openxmlformats.org/officeDocument/2006/relationships/header" Target="header44.xml"/><Relationship Id="rId123" Type="http://schemas.openxmlformats.org/officeDocument/2006/relationships/header" Target="header54.xml"/><Relationship Id="rId144" Type="http://schemas.openxmlformats.org/officeDocument/2006/relationships/header" Target="header65.xml"/><Relationship Id="rId330" Type="http://schemas.openxmlformats.org/officeDocument/2006/relationships/header" Target="header158.xml"/><Relationship Id="rId90" Type="http://schemas.openxmlformats.org/officeDocument/2006/relationships/footer" Target="footer37.xml"/><Relationship Id="rId165" Type="http://schemas.openxmlformats.org/officeDocument/2006/relationships/header" Target="header75.xml"/><Relationship Id="rId186" Type="http://schemas.openxmlformats.org/officeDocument/2006/relationships/header" Target="header86.xml"/><Relationship Id="rId211" Type="http://schemas.openxmlformats.org/officeDocument/2006/relationships/footer" Target="footer97.xml"/><Relationship Id="rId232" Type="http://schemas.openxmlformats.org/officeDocument/2006/relationships/footer" Target="footer108.xml"/><Relationship Id="rId253" Type="http://schemas.openxmlformats.org/officeDocument/2006/relationships/footer" Target="footer118.xml"/><Relationship Id="rId274" Type="http://schemas.openxmlformats.org/officeDocument/2006/relationships/footer" Target="footer129.xml"/><Relationship Id="rId295" Type="http://schemas.openxmlformats.org/officeDocument/2006/relationships/footer" Target="footer139.xml"/><Relationship Id="rId309" Type="http://schemas.openxmlformats.org/officeDocument/2006/relationships/header" Target="header147.xml"/><Relationship Id="rId27" Type="http://schemas.openxmlformats.org/officeDocument/2006/relationships/footer" Target="footer8.xml"/><Relationship Id="rId48" Type="http://schemas.openxmlformats.org/officeDocument/2006/relationships/footer" Target="footer17.xml"/><Relationship Id="rId69" Type="http://schemas.openxmlformats.org/officeDocument/2006/relationships/header" Target="header28.xml"/><Relationship Id="rId113" Type="http://schemas.openxmlformats.org/officeDocument/2006/relationships/header" Target="header49.xml"/><Relationship Id="rId134" Type="http://schemas.openxmlformats.org/officeDocument/2006/relationships/footer" Target="footer59.xml"/><Relationship Id="rId320" Type="http://schemas.openxmlformats.org/officeDocument/2006/relationships/footer" Target="footer152.xml"/><Relationship Id="rId80" Type="http://schemas.openxmlformats.org/officeDocument/2006/relationships/footer" Target="footer33.xml"/><Relationship Id="rId155" Type="http://schemas.openxmlformats.org/officeDocument/2006/relationships/header" Target="header70.xml"/><Relationship Id="rId176" Type="http://schemas.openxmlformats.org/officeDocument/2006/relationships/footer" Target="footer80.xml"/><Relationship Id="rId197" Type="http://schemas.openxmlformats.org/officeDocument/2006/relationships/header" Target="header91.xml"/><Relationship Id="rId341" Type="http://schemas.openxmlformats.org/officeDocument/2006/relationships/header" Target="header163.xml"/><Relationship Id="rId201" Type="http://schemas.openxmlformats.org/officeDocument/2006/relationships/header" Target="header93.xml"/><Relationship Id="rId222" Type="http://schemas.openxmlformats.org/officeDocument/2006/relationships/header" Target="header104.xml"/><Relationship Id="rId243" Type="http://schemas.openxmlformats.org/officeDocument/2006/relationships/header" Target="header114.xml"/><Relationship Id="rId264" Type="http://schemas.openxmlformats.org/officeDocument/2006/relationships/header" Target="header125.xml"/><Relationship Id="rId285" Type="http://schemas.openxmlformats.org/officeDocument/2006/relationships/header" Target="header135.xml"/><Relationship Id="rId17" Type="http://schemas.openxmlformats.org/officeDocument/2006/relationships/footer" Target="footer3.xml"/><Relationship Id="rId38" Type="http://schemas.openxmlformats.org/officeDocument/2006/relationships/hyperlink" Target="https://www.buildingcert.gr/" TargetMode="External"/><Relationship Id="rId59" Type="http://schemas.openxmlformats.org/officeDocument/2006/relationships/footer" Target="footer22.xml"/><Relationship Id="rId103" Type="http://schemas.openxmlformats.org/officeDocument/2006/relationships/footer" Target="footer43.xml"/><Relationship Id="rId124" Type="http://schemas.openxmlformats.org/officeDocument/2006/relationships/footer" Target="footer54.xml"/><Relationship Id="rId310" Type="http://schemas.openxmlformats.org/officeDocument/2006/relationships/footer" Target="footer147.xml"/><Relationship Id="rId70" Type="http://schemas.openxmlformats.org/officeDocument/2006/relationships/header" Target="header29.xml"/><Relationship Id="rId91" Type="http://schemas.openxmlformats.org/officeDocument/2006/relationships/footer" Target="footer38.xml"/><Relationship Id="rId145" Type="http://schemas.openxmlformats.org/officeDocument/2006/relationships/footer" Target="footer64.xml"/><Relationship Id="rId166" Type="http://schemas.openxmlformats.org/officeDocument/2006/relationships/footer" Target="footer75.xml"/><Relationship Id="rId187" Type="http://schemas.openxmlformats.org/officeDocument/2006/relationships/footer" Target="footer85.xml"/><Relationship Id="rId331" Type="http://schemas.openxmlformats.org/officeDocument/2006/relationships/footer" Target="footer157.xml"/><Relationship Id="rId1" Type="http://schemas.openxmlformats.org/officeDocument/2006/relationships/customXml" Target="../customXml/item1.xml"/><Relationship Id="rId212" Type="http://schemas.openxmlformats.org/officeDocument/2006/relationships/footer" Target="footer98.xml"/><Relationship Id="rId233" Type="http://schemas.openxmlformats.org/officeDocument/2006/relationships/header" Target="header109.xml"/><Relationship Id="rId254" Type="http://schemas.openxmlformats.org/officeDocument/2006/relationships/footer" Target="footer119.xml"/><Relationship Id="rId28" Type="http://schemas.openxmlformats.org/officeDocument/2006/relationships/header" Target="header9.xml"/><Relationship Id="rId49" Type="http://schemas.openxmlformats.org/officeDocument/2006/relationships/header" Target="header18.xml"/><Relationship Id="rId114" Type="http://schemas.openxmlformats.org/officeDocument/2006/relationships/header" Target="header50.xml"/><Relationship Id="rId275" Type="http://schemas.openxmlformats.org/officeDocument/2006/relationships/header" Target="header130.xml"/><Relationship Id="rId296" Type="http://schemas.openxmlformats.org/officeDocument/2006/relationships/footer" Target="footer140.xml"/><Relationship Id="rId300" Type="http://schemas.openxmlformats.org/officeDocument/2006/relationships/header" Target="header143.xml"/><Relationship Id="rId60" Type="http://schemas.openxmlformats.org/officeDocument/2006/relationships/footer" Target="footer23.xml"/><Relationship Id="rId81" Type="http://schemas.openxmlformats.org/officeDocument/2006/relationships/header" Target="header34.xml"/><Relationship Id="rId135" Type="http://schemas.openxmlformats.org/officeDocument/2006/relationships/header" Target="header60.xml"/><Relationship Id="rId156" Type="http://schemas.openxmlformats.org/officeDocument/2006/relationships/header" Target="header71.xml"/><Relationship Id="rId177" Type="http://schemas.openxmlformats.org/officeDocument/2006/relationships/header" Target="header81.xml"/><Relationship Id="rId198" Type="http://schemas.openxmlformats.org/officeDocument/2006/relationships/header" Target="header92.xml"/><Relationship Id="rId321" Type="http://schemas.openxmlformats.org/officeDocument/2006/relationships/header" Target="header153.xml"/><Relationship Id="rId342" Type="http://schemas.openxmlformats.org/officeDocument/2006/relationships/header" Target="header164.xml"/><Relationship Id="rId202" Type="http://schemas.openxmlformats.org/officeDocument/2006/relationships/footer" Target="footer93.xml"/><Relationship Id="rId223" Type="http://schemas.openxmlformats.org/officeDocument/2006/relationships/footer" Target="footer103.xml"/><Relationship Id="rId244" Type="http://schemas.openxmlformats.org/officeDocument/2006/relationships/footer" Target="footer114.xml"/><Relationship Id="rId18" Type="http://schemas.openxmlformats.org/officeDocument/2006/relationships/header" Target="header4.xml"/><Relationship Id="rId39" Type="http://schemas.openxmlformats.org/officeDocument/2006/relationships/header" Target="header13.xml"/><Relationship Id="rId265" Type="http://schemas.openxmlformats.org/officeDocument/2006/relationships/footer" Target="footer124.xml"/><Relationship Id="rId286" Type="http://schemas.openxmlformats.org/officeDocument/2006/relationships/footer" Target="footer135.xml"/><Relationship Id="rId50" Type="http://schemas.openxmlformats.org/officeDocument/2006/relationships/footer" Target="footer18.xml"/><Relationship Id="rId104" Type="http://schemas.openxmlformats.org/officeDocument/2006/relationships/footer" Target="footer44.xml"/><Relationship Id="rId125" Type="http://schemas.openxmlformats.org/officeDocument/2006/relationships/header" Target="header55.xml"/><Relationship Id="rId146" Type="http://schemas.openxmlformats.org/officeDocument/2006/relationships/footer" Target="footer65.xml"/><Relationship Id="rId167" Type="http://schemas.openxmlformats.org/officeDocument/2006/relationships/header" Target="header76.xml"/><Relationship Id="rId188" Type="http://schemas.openxmlformats.org/officeDocument/2006/relationships/footer" Target="footer86.xml"/><Relationship Id="rId311" Type="http://schemas.openxmlformats.org/officeDocument/2006/relationships/header" Target="header148.xml"/><Relationship Id="rId332" Type="http://schemas.openxmlformats.org/officeDocument/2006/relationships/footer" Target="footer158.xml"/><Relationship Id="rId71" Type="http://schemas.openxmlformats.org/officeDocument/2006/relationships/footer" Target="footer28.xml"/><Relationship Id="rId92" Type="http://schemas.openxmlformats.org/officeDocument/2006/relationships/header" Target="header39.xml"/><Relationship Id="rId213" Type="http://schemas.openxmlformats.org/officeDocument/2006/relationships/header" Target="header99.xml"/><Relationship Id="rId234" Type="http://schemas.openxmlformats.org/officeDocument/2006/relationships/header" Target="header110.xml"/><Relationship Id="rId2" Type="http://schemas.openxmlformats.org/officeDocument/2006/relationships/customXml" Target="../customXml/item2.xml"/><Relationship Id="rId29" Type="http://schemas.openxmlformats.org/officeDocument/2006/relationships/footer" Target="footer9.xml"/><Relationship Id="rId255" Type="http://schemas.openxmlformats.org/officeDocument/2006/relationships/header" Target="header120.xml"/><Relationship Id="rId276" Type="http://schemas.openxmlformats.org/officeDocument/2006/relationships/header" Target="header131.xml"/><Relationship Id="rId297" Type="http://schemas.openxmlformats.org/officeDocument/2006/relationships/header" Target="header141.xml"/><Relationship Id="rId40" Type="http://schemas.openxmlformats.org/officeDocument/2006/relationships/header" Target="header14.xml"/><Relationship Id="rId115" Type="http://schemas.openxmlformats.org/officeDocument/2006/relationships/footer" Target="footer49.xml"/><Relationship Id="rId136" Type="http://schemas.openxmlformats.org/officeDocument/2006/relationships/footer" Target="footer60.xml"/><Relationship Id="rId157" Type="http://schemas.openxmlformats.org/officeDocument/2006/relationships/footer" Target="footer70.xml"/><Relationship Id="rId178" Type="http://schemas.openxmlformats.org/officeDocument/2006/relationships/footer" Target="footer81.xml"/><Relationship Id="rId301" Type="http://schemas.openxmlformats.org/officeDocument/2006/relationships/footer" Target="footer142.xml"/><Relationship Id="rId322" Type="http://schemas.openxmlformats.org/officeDocument/2006/relationships/footer" Target="footer153.xml"/><Relationship Id="rId343" Type="http://schemas.openxmlformats.org/officeDocument/2006/relationships/footer" Target="footer163.xml"/><Relationship Id="rId61" Type="http://schemas.openxmlformats.org/officeDocument/2006/relationships/header" Target="header24.xml"/><Relationship Id="rId82" Type="http://schemas.openxmlformats.org/officeDocument/2006/relationships/header" Target="header35.xml"/><Relationship Id="rId199" Type="http://schemas.openxmlformats.org/officeDocument/2006/relationships/footer" Target="footer91.xml"/><Relationship Id="rId203" Type="http://schemas.openxmlformats.org/officeDocument/2006/relationships/header" Target="header94.xml"/><Relationship Id="rId19" Type="http://schemas.openxmlformats.org/officeDocument/2006/relationships/header" Target="header5.xml"/><Relationship Id="rId224" Type="http://schemas.openxmlformats.org/officeDocument/2006/relationships/footer" Target="footer104.xml"/><Relationship Id="rId245" Type="http://schemas.openxmlformats.org/officeDocument/2006/relationships/header" Target="header115.xml"/><Relationship Id="rId266" Type="http://schemas.openxmlformats.org/officeDocument/2006/relationships/footer" Target="footer125.xml"/><Relationship Id="rId287" Type="http://schemas.openxmlformats.org/officeDocument/2006/relationships/header" Target="header136.xml"/><Relationship Id="rId30" Type="http://schemas.openxmlformats.org/officeDocument/2006/relationships/header" Target="header10.xml"/><Relationship Id="rId105" Type="http://schemas.openxmlformats.org/officeDocument/2006/relationships/header" Target="header45.xml"/><Relationship Id="rId126" Type="http://schemas.openxmlformats.org/officeDocument/2006/relationships/header" Target="header56.xml"/><Relationship Id="rId147" Type="http://schemas.openxmlformats.org/officeDocument/2006/relationships/header" Target="header66.xml"/><Relationship Id="rId168" Type="http://schemas.openxmlformats.org/officeDocument/2006/relationships/header" Target="header77.xml"/><Relationship Id="rId312" Type="http://schemas.openxmlformats.org/officeDocument/2006/relationships/header" Target="header149.xml"/><Relationship Id="rId333" Type="http://schemas.openxmlformats.org/officeDocument/2006/relationships/header" Target="header159.xml"/><Relationship Id="rId51" Type="http://schemas.openxmlformats.org/officeDocument/2006/relationships/header" Target="header19.xml"/><Relationship Id="rId72" Type="http://schemas.openxmlformats.org/officeDocument/2006/relationships/footer" Target="footer29.xml"/><Relationship Id="rId93" Type="http://schemas.openxmlformats.org/officeDocument/2006/relationships/footer" Target="footer39.xml"/><Relationship Id="rId189" Type="http://schemas.openxmlformats.org/officeDocument/2006/relationships/header" Target="header87.xml"/><Relationship Id="rId3" Type="http://schemas.openxmlformats.org/officeDocument/2006/relationships/customXml" Target="../customXml/item3.xml"/><Relationship Id="rId214" Type="http://schemas.openxmlformats.org/officeDocument/2006/relationships/footer" Target="footer99.xml"/><Relationship Id="rId235" Type="http://schemas.openxmlformats.org/officeDocument/2006/relationships/footer" Target="footer109.xml"/><Relationship Id="rId256" Type="http://schemas.openxmlformats.org/officeDocument/2006/relationships/footer" Target="footer120.xml"/><Relationship Id="rId277" Type="http://schemas.openxmlformats.org/officeDocument/2006/relationships/footer" Target="footer130.xml"/><Relationship Id="rId298" Type="http://schemas.openxmlformats.org/officeDocument/2006/relationships/footer" Target="footer14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ct:contentTypeSchema ct:_="" ma:_="" ma:contentTypeName="EC Document" ma:contentTypeID="0x010100258AA79CEB83498886A3A08681123250006FCFE00C5D85F84383A4CB18CE3724D2" ma:contentTypeVersion="4" ma:contentTypeDescription="Create a new document in this library." ma:contentTypeScope="" ma:versionID="02f2fe0dd79f484e07daf59e140d8f27" xmlns:ct="http://schemas.microsoft.com/office/2006/metadata/contentType" xmlns:ma="http://schemas.microsoft.com/office/2006/metadata/properties/metaAttributes">
<xsd:schema targetNamespace="http://schemas.microsoft.com/office/2006/metadata/properties" ma:root="true" ma:fieldsID="ee98f2b499ef618e5489bcd5bc98fb78" ns3:_="" ns4:_="" xmlns:xsd="http://www.w3.org/2001/XMLSchema" xmlns:xs="http://www.w3.org/2001/XMLSchema" xmlns:p="http://schemas.microsoft.com/office/2006/metadata/properties" xmlns:ns3="$ListId:Shared Documents;" xmlns:ns4="37c275fd-9572-4d80-bb3f-e0295c71b8c9">
<xsd:import namespace="$ListId:Shared Documents;"/>
<xsd:import namespace="37c275fd-9572-4d80-bb3f-e0295c71b8c9"/>
<xsd:element name="properties">
<xsd:complexType>
<xsd:sequence>
<xsd:element name="documentManagement">
<xsd:complexType>
<xsd:all>
<xsd:element ref="ns3:EC_Collab_Reference" minOccurs="0"/>
<xsd:element ref="ns3:EC_Collab_DocumentLanguage"/>
<xsd:element ref="ns3:EC_Collab_Status"/>
<xsd:element ref="ns4:EC_ARES_NUMBER" minOccurs="0"/>
<xsd:element ref="ns4:EC_ARES_DATE_TRANSFERRED" minOccurs="0"/>
<xsd:element ref="ns4:EC_ARES_TRANSFERRED_BY" minOccurs="0"/>
</xsd:all>
</xsd:complexType>
</xsd:element>
</xsd:sequence>
</xsd:complex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targetNamespace="37c275fd-9572-4d80-bb3f-e0295c71b8c9"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C_ARES_NUMBER" ma:index="15" nillable="true" ma:displayName="Ares Number" ma:format="Hyperlink"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internalName="EC_ARES_DATE_TRANSFERRED">
<xsd:simpleType>
<xsd:restriction base="dms:DateTime"/>
</xsd:simpleType>
</xsd:element>
<xsd:element name="EC_ARES_TRANSFERRED_BY" ma:index="17" nillable="true" ma:displayName="Transferred By" ma:internalName="EC_ARES_TRANSFERRED_BY">
<xsd:simpleType>
<xsd:restriction base="dms:Text"/>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p:properties xmlns:p="http://schemas.microsoft.com/office/2006/metadata/properties" xmlns:xsi="http://www.w3.org/2001/XMLSchema-instance" xmlns:pc="http://schemas.microsoft.com/office/infopath/2007/PartnerControls"><documentManagement><EC_ARES_NUMBER xmlns="37c275fd-9572-4d80-bb3f-e0295c71b8c9"><Url xsi:nil="true"></Url><Description xsi:nil="true"></Description></EC_ARES_NUMBER><EC_ARES_DATE_TRANSFERRED xmlns="37c275fd-9572-4d80-bb3f-e0295c71b8c9" xsi:nil="true"/><EC_ARES_TRANSFERRED_BY xmlns="37c275fd-9572-4d80-bb3f-e0295c71b8c9" xsi:nil="true"/><EC_Collab_Status xmlns="$ListId:Shared Documents;">Not Started</EC_Collab_Status><EC_Collab_Reference xmlns="$ListId:Shared Documents;" xsi:nil="true"></EC_Collab_Reference><EC_Collab_DocumentLanguage xmlns="$ListId:Shared Documents;">EN</EC_Collab_DocumentLanguage></documentManagement></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3DF1E-2E9D-46F3-9339-5FBAA9A84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Shared Documents;"/>
    <ds:schemaRef ds:uri="37c275fd-9572-4d80-bb3f-e0295c71b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CE2B32-C235-489A-BB4D-493A46AD46A7}">
  <ds:schemaRefs>
    <ds:schemaRef ds:uri="http://schemas.microsoft.com/sharepoint/v3/contenttype/forms"/>
  </ds:schemaRefs>
</ds:datastoreItem>
</file>

<file path=customXml/itemProps3.xml><?xml version="1.0" encoding="utf-8"?>
<ds:datastoreItem xmlns:ds="http://schemas.openxmlformats.org/officeDocument/2006/customXml" ds:itemID="{0698F1C4-92B4-4FA4-9B48-0F02F4809976}">
  <ds:schemaRefs>
    <ds:schemaRef ds:uri="http://schemas.microsoft.com/office/2006/metadata/properties"/>
    <ds:schemaRef ds:uri="http://schemas.microsoft.com/office/infopath/2007/PartnerControls"/>
    <ds:schemaRef ds:uri="37c275fd-9572-4d80-bb3f-e0295c71b8c9"/>
    <ds:schemaRef ds:uri="$ListId:Shared Documents;"/>
  </ds:schemaRefs>
</ds:datastoreItem>
</file>

<file path=customXml/itemProps4.xml><?xml version="1.0" encoding="utf-8"?>
<ds:datastoreItem xmlns:ds="http://schemas.openxmlformats.org/officeDocument/2006/customXml" ds:itemID="{63CD31CB-D53F-4654-A6AE-1F4193D12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306</Pages>
  <Words>88548</Words>
  <Characters>579108</Characters>
  <Application>Microsoft Office Word</Application>
  <DocSecurity>0</DocSecurity>
  <Lines>24129</Lines>
  <Paragraphs>6954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660702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DUBUSSE Christine (TAXUD)</dc:creator>
  <cp:keywords/>
  <dc:description/>
  <cp:lastModifiedBy>KOUTZIAVASILI Dimitra (SG)</cp:lastModifiedBy>
  <cp:revision>22</cp:revision>
  <dcterms:created xsi:type="dcterms:W3CDTF">2021-06-15T18:22:00Z</dcterms:created>
  <dcterms:modified xsi:type="dcterms:W3CDTF">2021-06-17T06:52:00Z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Last edited using">
    <vt:lpwstr>LW 7.0.1, Build 20200226</vt:lpwstr>
  </property>
  <property fmtid="{D5CDD505-2E9C-101B-9397-08002B2CF9AE}" pid="10" name="Created using">
    <vt:lpwstr>LW 7.0.1, Build 20190916</vt:lpwstr>
  </property>
  <property fmtid="{D5CDD505-2E9C-101B-9397-08002B2CF9AE}" pid="11" name="_LW_INVALIDATED__LW_INVALIDATED__LW_INVALIDATED__LW_INVALIDATED__LW_INVALIDATED__LW_INVALIDATED__LW_INVALIDATED__LW_INVALIDATED_ContentTypeId">
    <vt:lpwstr>0x010100258AA79CEB83498886A3A08681123250006FCFE00C5D85F84383A4CB18CE3724D2</vt:lpwstr>
  </property>
  <property fmtid="{D5CDD505-2E9C-101B-9397-08002B2CF9AE}" pid="12" name="_LW_INVALIDATED__LW_INVALIDATED__LW_INVALIDATED__LW_INVALIDATED__LW_INVALIDATED_ContentTypeId">
    <vt:lpwstr>0x010100258AA79CEB83498886A3A08681123250006FCFE00C5D85F84383A4CB18CE3724D2</vt:lpwstr>
  </property>
</Properties>
</file>